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 xml:space="preserve">Casual Use </w:t>
      </w:r>
      <w:r w:rsidRPr="00186BA1">
        <w:rPr>
          <w:rFonts w:eastAsia="Times New Roman"/>
          <w:b/>
          <w:szCs w:val="20"/>
        </w:rPr>
        <w:t>Case</w:t>
      </w:r>
      <w:r w:rsidRPr="00186BA1">
        <w:rPr>
          <w:rStyle w:val="a5"/>
          <w:b/>
          <w:i w:val="0"/>
        </w:rPr>
        <w:t xml:space="preserve"> Specification:  </w:t>
      </w:r>
      <w:r w:rsidR="0044059E">
        <w:rPr>
          <w:rStyle w:val="a5"/>
          <w:rFonts w:hint="eastAsia"/>
          <w:b/>
          <w:i w:val="0"/>
          <w:lang w:eastAsia="ko-KR"/>
        </w:rPr>
        <w:t>U</w:t>
      </w:r>
      <w:r w:rsidR="0044059E">
        <w:rPr>
          <w:rStyle w:val="a5"/>
          <w:b/>
          <w:i w:val="0"/>
          <w:lang w:eastAsia="ko-KR"/>
        </w:rPr>
        <w:t>C0</w:t>
      </w:r>
      <w:r w:rsidR="00DD4847">
        <w:rPr>
          <w:rStyle w:val="a5"/>
          <w:b/>
          <w:i w:val="0"/>
          <w:lang w:eastAsia="ko-KR"/>
        </w:rPr>
        <w:t>2</w:t>
      </w:r>
      <w:r w:rsidR="0044059E">
        <w:rPr>
          <w:rStyle w:val="a5"/>
          <w:b/>
          <w:i w:val="0"/>
          <w:lang w:eastAsia="ko-KR"/>
        </w:rPr>
        <w:t xml:space="preserve"> - </w:t>
      </w:r>
      <w:r w:rsidRPr="00186BA1">
        <w:rPr>
          <w:rStyle w:val="a5"/>
          <w:b/>
          <w:i w:val="0"/>
        </w:rPr>
        <w:t>ManageExpenseReport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spacing w:line="276" w:lineRule="auto"/>
        <w:rPr>
          <w:rFonts w:eastAsia="Times New Roman"/>
          <w:b/>
          <w:iCs/>
          <w:szCs w:val="20"/>
        </w:rPr>
      </w:pPr>
      <w:r w:rsidRPr="00186BA1">
        <w:rPr>
          <w:rFonts w:eastAsia="Times New Roman"/>
          <w:b/>
          <w:iCs/>
          <w:szCs w:val="20"/>
        </w:rPr>
        <w:t>Brief Description:</w:t>
      </w:r>
    </w:p>
    <w:p w:rsidR="00186BA1" w:rsidRPr="00186BA1" w:rsidRDefault="00186BA1" w:rsidP="00186BA1">
      <w:pPr>
        <w:spacing w:line="276" w:lineRule="auto"/>
        <w:rPr>
          <w:rFonts w:eastAsia="Times New Roman"/>
          <w:iCs/>
        </w:rPr>
      </w:pPr>
      <w:r w:rsidRPr="00186BA1">
        <w:rPr>
          <w:rFonts w:eastAsia="Times New Roman"/>
          <w:iCs/>
        </w:rPr>
        <w:t xml:space="preserve">This use case enables employees to submit expense reports. Also, this use case enables Finance Manager to receive and update expense reports, and finally Finance Manager creates a final expense report which is combined including all expense reports. 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  <w:iCs/>
        </w:rPr>
      </w:pPr>
      <w:r w:rsidRPr="00186BA1">
        <w:rPr>
          <w:rStyle w:val="a5"/>
          <w:rFonts w:ascii="Times New Roman" w:hAnsi="Times New Roman"/>
          <w:i w:val="0"/>
        </w:rPr>
        <w:t>Section 1: Business Rule(s):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>BR 01:</w:t>
      </w:r>
      <w:r w:rsidRPr="00186BA1">
        <w:rPr>
          <w:rStyle w:val="a5"/>
          <w:i w:val="0"/>
        </w:rPr>
        <w:t xml:space="preserve"> Each employee has to have unique identification number which is four digits.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>BR 04:</w:t>
      </w:r>
      <w:r w:rsidRPr="00186BA1">
        <w:rPr>
          <w:rStyle w:val="a5"/>
          <w:i w:val="0"/>
        </w:rPr>
        <w:t xml:space="preserve">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is the name of Centralized Computer System regarding KNCS’s business.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>BR 05:</w:t>
      </w:r>
      <w:r w:rsidRPr="00186BA1">
        <w:rPr>
          <w:rStyle w:val="a5"/>
          <w:i w:val="0"/>
        </w:rPr>
        <w:t xml:space="preserve"> All employees must have an ID on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which is identical with employee number.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>BR 06:</w:t>
      </w:r>
      <w:r w:rsidRPr="00186BA1">
        <w:rPr>
          <w:rStyle w:val="a5"/>
          <w:i w:val="0"/>
        </w:rPr>
        <w:t xml:space="preserve"> Permission type consists of Authority, Standard user, Customer, Technician.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>BR 07:</w:t>
      </w:r>
      <w:r w:rsidRPr="00186BA1">
        <w:rPr>
          <w:rStyle w:val="a5"/>
          <w:i w:val="0"/>
        </w:rPr>
        <w:t xml:space="preserve"> The users to be created on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have to fill up the following fields as mandatory:  First name, Department relation, and Permission type.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 xml:space="preserve">BR </w:t>
      </w:r>
      <w:r w:rsidR="009B243E">
        <w:rPr>
          <w:rStyle w:val="a5"/>
          <w:b/>
          <w:i w:val="0"/>
        </w:rPr>
        <w:t>08</w:t>
      </w:r>
      <w:r w:rsidRPr="00186BA1">
        <w:rPr>
          <w:rStyle w:val="a5"/>
          <w:b/>
          <w:i w:val="0"/>
        </w:rPr>
        <w:t>:</w:t>
      </w:r>
      <w:r w:rsidRPr="00186BA1">
        <w:rPr>
          <w:rStyle w:val="a5"/>
          <w:i w:val="0"/>
        </w:rPr>
        <w:t xml:space="preserve"> Company credit cards may only be used for business expenses and may not be used for expenses of a personal nature.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r w:rsidRPr="00186BA1">
        <w:rPr>
          <w:rStyle w:val="a5"/>
          <w:b/>
          <w:i w:val="0"/>
        </w:rPr>
        <w:t xml:space="preserve">BR </w:t>
      </w:r>
      <w:r w:rsidR="009B243E">
        <w:rPr>
          <w:rStyle w:val="a5"/>
          <w:b/>
          <w:i w:val="0"/>
        </w:rPr>
        <w:t>09</w:t>
      </w:r>
      <w:r w:rsidRPr="00186BA1">
        <w:rPr>
          <w:rStyle w:val="a5"/>
          <w:b/>
          <w:i w:val="0"/>
        </w:rPr>
        <w:t>:</w:t>
      </w:r>
      <w:r w:rsidRPr="00186BA1">
        <w:rPr>
          <w:rStyle w:val="a5"/>
          <w:i w:val="0"/>
        </w:rPr>
        <w:t xml:space="preserve"> Every expense report must have identification number; identification number of expense report is generated automatically from system.</w:t>
      </w:r>
    </w:p>
    <w:p w:rsidR="009B243E" w:rsidRDefault="00186BA1" w:rsidP="009B243E">
      <w:pPr>
        <w:rPr>
          <w:rStyle w:val="a5"/>
          <w:i w:val="0"/>
        </w:rPr>
      </w:pPr>
      <w:r w:rsidRPr="00186BA1">
        <w:rPr>
          <w:rStyle w:val="a5"/>
          <w:b/>
          <w:i w:val="0"/>
        </w:rPr>
        <w:t>BR 14:</w:t>
      </w:r>
      <w:r w:rsidR="009B243E" w:rsidRPr="009B243E">
        <w:rPr>
          <w:rStyle w:val="5Char"/>
          <w:szCs w:val="24"/>
        </w:rPr>
        <w:t xml:space="preserve"> </w:t>
      </w:r>
      <w:r w:rsidR="009B243E" w:rsidRPr="009B243E">
        <w:rPr>
          <w:rStyle w:val="a5"/>
          <w:i w:val="0"/>
        </w:rPr>
        <w:t>Each expense must have the payment information.</w:t>
      </w:r>
    </w:p>
    <w:p w:rsidR="009B243E" w:rsidRPr="009B243E" w:rsidRDefault="009B243E" w:rsidP="009B243E">
      <w:pPr>
        <w:rPr>
          <w:rStyle w:val="a5"/>
          <w:i w:val="0"/>
        </w:rPr>
      </w:pPr>
      <w:bookmarkStart w:id="0" w:name="_GoBack"/>
      <w:bookmarkEnd w:id="0"/>
      <w:r w:rsidRPr="00186BA1">
        <w:rPr>
          <w:rStyle w:val="a5"/>
          <w:b/>
          <w:i w:val="0"/>
        </w:rPr>
        <w:t>BR 1</w:t>
      </w:r>
      <w:r>
        <w:rPr>
          <w:rStyle w:val="a5"/>
          <w:b/>
          <w:i w:val="0"/>
        </w:rPr>
        <w:t>5</w:t>
      </w:r>
      <w:r w:rsidRPr="00186BA1">
        <w:rPr>
          <w:rStyle w:val="a5"/>
          <w:b/>
          <w:i w:val="0"/>
        </w:rPr>
        <w:t>:</w:t>
      </w:r>
      <w:r w:rsidRPr="009B243E">
        <w:rPr>
          <w:rStyle w:val="5Char"/>
          <w:szCs w:val="24"/>
        </w:rPr>
        <w:t xml:space="preserve"> </w:t>
      </w:r>
      <w:r>
        <w:rPr>
          <w:rStyle w:val="a5"/>
          <w:i w:val="0"/>
        </w:rPr>
        <w:t>Attached files are readable.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pStyle w:val="1"/>
        <w:numPr>
          <w:ilvl w:val="0"/>
          <w:numId w:val="0"/>
        </w:numPr>
        <w:spacing w:line="276" w:lineRule="auto"/>
        <w:rPr>
          <w:rStyle w:val="a5"/>
          <w:rFonts w:ascii="Times New Roman" w:hAnsi="Times New Roman"/>
          <w:i w:val="0"/>
        </w:rPr>
      </w:pPr>
    </w:p>
    <w:p w:rsidR="00186BA1" w:rsidRPr="00186BA1" w:rsidRDefault="00186BA1" w:rsidP="00186BA1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</w:rPr>
      </w:pPr>
      <w:r w:rsidRPr="00186BA1">
        <w:rPr>
          <w:rFonts w:ascii="Times New Roman" w:hAnsi="Times New Roman"/>
        </w:rPr>
        <w:t>Section 2: Scenarios (HD):</w:t>
      </w:r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>Scenario 1: Submit expense report without errors</w:t>
      </w: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>Preconditions</w:t>
      </w:r>
      <w:bookmarkEnd w:id="1"/>
      <w:bookmarkEnd w:id="2"/>
      <w:bookmarkEnd w:id="3"/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pStyle w:val="a4"/>
        <w:numPr>
          <w:ilvl w:val="0"/>
          <w:numId w:val="2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 xml:space="preserve">Employees who are in charge of submitting must be logged-in to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as Standard User </w:t>
      </w:r>
    </w:p>
    <w:p w:rsidR="00186BA1" w:rsidRPr="00186BA1" w:rsidRDefault="00186BA1" w:rsidP="00186BA1">
      <w:pPr>
        <w:pStyle w:val="a4"/>
        <w:numPr>
          <w:ilvl w:val="0"/>
          <w:numId w:val="2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 xml:space="preserve">An employee ID on expense report has to be identical with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ID which is currently logged-in.</w:t>
      </w:r>
    </w:p>
    <w:p w:rsidR="00186BA1" w:rsidRPr="00186BA1" w:rsidRDefault="00186BA1" w:rsidP="00186BA1">
      <w:pPr>
        <w:pStyle w:val="a4"/>
        <w:numPr>
          <w:ilvl w:val="0"/>
          <w:numId w:val="2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Finance manager must send proper information email of submitting expense report to employees before submission date.</w:t>
      </w:r>
    </w:p>
    <w:p w:rsidR="00186BA1" w:rsidRPr="00186BA1" w:rsidRDefault="00186BA1" w:rsidP="00186BA1">
      <w:pPr>
        <w:pStyle w:val="a4"/>
        <w:numPr>
          <w:ilvl w:val="0"/>
          <w:numId w:val="2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The following is mandatory field in order to complete submission: Purpose and description, an Employee ID, Date of expense, Phone number of employee, Phone number of manager, Department, Amount paid each transaction and Total amount, Method of payment, Attachment.</w:t>
      </w:r>
    </w:p>
    <w:bookmarkEnd w:id="4"/>
    <w:bookmarkEnd w:id="5"/>
    <w:p w:rsidR="00186BA1" w:rsidRPr="00186BA1" w:rsidRDefault="00186BA1" w:rsidP="00186BA1">
      <w:pPr>
        <w:pStyle w:val="a4"/>
        <w:numPr>
          <w:ilvl w:val="0"/>
          <w:numId w:val="2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Attached files are openable and readable.</w:t>
      </w:r>
      <w:r w:rsidRPr="00186BA1">
        <w:rPr>
          <w:rStyle w:val="a5"/>
          <w:i w:val="0"/>
        </w:rPr>
        <w:tab/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186BA1" w:rsidRPr="00186BA1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Actor (Employees)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System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Data Used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1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Receive information of expense report via </w:t>
            </w:r>
            <w:proofErr w:type="spellStart"/>
            <w:r w:rsidRPr="00186BA1">
              <w:rPr>
                <w:rStyle w:val="a5"/>
                <w:i w:val="0"/>
              </w:rPr>
              <w:t>KeyNorthNet</w:t>
            </w:r>
            <w:proofErr w:type="spellEnd"/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Displays the of the information of expense report and submission link on </w:t>
            </w:r>
            <w:proofErr w:type="spellStart"/>
            <w:r w:rsidRPr="00186BA1">
              <w:rPr>
                <w:rStyle w:val="a5"/>
                <w:i w:val="0"/>
              </w:rPr>
              <w:t>KeyNorthNet</w:t>
            </w:r>
            <w:proofErr w:type="spellEnd"/>
            <w:r w:rsidRPr="00186BA1">
              <w:rPr>
                <w:rStyle w:val="a5"/>
                <w:i w:val="0"/>
              </w:rPr>
              <w:t xml:space="preserve"> intranet email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2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Choose submission link in order to write and submit the report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Connects to submission link and shows the form which employees has to fill up for submission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3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Enter expense information in detail on the fields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  <w:sz w:val="22"/>
                <w:szCs w:val="22"/>
              </w:rPr>
            </w:pPr>
            <w:r w:rsidRPr="00186BA1">
              <w:rPr>
                <w:rStyle w:val="a5"/>
                <w:i w:val="0"/>
                <w:szCs w:val="22"/>
              </w:rPr>
              <w:t xml:space="preserve">An Employee </w:t>
            </w:r>
            <w:proofErr w:type="gramStart"/>
            <w:r w:rsidRPr="00186BA1">
              <w:rPr>
                <w:rStyle w:val="a5"/>
                <w:i w:val="0"/>
                <w:szCs w:val="22"/>
              </w:rPr>
              <w:t>ID,  Date</w:t>
            </w:r>
            <w:proofErr w:type="gramEnd"/>
            <w:r w:rsidRPr="00186BA1">
              <w:rPr>
                <w:rStyle w:val="a5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4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Attach any attachment files for proving the expense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Displays attachment button in order to brows and select the attachment files.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5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Save and quit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Displays the save and submit button. 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user would like to save and quit without out submitting, click save button. Step to #7.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user would like to save and submit, step to #6.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6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Save and submit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Displays the save and submit button. 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the required mandatory fields are not filled-in, step back to #3.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186BA1">
        <w:trPr>
          <w:cantSplit/>
          <w:trHeight w:val="1010"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7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Exit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Shows alter box says “leave this page” and “stay on this page”. 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click “leave this page”, exit.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</w:tbl>
    <w:p w:rsidR="00186BA1" w:rsidRPr="00186BA1" w:rsidRDefault="00186BA1" w:rsidP="00186BA1">
      <w:pPr>
        <w:spacing w:line="276" w:lineRule="auto"/>
        <w:rPr>
          <w:rStyle w:val="a5"/>
          <w:i w:val="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>Successful Post-Conditions:</w:t>
      </w:r>
    </w:p>
    <w:p w:rsidR="00186BA1" w:rsidRPr="00186BA1" w:rsidRDefault="00186BA1" w:rsidP="00186BA1">
      <w:pPr>
        <w:pStyle w:val="a4"/>
        <w:numPr>
          <w:ilvl w:val="1"/>
          <w:numId w:val="3"/>
        </w:numPr>
        <w:spacing w:line="276" w:lineRule="auto"/>
        <w:ind w:left="720"/>
        <w:rPr>
          <w:rStyle w:val="a5"/>
          <w:i w:val="0"/>
        </w:rPr>
      </w:pPr>
      <w:r w:rsidRPr="00186BA1">
        <w:rPr>
          <w:rStyle w:val="a5"/>
          <w:i w:val="0"/>
        </w:rPr>
        <w:t>The expense report is sent to Finance Manager without any system errors.</w:t>
      </w:r>
    </w:p>
    <w:p w:rsidR="00186BA1" w:rsidRPr="00186BA1" w:rsidRDefault="00186BA1" w:rsidP="00186BA1">
      <w:pPr>
        <w:pStyle w:val="a4"/>
        <w:numPr>
          <w:ilvl w:val="1"/>
          <w:numId w:val="3"/>
        </w:numPr>
        <w:spacing w:line="276" w:lineRule="auto"/>
        <w:ind w:left="720"/>
        <w:rPr>
          <w:rStyle w:val="a5"/>
          <w:i w:val="0"/>
        </w:rPr>
      </w:pPr>
      <w:r w:rsidRPr="00186BA1">
        <w:rPr>
          <w:rStyle w:val="a5"/>
          <w:i w:val="0"/>
        </w:rPr>
        <w:lastRenderedPageBreak/>
        <w:t>The identification number of expense report is made by sequence from system.</w:t>
      </w: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p w:rsidR="00186BA1" w:rsidRPr="00186BA1" w:rsidRDefault="00186BA1" w:rsidP="00186BA1">
      <w:pPr>
        <w:spacing w:line="276" w:lineRule="auto"/>
        <w:rPr>
          <w:rStyle w:val="a5"/>
          <w:i w:val="0"/>
        </w:rPr>
      </w:pPr>
    </w:p>
    <w:bookmarkEnd w:id="6"/>
    <w:bookmarkEnd w:id="7"/>
    <w:bookmarkEnd w:id="8"/>
    <w:bookmarkEnd w:id="9"/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>Scenario 2:  Receive expense reports and make total expense report without any errors</w:t>
      </w:r>
    </w:p>
    <w:p w:rsidR="00186BA1" w:rsidRPr="00186BA1" w:rsidRDefault="00186BA1" w:rsidP="00186BA1">
      <w:pPr>
        <w:pStyle w:val="1"/>
        <w:numPr>
          <w:ilvl w:val="0"/>
          <w:numId w:val="0"/>
        </w:numPr>
        <w:spacing w:line="276" w:lineRule="auto"/>
        <w:rPr>
          <w:rStyle w:val="a5"/>
          <w:rFonts w:ascii="Times New Roman" w:hAnsi="Times New Roman"/>
          <w:i w:val="0"/>
        </w:rPr>
      </w:pPr>
      <w:r w:rsidRPr="00186BA1">
        <w:rPr>
          <w:rStyle w:val="a5"/>
          <w:rFonts w:ascii="Times New Roman" w:hAnsi="Times New Roman"/>
          <w:i w:val="0"/>
        </w:rPr>
        <w:t>Preconditions</w:t>
      </w:r>
    </w:p>
    <w:p w:rsidR="00186BA1" w:rsidRPr="00186BA1" w:rsidRDefault="00186BA1" w:rsidP="00186BA1">
      <w:pPr>
        <w:pStyle w:val="a4"/>
        <w:numPr>
          <w:ilvl w:val="0"/>
          <w:numId w:val="4"/>
        </w:numPr>
        <w:spacing w:line="276" w:lineRule="auto"/>
        <w:rPr>
          <w:iCs/>
        </w:rPr>
      </w:pPr>
      <w:r w:rsidRPr="00186BA1">
        <w:rPr>
          <w:rStyle w:val="a5"/>
          <w:i w:val="0"/>
        </w:rPr>
        <w:t xml:space="preserve">Finance Manager must be logged-in to </w:t>
      </w:r>
      <w:proofErr w:type="spellStart"/>
      <w:r w:rsidRPr="00186BA1">
        <w:rPr>
          <w:rStyle w:val="a5"/>
          <w:i w:val="0"/>
        </w:rPr>
        <w:t>KeyNorthNet</w:t>
      </w:r>
      <w:proofErr w:type="spellEnd"/>
      <w:r w:rsidRPr="00186BA1">
        <w:rPr>
          <w:rStyle w:val="a5"/>
          <w:i w:val="0"/>
        </w:rPr>
        <w:t xml:space="preserve"> as Standard User </w:t>
      </w:r>
    </w:p>
    <w:p w:rsidR="00186BA1" w:rsidRPr="00186BA1" w:rsidRDefault="00186BA1" w:rsidP="00186BA1">
      <w:pPr>
        <w:pStyle w:val="a4"/>
        <w:numPr>
          <w:ilvl w:val="0"/>
          <w:numId w:val="4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Employees have to submit expense reports on time.</w:t>
      </w:r>
    </w:p>
    <w:p w:rsidR="00186BA1" w:rsidRPr="00186BA1" w:rsidRDefault="00186BA1" w:rsidP="00186BA1">
      <w:pPr>
        <w:pStyle w:val="a4"/>
        <w:numPr>
          <w:ilvl w:val="0"/>
          <w:numId w:val="4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The submitted information must be valid with truthful procedure</w:t>
      </w:r>
    </w:p>
    <w:p w:rsidR="00186BA1" w:rsidRPr="00186BA1" w:rsidRDefault="00186BA1" w:rsidP="00186BA1">
      <w:pPr>
        <w:pStyle w:val="a4"/>
        <w:numPr>
          <w:ilvl w:val="0"/>
          <w:numId w:val="4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There is a final expense report form which has following columns: Rent, Utilities, Wages, Taxes, Supplies, Maintenance, Travel, Meals and Entertainment, Training</w:t>
      </w:r>
    </w:p>
    <w:p w:rsidR="00186BA1" w:rsidRPr="00186BA1" w:rsidRDefault="00186BA1" w:rsidP="00186BA1">
      <w:pPr>
        <w:pStyle w:val="a4"/>
        <w:spacing w:line="276" w:lineRule="auto"/>
        <w:rPr>
          <w:rStyle w:val="a5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186BA1" w:rsidRPr="00186BA1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Step#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Actor (Finance Manager)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System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keepNext/>
              <w:spacing w:line="276" w:lineRule="auto"/>
              <w:jc w:val="center"/>
              <w:rPr>
                <w:rStyle w:val="a5"/>
                <w:b/>
                <w:i w:val="0"/>
              </w:rPr>
            </w:pPr>
            <w:r w:rsidRPr="00186BA1">
              <w:rPr>
                <w:rStyle w:val="a5"/>
                <w:b/>
                <w:i w:val="0"/>
              </w:rPr>
              <w:t>Data Used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1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Receive expenses report from employees 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Alters that expense reports </w:t>
            </w:r>
            <w:proofErr w:type="gramStart"/>
            <w:r w:rsidRPr="00186BA1">
              <w:rPr>
                <w:rStyle w:val="a5"/>
                <w:i w:val="0"/>
              </w:rPr>
              <w:t>is</w:t>
            </w:r>
            <w:proofErr w:type="gramEnd"/>
            <w:r w:rsidRPr="00186BA1">
              <w:rPr>
                <w:rStyle w:val="a5"/>
                <w:i w:val="0"/>
              </w:rPr>
              <w:t xml:space="preserve"> sent, and displays the list of submitted expense report 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An Employee ID, Identification number each expense report, List of the expense report, Submission date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2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Investigate the expense report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click each expense report, displays submitted information and linked name of attachments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  <w:szCs w:val="22"/>
              </w:rPr>
              <w:t xml:space="preserve">An Employee </w:t>
            </w:r>
            <w:proofErr w:type="gramStart"/>
            <w:r w:rsidRPr="00186BA1">
              <w:rPr>
                <w:rStyle w:val="a5"/>
                <w:i w:val="0"/>
                <w:szCs w:val="22"/>
              </w:rPr>
              <w:t>ID,  Date</w:t>
            </w:r>
            <w:proofErr w:type="gramEnd"/>
            <w:r w:rsidRPr="00186BA1">
              <w:rPr>
                <w:rStyle w:val="a5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3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Check attached files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If Finance Manager click linked name of attachments, the files are downloaded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lastRenderedPageBreak/>
              <w:t>4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Fonts w:eastAsia="Times New Roman"/>
                <w:iCs/>
              </w:rPr>
              <w:t>Open final expense report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If open final expense report form, displays all columns. 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Rent, Utilities, Wages, Taxes, Supplies, Maintenance, Travel, Meals and Entertainment, Training, Identification number of final expense report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5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Input expense data to the </w:t>
            </w:r>
            <w:r w:rsidRPr="00186BA1">
              <w:rPr>
                <w:rFonts w:eastAsia="Times New Roman"/>
                <w:iCs/>
              </w:rPr>
              <w:t>final expense report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Input the information to proper column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6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close the file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If click exit button, it says “save and close” and “close without save” 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“save and close”, step to #8</w:t>
            </w:r>
          </w:p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“close without save” step to #7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7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Close without save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Display “content is not saved”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  <w:trHeight w:val="70"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8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Save and close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Display “content is saved”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9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Open the sftp protocol and log in </w:t>
            </w:r>
            <w:proofErr w:type="spellStart"/>
            <w:r w:rsidRPr="00186BA1">
              <w:rPr>
                <w:rStyle w:val="a5"/>
                <w:i w:val="0"/>
              </w:rPr>
              <w:t>KeyNorthNet</w:t>
            </w:r>
            <w:proofErr w:type="spellEnd"/>
            <w:r w:rsidRPr="00186BA1">
              <w:rPr>
                <w:rStyle w:val="a5"/>
                <w:i w:val="0"/>
              </w:rPr>
              <w:t xml:space="preserve"> server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Requires ID and Password in order to connect to </w:t>
            </w:r>
            <w:proofErr w:type="spellStart"/>
            <w:r w:rsidRPr="00186BA1">
              <w:rPr>
                <w:rStyle w:val="a5"/>
                <w:i w:val="0"/>
              </w:rPr>
              <w:t>KeyNorthNet</w:t>
            </w:r>
            <w:proofErr w:type="spellEnd"/>
            <w:r w:rsidRPr="00186BA1">
              <w:rPr>
                <w:rStyle w:val="a5"/>
                <w:i w:val="0"/>
              </w:rPr>
              <w:t xml:space="preserve"> server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Identification number, Password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10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Look for proper directory named “E-Report”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Displays sever and name of directories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List of directories</w:t>
            </w: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11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Upload the file into </w:t>
            </w:r>
            <w:proofErr w:type="spellStart"/>
            <w:r w:rsidRPr="00186BA1">
              <w:rPr>
                <w:rStyle w:val="a5"/>
                <w:i w:val="0"/>
              </w:rPr>
              <w:t>KeyNorthNet</w:t>
            </w:r>
            <w:proofErr w:type="spellEnd"/>
            <w:r w:rsidRPr="00186BA1">
              <w:rPr>
                <w:rStyle w:val="a5"/>
                <w:i w:val="0"/>
              </w:rPr>
              <w:t xml:space="preserve"> server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Stores report file as protected document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  <w:tr w:rsidR="00186BA1" w:rsidRPr="00186BA1" w:rsidTr="000172F4">
        <w:trPr>
          <w:cantSplit/>
        </w:trPr>
        <w:tc>
          <w:tcPr>
            <w:tcW w:w="81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jc w:val="center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12</w:t>
            </w:r>
          </w:p>
        </w:tc>
        <w:tc>
          <w:tcPr>
            <w:tcW w:w="297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 xml:space="preserve">Exit </w:t>
            </w:r>
          </w:p>
        </w:tc>
        <w:tc>
          <w:tcPr>
            <w:tcW w:w="405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  <w:r w:rsidRPr="00186BA1">
              <w:rPr>
                <w:rStyle w:val="a5"/>
                <w:i w:val="0"/>
              </w:rPr>
              <w:t>Closed</w:t>
            </w:r>
          </w:p>
        </w:tc>
        <w:tc>
          <w:tcPr>
            <w:tcW w:w="2160" w:type="dxa"/>
            <w:vAlign w:val="center"/>
          </w:tcPr>
          <w:p w:rsidR="00186BA1" w:rsidRPr="00186BA1" w:rsidRDefault="00186BA1" w:rsidP="000172F4">
            <w:pPr>
              <w:spacing w:after="100" w:line="276" w:lineRule="auto"/>
              <w:rPr>
                <w:rStyle w:val="a5"/>
                <w:i w:val="0"/>
              </w:rPr>
            </w:pPr>
          </w:p>
        </w:tc>
      </w:tr>
    </w:tbl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</w:p>
    <w:p w:rsidR="00186BA1" w:rsidRPr="00186BA1" w:rsidRDefault="00186BA1" w:rsidP="00186BA1">
      <w:pPr>
        <w:spacing w:line="276" w:lineRule="auto"/>
        <w:rPr>
          <w:rStyle w:val="a5"/>
          <w:b/>
          <w:i w:val="0"/>
        </w:rPr>
      </w:pPr>
      <w:r w:rsidRPr="00186BA1">
        <w:rPr>
          <w:rStyle w:val="a5"/>
          <w:b/>
          <w:i w:val="0"/>
        </w:rPr>
        <w:t>Successful Post-Conditions:</w:t>
      </w:r>
    </w:p>
    <w:p w:rsidR="00186BA1" w:rsidRPr="00186BA1" w:rsidRDefault="00186BA1" w:rsidP="00186BA1">
      <w:pPr>
        <w:pStyle w:val="a4"/>
        <w:numPr>
          <w:ilvl w:val="0"/>
          <w:numId w:val="5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The new expense record in database is uploaded.</w:t>
      </w:r>
    </w:p>
    <w:p w:rsidR="00186BA1" w:rsidRPr="00186BA1" w:rsidRDefault="00186BA1" w:rsidP="00186BA1">
      <w:pPr>
        <w:pStyle w:val="a4"/>
        <w:numPr>
          <w:ilvl w:val="0"/>
          <w:numId w:val="5"/>
        </w:numPr>
        <w:spacing w:line="276" w:lineRule="auto"/>
        <w:rPr>
          <w:rStyle w:val="a5"/>
          <w:i w:val="0"/>
        </w:rPr>
      </w:pPr>
      <w:r w:rsidRPr="00186BA1">
        <w:rPr>
          <w:rStyle w:val="a5"/>
          <w:i w:val="0"/>
        </w:rPr>
        <w:t>Final expense report is saved as protected file, so Standard User cannot access the information.</w:t>
      </w:r>
    </w:p>
    <w:p w:rsidR="00730B7A" w:rsidRPr="00186BA1" w:rsidRDefault="00730B7A"/>
    <w:sectPr w:rsidR="00730B7A" w:rsidRPr="00186BA1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582" w:rsidRDefault="00AD2582">
      <w:r>
        <w:separator/>
      </w:r>
    </w:p>
  </w:endnote>
  <w:endnote w:type="continuationSeparator" w:id="0">
    <w:p w:rsidR="00AD2582" w:rsidRDefault="00AD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582" w:rsidRDefault="00AD2582">
      <w:r>
        <w:separator/>
      </w:r>
    </w:p>
  </w:footnote>
  <w:footnote w:type="continuationSeparator" w:id="0">
    <w:p w:rsidR="00AD2582" w:rsidRDefault="00AD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6758E0" w:rsidRPr="00BF31EF" w:rsidTr="00CB047B">
      <w:trPr>
        <w:trHeight w:val="225"/>
      </w:trPr>
      <w:tc>
        <w:tcPr>
          <w:tcW w:w="6652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6758E0" w:rsidRPr="00BF31EF" w:rsidRDefault="00AD2582" w:rsidP="006758E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6758E0" w:rsidRPr="00BF31EF" w:rsidTr="00CB047B">
      <w:trPr>
        <w:trHeight w:val="218"/>
      </w:trPr>
      <w:tc>
        <w:tcPr>
          <w:tcW w:w="6652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Course code: </w:t>
          </w:r>
          <w:r w:rsidRPr="00BF31EF">
            <w:rPr>
              <w:rStyle w:val="courseid"/>
              <w:rFonts w:ascii="Arial" w:hAnsi="Arial" w:cs="Arial"/>
              <w:sz w:val="18"/>
            </w:rPr>
            <w:t>SYS366</w:t>
          </w:r>
          <w:r>
            <w:rPr>
              <w:rStyle w:val="courseid"/>
              <w:rFonts w:ascii="Arial" w:hAnsi="Arial" w:cs="Arial"/>
              <w:sz w:val="18"/>
            </w:rPr>
            <w:t>SAA</w:t>
          </w:r>
        </w:p>
      </w:tc>
    </w:tr>
    <w:tr w:rsidR="006758E0" w:rsidRPr="00BF31EF" w:rsidTr="00CB047B">
      <w:trPr>
        <w:trHeight w:val="300"/>
      </w:trPr>
      <w:tc>
        <w:tcPr>
          <w:tcW w:w="6652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Moon</w:t>
          </w:r>
        </w:p>
      </w:tc>
      <w:tc>
        <w:tcPr>
          <w:tcW w:w="2935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6758E0" w:rsidRPr="00BF31EF" w:rsidTr="00CB047B">
      <w:trPr>
        <w:trHeight w:val="218"/>
      </w:trPr>
      <w:tc>
        <w:tcPr>
          <w:tcW w:w="6652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>
            <w:rPr>
              <w:rFonts w:ascii="Arial" w:hAnsi="Arial" w:cs="Arial"/>
              <w:sz w:val="18"/>
              <w:szCs w:val="18"/>
            </w:rPr>
            <w:t>13/Dec/2017</w:t>
          </w:r>
        </w:p>
      </w:tc>
      <w:tc>
        <w:tcPr>
          <w:tcW w:w="2935" w:type="dxa"/>
          <w:vAlign w:val="center"/>
        </w:tcPr>
        <w:p w:rsidR="006758E0" w:rsidRPr="00BF31EF" w:rsidRDefault="00186BA1" w:rsidP="006758E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Business Area: Finance</w:t>
          </w:r>
        </w:p>
      </w:tc>
    </w:tr>
  </w:tbl>
  <w:p w:rsidR="00C96361" w:rsidRDefault="00AD25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458E7"/>
    <w:multiLevelType w:val="hybridMultilevel"/>
    <w:tmpl w:val="9CD8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D3C"/>
    <w:multiLevelType w:val="hybridMultilevel"/>
    <w:tmpl w:val="5184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1947"/>
    <w:multiLevelType w:val="hybridMultilevel"/>
    <w:tmpl w:val="C10C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B49F7"/>
    <w:multiLevelType w:val="hybridMultilevel"/>
    <w:tmpl w:val="9CD0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1"/>
    <w:rsid w:val="0003408A"/>
    <w:rsid w:val="00186BA1"/>
    <w:rsid w:val="002707C5"/>
    <w:rsid w:val="0044059E"/>
    <w:rsid w:val="00730B7A"/>
    <w:rsid w:val="009B243E"/>
    <w:rsid w:val="00AD2582"/>
    <w:rsid w:val="00DD4847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6E76D"/>
  <w15:chartTrackingRefBased/>
  <w15:docId w15:val="{A98AE48F-3014-4019-AF3D-FB84DAEF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BA1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186BA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link w:val="2Char"/>
    <w:qFormat/>
    <w:rsid w:val="00186BA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186BA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186BA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186BA1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link w:val="6Char"/>
    <w:qFormat/>
    <w:rsid w:val="00186BA1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186BA1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qFormat/>
    <w:rsid w:val="00186BA1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186BA1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86BA1"/>
    <w:rPr>
      <w:rFonts w:ascii="Arial" w:hAnsi="Arial" w:cs="Times New Roman"/>
      <w:b/>
      <w:sz w:val="24"/>
      <w:szCs w:val="20"/>
      <w:lang w:val="en-US" w:eastAsia="en-US"/>
    </w:rPr>
  </w:style>
  <w:style w:type="character" w:customStyle="1" w:styleId="2Char">
    <w:name w:val="제목 2 Char"/>
    <w:basedOn w:val="a0"/>
    <w:link w:val="2"/>
    <w:rsid w:val="00186BA1"/>
    <w:rPr>
      <w:rFonts w:ascii="Arial" w:hAnsi="Arial" w:cs="Times New Roman"/>
      <w:b/>
      <w:sz w:val="20"/>
      <w:szCs w:val="20"/>
      <w:lang w:val="en-US" w:eastAsia="en-US"/>
    </w:rPr>
  </w:style>
  <w:style w:type="character" w:customStyle="1" w:styleId="3Char">
    <w:name w:val="제목 3 Char"/>
    <w:basedOn w:val="a0"/>
    <w:link w:val="3"/>
    <w:rsid w:val="00186BA1"/>
    <w:rPr>
      <w:rFonts w:ascii="Arial" w:hAnsi="Arial" w:cs="Times New Roman"/>
      <w:i/>
      <w:sz w:val="20"/>
      <w:szCs w:val="20"/>
      <w:lang w:val="en-US" w:eastAsia="en-US"/>
    </w:rPr>
  </w:style>
  <w:style w:type="character" w:customStyle="1" w:styleId="4Char">
    <w:name w:val="제목 4 Char"/>
    <w:basedOn w:val="a0"/>
    <w:link w:val="4"/>
    <w:rsid w:val="00186BA1"/>
    <w:rPr>
      <w:rFonts w:ascii="Arial" w:hAnsi="Arial" w:cs="Times New Roman"/>
      <w:sz w:val="20"/>
      <w:szCs w:val="20"/>
      <w:lang w:val="en-US" w:eastAsia="en-US"/>
    </w:rPr>
  </w:style>
  <w:style w:type="character" w:customStyle="1" w:styleId="5Char">
    <w:name w:val="제목 5 Char"/>
    <w:basedOn w:val="a0"/>
    <w:link w:val="5"/>
    <w:rsid w:val="00186BA1"/>
    <w:rPr>
      <w:rFonts w:ascii="Times New Roman" w:hAnsi="Times New Roman" w:cs="Times New Roman"/>
      <w:szCs w:val="20"/>
      <w:lang w:val="en-US" w:eastAsia="en-US"/>
    </w:rPr>
  </w:style>
  <w:style w:type="character" w:customStyle="1" w:styleId="6Char">
    <w:name w:val="제목 6 Char"/>
    <w:basedOn w:val="a0"/>
    <w:link w:val="6"/>
    <w:rsid w:val="00186BA1"/>
    <w:rPr>
      <w:rFonts w:ascii="Times New Roman" w:hAnsi="Times New Roman" w:cs="Times New Roman"/>
      <w:i/>
      <w:szCs w:val="20"/>
      <w:lang w:val="en-US" w:eastAsia="en-US"/>
    </w:rPr>
  </w:style>
  <w:style w:type="character" w:customStyle="1" w:styleId="7Char">
    <w:name w:val="제목 7 Char"/>
    <w:basedOn w:val="a0"/>
    <w:link w:val="7"/>
    <w:rsid w:val="00186BA1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Char">
    <w:name w:val="제목 8 Char"/>
    <w:basedOn w:val="a0"/>
    <w:link w:val="8"/>
    <w:rsid w:val="00186BA1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9Char">
    <w:name w:val="제목 9 Char"/>
    <w:basedOn w:val="a0"/>
    <w:link w:val="9"/>
    <w:rsid w:val="00186BA1"/>
    <w:rPr>
      <w:rFonts w:ascii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header"/>
    <w:basedOn w:val="a"/>
    <w:link w:val="Char"/>
    <w:uiPriority w:val="99"/>
    <w:rsid w:val="00186BA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Char">
    <w:name w:val="머리글 Char"/>
    <w:basedOn w:val="a0"/>
    <w:link w:val="a3"/>
    <w:uiPriority w:val="99"/>
    <w:rsid w:val="00186BA1"/>
    <w:rPr>
      <w:rFonts w:ascii="Times New Roman" w:hAnsi="Times New Roman" w:cs="Times New Roman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86BA1"/>
    <w:pPr>
      <w:ind w:left="720"/>
      <w:contextualSpacing/>
    </w:pPr>
  </w:style>
  <w:style w:type="character" w:styleId="a5">
    <w:name w:val="Emphasis"/>
    <w:basedOn w:val="a0"/>
    <w:qFormat/>
    <w:rsid w:val="00186BA1"/>
    <w:rPr>
      <w:i/>
      <w:iCs/>
    </w:rPr>
  </w:style>
  <w:style w:type="character" w:customStyle="1" w:styleId="courseid">
    <w:name w:val="courseid"/>
    <w:basedOn w:val="a0"/>
    <w:rsid w:val="00186BA1"/>
  </w:style>
  <w:style w:type="paragraph" w:styleId="a6">
    <w:name w:val="footer"/>
    <w:basedOn w:val="a"/>
    <w:link w:val="Char0"/>
    <w:uiPriority w:val="99"/>
    <w:unhideWhenUsed/>
    <w:rsid w:val="0044059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44059E"/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4</cp:revision>
  <dcterms:created xsi:type="dcterms:W3CDTF">2017-12-14T00:42:00Z</dcterms:created>
  <dcterms:modified xsi:type="dcterms:W3CDTF">2017-12-18T00:15:00Z</dcterms:modified>
</cp:coreProperties>
</file>