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4E2F6" w14:textId="640D1375" w:rsidR="00CA6947" w:rsidRDefault="0059757E">
      <w:r>
        <w:t xml:space="preserve">2.1 – In Arthur Levitt’s “Numbers Game”, the author describes five ways in which companies manipulate their financial reporting to reflect a different picture of their finances.  The list of tricks he calls “Accounting Hocus-Pocus” include: Big Bath </w:t>
      </w:r>
      <w:r w:rsidR="00C75263">
        <w:t>Charges, Creative</w:t>
      </w:r>
      <w:r>
        <w:t xml:space="preserve"> Acquisition Accounting, </w:t>
      </w:r>
      <w:r w:rsidR="00C75263">
        <w:t>Miscellaneous</w:t>
      </w:r>
      <w:r>
        <w:t xml:space="preserve"> Cookie Jar Reserves, Materiality, and Revenue Recognition.  Each is described in their own below.</w:t>
      </w:r>
    </w:p>
    <w:p w14:paraId="2F033A61" w14:textId="770B60C3" w:rsidR="0059757E" w:rsidRDefault="0059757E" w:rsidP="0059757E">
      <w:pPr>
        <w:ind w:left="720"/>
      </w:pPr>
      <w:r w:rsidRPr="00C75263">
        <w:rPr>
          <w:b/>
          <w:bCs/>
        </w:rPr>
        <w:t>Big Bath charges</w:t>
      </w:r>
      <w:r>
        <w:t xml:space="preserve"> – Levitt points out that: “when earnings take a major hit, the theory goes Wall Street will look beyond a one-time loss and focus only on future earnings”.  Rather than report a poor financial year, a company may choose to do some organizational restructuring and inflate the cost of that effort to bury the operating losses in a large one time expense in order to redirect focus to large investment rather than poor operating efficiency or profitability.</w:t>
      </w:r>
    </w:p>
    <w:p w14:paraId="596F3E7D" w14:textId="4D16E46B" w:rsidR="00C75263" w:rsidRDefault="0059757E" w:rsidP="00C75263">
      <w:pPr>
        <w:ind w:left="720"/>
      </w:pPr>
      <w:r w:rsidRPr="00C75263">
        <w:rPr>
          <w:b/>
          <w:bCs/>
        </w:rPr>
        <w:t>Creative Acquisition Accounting</w:t>
      </w:r>
      <w:r>
        <w:t xml:space="preserve"> – When a company makes an </w:t>
      </w:r>
      <w:r w:rsidR="00C75263">
        <w:t>acquisition</w:t>
      </w:r>
      <w:r>
        <w:t xml:space="preserve"> or </w:t>
      </w:r>
      <w:r w:rsidR="00C75263">
        <w:t>consolidation, they may choose to consider that a portion acquisition as an R&amp;D expense.  In this way, they are able to make that acquisition price look like a one-time R&amp;D expense</w:t>
      </w:r>
    </w:p>
    <w:p w14:paraId="5D366165" w14:textId="6A729068" w:rsidR="00C75263" w:rsidRDefault="00C75263" w:rsidP="00C75263">
      <w:pPr>
        <w:ind w:left="720"/>
      </w:pPr>
      <w:r>
        <w:rPr>
          <w:b/>
          <w:bCs/>
        </w:rPr>
        <w:t xml:space="preserve">Miscellaneous Cookie Jar Reserves </w:t>
      </w:r>
      <w:r>
        <w:t>– With this trick, companies will make an estimation of a liability for items such as sales returns, or warranty costs.  They may over estimate these liabilities to create future cash they can reach into when they incur a poor quarter.  An example Levitt references is a company that takes a one time loss on equipment that has yet to be purchased in order to project higher future earnings.</w:t>
      </w:r>
    </w:p>
    <w:p w14:paraId="4752701F" w14:textId="2AEE8AFE" w:rsidR="00C75263" w:rsidRDefault="00C75263" w:rsidP="00C75263">
      <w:pPr>
        <w:ind w:left="720"/>
      </w:pPr>
      <w:r>
        <w:rPr>
          <w:b/>
          <w:bCs/>
        </w:rPr>
        <w:t xml:space="preserve">Materiality </w:t>
      </w:r>
      <w:r>
        <w:t>– A firm may choose to classify a plethora of small losses as immaterial to their overall financial state.  Taken individually any of these losses may truly be immaterial but by removing one million charges of a penny at a time a Firm can abuse materiality to make significant impact to their bottom line.</w:t>
      </w:r>
    </w:p>
    <w:p w14:paraId="4F4DEAAD" w14:textId="71E7AC69" w:rsidR="00C75263" w:rsidRDefault="00C75263" w:rsidP="00C75263">
      <w:pPr>
        <w:ind w:left="720"/>
      </w:pPr>
      <w:r>
        <w:rPr>
          <w:b/>
          <w:bCs/>
        </w:rPr>
        <w:t xml:space="preserve">Revenue Recognition </w:t>
      </w:r>
      <w:r>
        <w:softHyphen/>
      </w:r>
      <w:r w:rsidR="00DD4867">
        <w:t>–</w:t>
      </w:r>
      <w:r>
        <w:t xml:space="preserve"> </w:t>
      </w:r>
      <w:r w:rsidR="00DD4867">
        <w:t>companies might choose to report revenue earlier and earlier in the process of a sale.  They claim revenue while the customer still could terminate or delay the sale.  By doing so they report revenue that may never materialize.</w:t>
      </w:r>
    </w:p>
    <w:p w14:paraId="03A8336D" w14:textId="41BBF9B2" w:rsidR="00DD4867" w:rsidRDefault="00DD4867" w:rsidP="00DD4867">
      <w:r>
        <w:t>Each of these gimmicks work to over inflate earnings or mask a bad financial result and give false indication of improvements to come.  As an end result, these companies may win more investors than a company giving a more honest financial statement.  This allows them to get better loans and make more on stock.  This practice can hurt banks who may not collect what they are owed or hurt investors who may lose out on their investment.  It takes the money out of the hands of firms who are running more efficiently and incentivizes more and more creative accounting which can cause these problems to spiral.</w:t>
      </w:r>
    </w:p>
    <w:p w14:paraId="7F7544EC" w14:textId="77777777" w:rsidR="00DD4867" w:rsidRDefault="00DD4867" w:rsidP="00DD4867"/>
    <w:p w14:paraId="0A86A525" w14:textId="246071D2" w:rsidR="00DD4867" w:rsidRDefault="00DD4867" w:rsidP="00DD4867">
      <w:r>
        <w:t>2.2 Arthur Levitt’s nine ways to improve the accounting frame work are described below.</w:t>
      </w:r>
    </w:p>
    <w:p w14:paraId="1C24D8B6" w14:textId="61764C73" w:rsidR="00DD4867" w:rsidRDefault="00DD4867" w:rsidP="00DD4867">
      <w:r>
        <w:tab/>
        <w:t>1) Companies must now include notes describing the impact of any accounting assumptions made.  This is intended to combat “Creative Acquisition Accounting”.</w:t>
      </w:r>
    </w:p>
    <w:p w14:paraId="13D0240E" w14:textId="162DF1C5" w:rsidR="00DD4867" w:rsidRDefault="00DD4867" w:rsidP="00DD4867">
      <w:r>
        <w:tab/>
        <w:t>2) The AICPA will clarity rules around auditing of acquired R&amp;D.  This will help auditors to identify “Creative Acquisition Accounting”.</w:t>
      </w:r>
    </w:p>
    <w:p w14:paraId="7F8FA2F3" w14:textId="77777777" w:rsidR="006645A4" w:rsidRDefault="00DD4867" w:rsidP="00DD4867">
      <w:r>
        <w:lastRenderedPageBreak/>
        <w:tab/>
        <w:t>3) Materiality will be closely watched.  Choosing a percentage of revenue as the cut off bar for materiality will no longer be an acceptable practice and materiality will now be considered from a qualitative perspective as well as quantitively.</w:t>
      </w:r>
    </w:p>
    <w:p w14:paraId="50678E4B" w14:textId="77777777" w:rsidR="006645A4" w:rsidRDefault="006645A4" w:rsidP="00DD4867">
      <w:r>
        <w:tab/>
        <w:t>4) Revenue recognition will be given a close look for new interpretation rules for service companies especially.</w:t>
      </w:r>
    </w:p>
    <w:p w14:paraId="3709C29B" w14:textId="77777777" w:rsidR="006645A4" w:rsidRDefault="006645A4" w:rsidP="00DD4867">
      <w:r>
        <w:tab/>
        <w:t>5) The private sector and FASB will bring more direct clarity to the definition of liabilities to keep an eye on those “miscellaneous cookie jar reserves”.</w:t>
      </w:r>
    </w:p>
    <w:p w14:paraId="4345EB81" w14:textId="77777777" w:rsidR="006645A4" w:rsidRDefault="006645A4" w:rsidP="00DD4867">
      <w:r>
        <w:tab/>
        <w:t>6) The SEC will take special effort in looking into reports that claim restricting liability or other major write offs that may be attempts to manage earnings and act on these abuses.</w:t>
      </w:r>
    </w:p>
    <w:p w14:paraId="7B47D427" w14:textId="64B81D8C" w:rsidR="006645A4" w:rsidRDefault="006645A4" w:rsidP="00DD4867">
      <w:r>
        <w:tab/>
        <w:t>7) External auditing must be improved.  Auditors will receive new training and a Public Oversight Board will be created to review audit processes to refocus the audit process on quality over cost effectiveness or efficiency.</w:t>
      </w:r>
    </w:p>
    <w:p w14:paraId="21AAA4A6" w14:textId="42F44623" w:rsidR="006645A4" w:rsidRDefault="006645A4" w:rsidP="00DD4867">
      <w:r>
        <w:tab/>
        <w:t xml:space="preserve">8) Strengthen the audit committee process.  A </w:t>
      </w:r>
      <w:r w:rsidR="00AB5278">
        <w:t>blue-ribbon</w:t>
      </w:r>
      <w:r>
        <w:t xml:space="preserve"> panel will be convened of financial experts who will develop recommendations on how audit committees can be empowered as guardians to investors.</w:t>
      </w:r>
    </w:p>
    <w:p w14:paraId="6B8A9F6A" w14:textId="75517999" w:rsidR="006645A4" w:rsidRDefault="006645A4" w:rsidP="00DD4867">
      <w:r>
        <w:tab/>
        <w:t xml:space="preserve">9) Need for a cultural change – he pushes corporate managers and Wall Street investors to look at their processes and take </w:t>
      </w:r>
      <w:r w:rsidR="002E1252">
        <w:t>with integrity the choice not to follow these practices that mislead lenders and investors</w:t>
      </w:r>
    </w:p>
    <w:p w14:paraId="442262BB" w14:textId="31A32F92" w:rsidR="00AB5278" w:rsidRDefault="00AB5278" w:rsidP="00DD4867">
      <w:r>
        <w:tab/>
        <w:t xml:space="preserve">Of these solutions, </w:t>
      </w:r>
      <w:r w:rsidR="006A3590">
        <w:t xml:space="preserve">I find that some have more clear and direction action than others.  Those with the clearest path forward are the ones I think will have the greatest impact in the short term.  These include items: 1, 3, and 5 as items that can be implemented right away.  Some other items will take more time but are critically important as well: item 2, item 5, item 6, item 7 and item 8.  Item 9 is an important </w:t>
      </w:r>
      <w:r w:rsidR="009D40C8">
        <w:t>message but unfortunately it is not one that compels any action which makes it likely the least impactful.</w:t>
      </w:r>
    </w:p>
    <w:p w14:paraId="6507E111" w14:textId="0DA2CC30" w:rsidR="00DD4867" w:rsidRPr="00DD4867" w:rsidRDefault="006645A4" w:rsidP="00DD4867">
      <w:r>
        <w:tab/>
      </w:r>
      <w:r w:rsidR="00DD4867">
        <w:t xml:space="preserve">  </w:t>
      </w:r>
    </w:p>
    <w:sectPr w:rsidR="00DD4867" w:rsidRPr="00DD48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57E"/>
    <w:rsid w:val="002E1252"/>
    <w:rsid w:val="0059757E"/>
    <w:rsid w:val="006645A4"/>
    <w:rsid w:val="006A3590"/>
    <w:rsid w:val="009D40C8"/>
    <w:rsid w:val="00AB5278"/>
    <w:rsid w:val="00C75263"/>
    <w:rsid w:val="00CA6947"/>
    <w:rsid w:val="00DD4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CED14"/>
  <w15:chartTrackingRefBased/>
  <w15:docId w15:val="{2A253031-5BCC-468A-A57E-5FA1A91B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(US), Brian J</dc:creator>
  <cp:keywords/>
  <dc:description/>
  <cp:lastModifiedBy>Morman (US), Brian J</cp:lastModifiedBy>
  <cp:revision>4</cp:revision>
  <dcterms:created xsi:type="dcterms:W3CDTF">2024-09-17T11:36:00Z</dcterms:created>
  <dcterms:modified xsi:type="dcterms:W3CDTF">2024-09-17T12:27:00Z</dcterms:modified>
</cp:coreProperties>
</file>