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E2E91" w14:textId="2ECA9159" w:rsidR="00C54ED9" w:rsidRDefault="00000000" w:rsidP="00C54ED9">
      <w:pPr>
        <w:spacing w:before="120" w:after="120"/>
      </w:pPr>
      <w:r>
        <w:rPr>
          <w:noProof/>
        </w:rPr>
        <w:drawing>
          <wp:anchor distT="0" distB="0" distL="114300" distR="114300" simplePos="0" relativeHeight="251658240" behindDoc="0" locked="0" layoutInCell="1" allowOverlap="1" wp14:anchorId="4CE0D9C2" wp14:editId="6B5062DD">
            <wp:simplePos x="0" y="0"/>
            <wp:positionH relativeFrom="page">
              <wp:posOffset>-7620</wp:posOffset>
            </wp:positionH>
            <wp:positionV relativeFrom="paragraph">
              <wp:posOffset>-1584960</wp:posOffset>
            </wp:positionV>
            <wp:extent cx="7562850" cy="2268855"/>
            <wp:effectExtent l="0" t="0" r="0" b="0"/>
            <wp:wrapTopAndBottom/>
            <wp:docPr id="267669024" name="Drawing 0" descr="1636cac21-a518-4f0f-83c8-23eac2c7d4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636cac21-a518-4f0f-83c8-23eac2c7d4ec.png"/>
                    <pic:cNvPicPr>
                      <a:picLocks noChangeAspect="1"/>
                    </pic:cNvPicPr>
                  </pic:nvPicPr>
                  <pic:blipFill>
                    <a:blip r:embed="rId4"/>
                    <a:stretch>
                      <a:fillRect/>
                    </a:stretch>
                  </pic:blipFill>
                  <pic:spPr>
                    <a:xfrm>
                      <a:off x="0" y="0"/>
                      <a:ext cx="7562850" cy="2268855"/>
                    </a:xfrm>
                    <a:prstGeom prst="rect">
                      <a:avLst/>
                    </a:prstGeom>
                  </pic:spPr>
                </pic:pic>
              </a:graphicData>
            </a:graphic>
          </wp:anchor>
        </w:drawing>
      </w:r>
      <w:r w:rsidR="00C54ED9">
        <w:tab/>
      </w:r>
    </w:p>
    <w:p w14:paraId="6B013C01" w14:textId="421A1AEB" w:rsidR="006422D1" w:rsidRDefault="00C54ED9" w:rsidP="00F80F7B">
      <w:pPr>
        <w:spacing w:before="120" w:after="120" w:line="480" w:lineRule="auto"/>
      </w:pPr>
      <w:r>
        <w:tab/>
        <w:t xml:space="preserve">Over the last decade or more, several factors have come together to push the market of motor vehicles </w:t>
      </w:r>
      <w:r w:rsidR="00694CC4">
        <w:t>in a</w:t>
      </w:r>
      <w:r w:rsidR="00BE5C0C">
        <w:t xml:space="preserve"> more electrified direction.  The IIJA allocated funds to building EV infrastructure, tax incentives for consumer purchases have helped close the price gap, domestic production incentives have encouraged EV manufacturers to build in the US, and more.  By executive order, the Biden administration set a target of 50% of auto sales to be EV by 2030.   It seemed the turn to EV’s was right around the corner.  The Trump administration has limited the expansion of these initiatives and in some cases rolled back the incentives the last administration rolled out.  But regardless of how the US proceeds, the rest of the world continues to trend in the direction of more electric vehicles.  This puts the Auto manufacturing industry at a pivotal moment to determine how their </w:t>
      </w:r>
      <w:r w:rsidR="001B2E69">
        <w:t>business model and supply chain will evolve as the industry does.</w:t>
      </w:r>
      <w:r w:rsidR="00000000">
        <w:rPr>
          <w:rFonts w:ascii="Canva Sans" w:eastAsia="Canva Sans" w:hAnsi="Canva Sans" w:cs="Canva Sans"/>
          <w:color w:val="000000"/>
        </w:rPr>
        <w:t xml:space="preserve"> </w:t>
      </w:r>
    </w:p>
    <w:p w14:paraId="2967D45F" w14:textId="77777777" w:rsidR="006422D1" w:rsidRDefault="00000000">
      <w:pPr>
        <w:spacing w:before="120" w:after="120"/>
        <w:jc w:val="center"/>
      </w:pPr>
      <w:r>
        <w:rPr>
          <w:noProof/>
        </w:rPr>
        <w:drawing>
          <wp:inline distT="0" distB="0" distL="0" distR="0" wp14:anchorId="74AB22A6" wp14:editId="645D3077">
            <wp:extent cx="5734050" cy="1106672"/>
            <wp:effectExtent l="0" t="0" r="0" b="0"/>
            <wp:docPr id="1" name="Drawing 1" descr="1110073ba-31fb-4d6d-a9f5-4e58e21d5c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110073ba-31fb-4d6d-a9f5-4e58e21d5c6a.png"/>
                    <pic:cNvPicPr>
                      <a:picLocks noChangeAspect="1"/>
                    </pic:cNvPicPr>
                  </pic:nvPicPr>
                  <pic:blipFill>
                    <a:blip r:embed="rId5"/>
                    <a:stretch>
                      <a:fillRect/>
                    </a:stretch>
                  </pic:blipFill>
                  <pic:spPr>
                    <a:xfrm>
                      <a:off x="0" y="0"/>
                      <a:ext cx="5734050" cy="1106672"/>
                    </a:xfrm>
                    <a:prstGeom prst="rect">
                      <a:avLst/>
                    </a:prstGeom>
                  </pic:spPr>
                </pic:pic>
              </a:graphicData>
            </a:graphic>
          </wp:inline>
        </w:drawing>
      </w:r>
    </w:p>
    <w:p w14:paraId="2CE67EDD" w14:textId="5098626D" w:rsidR="001B2E69" w:rsidRDefault="001B2E69" w:rsidP="00F80F7B">
      <w:pPr>
        <w:spacing w:before="120" w:after="120" w:line="480" w:lineRule="auto"/>
        <w:rPr>
          <w:rFonts w:ascii="Canva Sans" w:eastAsia="Canva Sans" w:hAnsi="Canva Sans" w:cs="Canva Sans"/>
          <w:color w:val="000000"/>
        </w:rPr>
      </w:pPr>
      <w:r>
        <w:rPr>
          <w:rFonts w:ascii="Canva Sans" w:eastAsia="Canva Sans" w:hAnsi="Canva Sans" w:cs="Canva Sans"/>
          <w:color w:val="000000"/>
        </w:rPr>
        <w:tab/>
        <w:t xml:space="preserve">The evolution of the Auto supply chain begins with the base materials that go into production.  The primary cost in the EV bill of materials comes from the battery, electric motor, and advanced semiconductor parts used to operate the complex electronic systems in an EV.   These items increase the </w:t>
      </w:r>
      <w:r>
        <w:rPr>
          <w:rFonts w:ascii="Canva Sans" w:eastAsia="Canva Sans" w:hAnsi="Canva Sans" w:cs="Canva Sans"/>
          <w:color w:val="000000"/>
        </w:rPr>
        <w:lastRenderedPageBreak/>
        <w:t>importance of materials like lithium, cobalt, nickel, and permanent magnets.  This is a paradigm shift for auto</w:t>
      </w:r>
      <w:r w:rsidR="00694CC4">
        <w:rPr>
          <w:rFonts w:ascii="Canva Sans" w:eastAsia="Canva Sans" w:hAnsi="Canva Sans" w:cs="Canva Sans"/>
          <w:color w:val="000000"/>
        </w:rPr>
        <w:t xml:space="preserve"> manufacturers</w:t>
      </w:r>
      <w:r>
        <w:rPr>
          <w:rFonts w:ascii="Canva Sans" w:eastAsia="Canva Sans" w:hAnsi="Canva Sans" w:cs="Canva Sans"/>
          <w:color w:val="000000"/>
        </w:rPr>
        <w:t xml:space="preserve"> as value shifts away from the skilled labor and machining of engine blocks to the mining of expensive materials that are not often local to vehicle final assembly.  This shifts </w:t>
      </w:r>
      <w:r w:rsidR="0012733C">
        <w:rPr>
          <w:rFonts w:ascii="Canva Sans" w:eastAsia="Canva Sans" w:hAnsi="Canva Sans" w:cs="Canva Sans"/>
          <w:color w:val="000000"/>
        </w:rPr>
        <w:t xml:space="preserve">more of the product cost to imported </w:t>
      </w:r>
      <w:r w:rsidR="00694CC4">
        <w:rPr>
          <w:rFonts w:ascii="Canva Sans" w:eastAsia="Canva Sans" w:hAnsi="Canva Sans" w:cs="Canva Sans"/>
          <w:color w:val="000000"/>
        </w:rPr>
        <w:t>items,</w:t>
      </w:r>
      <w:r w:rsidR="0012733C">
        <w:rPr>
          <w:rFonts w:ascii="Canva Sans" w:eastAsia="Canva Sans" w:hAnsi="Canva Sans" w:cs="Canva Sans"/>
          <w:color w:val="000000"/>
        </w:rPr>
        <w:t xml:space="preserve"> which means a higher degree of tariff.  Additionally, the limited supply of these critical components will create cost pressure which will drive EV manufacturers to create key relationships with the suppliers who can provide these items.  US legislators will need to incentivize manufacturing to occur in the US </w:t>
      </w:r>
      <w:r w:rsidR="001D6F11">
        <w:rPr>
          <w:rFonts w:ascii="Canva Sans" w:eastAsia="Canva Sans" w:hAnsi="Canva Sans" w:cs="Canva Sans"/>
          <w:color w:val="000000"/>
        </w:rPr>
        <w:t xml:space="preserve">to keep the value chain local.  They can choose to do this with tax breaks or by tariffing imported goods.  In another course we can debate which economic maneuver is more effective but no matter the level of government intervention, </w:t>
      </w:r>
      <w:r w:rsidR="00694CC4">
        <w:rPr>
          <w:rFonts w:ascii="Canva Sans" w:eastAsia="Canva Sans" w:hAnsi="Canva Sans" w:cs="Canva Sans"/>
          <w:color w:val="000000"/>
        </w:rPr>
        <w:t>it’s</w:t>
      </w:r>
      <w:r w:rsidR="001D6F11">
        <w:rPr>
          <w:rFonts w:ascii="Canva Sans" w:eastAsia="Canva Sans" w:hAnsi="Canva Sans" w:cs="Canva Sans"/>
          <w:color w:val="000000"/>
        </w:rPr>
        <w:t xml:space="preserve"> hard to deny that automotive supply chains will have to become more global.  </w:t>
      </w:r>
      <w:r w:rsidR="001D6F11">
        <w:rPr>
          <w:rFonts w:ascii="Canva Sans" w:eastAsia="Canva Sans" w:hAnsi="Canva Sans" w:cs="Canva Sans"/>
          <w:color w:val="000000"/>
        </w:rPr>
        <w:tab/>
      </w:r>
    </w:p>
    <w:p w14:paraId="4CDD5BC9" w14:textId="6C5A8687" w:rsidR="006422D1" w:rsidRPr="00F80F7B" w:rsidRDefault="001D6F11" w:rsidP="00F80F7B">
      <w:pPr>
        <w:spacing w:before="120" w:after="120" w:line="480" w:lineRule="auto"/>
        <w:rPr>
          <w:rFonts w:ascii="Canva Sans" w:eastAsia="Canva Sans" w:hAnsi="Canva Sans" w:cs="Canva Sans"/>
          <w:color w:val="000000"/>
        </w:rPr>
      </w:pPr>
      <w:r>
        <w:rPr>
          <w:rFonts w:ascii="Canva Sans" w:eastAsia="Canva Sans" w:hAnsi="Canva Sans" w:cs="Canva Sans"/>
          <w:color w:val="000000"/>
        </w:rPr>
        <w:tab/>
        <w:t xml:space="preserve">While the supply chain adjusts, supply bottlenecks are beginning to form around battery supply and </w:t>
      </w:r>
      <w:r w:rsidR="00B424B0">
        <w:rPr>
          <w:rFonts w:ascii="Canva Sans" w:eastAsia="Canva Sans" w:hAnsi="Canva Sans" w:cs="Canva Sans"/>
          <w:color w:val="000000"/>
        </w:rPr>
        <w:t xml:space="preserve">in semiconductors.  As discussed in the Toyota case study, this kind of supply bottleneck puts pressure on the just in time inventory system that allows auto suppliers to run their factories with low excess inventories.  As occurred during supply chain shortages of the covid pandemic, these low supply components may be sold to the highest bidder in lot sales.  This drives a different kind of design and supply chain behavior for auto </w:t>
      </w:r>
      <w:r w:rsidR="007A3925">
        <w:rPr>
          <w:rFonts w:ascii="Canva Sans" w:eastAsia="Canva Sans" w:hAnsi="Canva Sans" w:cs="Canva Sans"/>
          <w:color w:val="000000"/>
        </w:rPr>
        <w:t>manufacturers</w:t>
      </w:r>
      <w:r w:rsidR="00B424B0">
        <w:rPr>
          <w:rFonts w:ascii="Canva Sans" w:eastAsia="Canva Sans" w:hAnsi="Canva Sans" w:cs="Canva Sans"/>
          <w:color w:val="000000"/>
        </w:rPr>
        <w:t xml:space="preserve">.  </w:t>
      </w:r>
      <w:r w:rsidR="007A3925">
        <w:rPr>
          <w:rFonts w:ascii="Canva Sans" w:eastAsia="Canva Sans" w:hAnsi="Canva Sans" w:cs="Canva Sans"/>
          <w:color w:val="000000"/>
        </w:rPr>
        <w:t>These</w:t>
      </w:r>
      <w:r w:rsidR="00B424B0">
        <w:rPr>
          <w:rFonts w:ascii="Canva Sans" w:eastAsia="Canva Sans" w:hAnsi="Canva Sans" w:cs="Canva Sans"/>
          <w:color w:val="000000"/>
        </w:rPr>
        <w:t xml:space="preserve"> behaviors </w:t>
      </w:r>
      <w:r w:rsidR="00694CC4">
        <w:rPr>
          <w:rFonts w:ascii="Canva Sans" w:eastAsia="Canva Sans" w:hAnsi="Canva Sans" w:cs="Canva Sans"/>
          <w:color w:val="000000"/>
        </w:rPr>
        <w:t>include</w:t>
      </w:r>
      <w:r w:rsidR="00B424B0">
        <w:rPr>
          <w:rFonts w:ascii="Canva Sans" w:eastAsia="Canva Sans" w:hAnsi="Canva Sans" w:cs="Canva Sans"/>
          <w:color w:val="000000"/>
        </w:rPr>
        <w:t xml:space="preserve"> a push for </w:t>
      </w:r>
      <w:r w:rsidR="00B424B0">
        <w:rPr>
          <w:rFonts w:ascii="Canva Sans" w:eastAsia="Canva Sans" w:hAnsi="Canva Sans" w:cs="Canva Sans"/>
          <w:color w:val="000000"/>
        </w:rPr>
        <w:lastRenderedPageBreak/>
        <w:t xml:space="preserve">premiumization in product mix as total volumes drop, stock piling of key inventory, and feature reduction in lower end models.  Essentially, I predict this shift will drive a widening of the gap between premium and </w:t>
      </w:r>
      <w:r w:rsidR="007A3925">
        <w:rPr>
          <w:rFonts w:ascii="Canva Sans" w:eastAsia="Canva Sans" w:hAnsi="Canva Sans" w:cs="Canva Sans"/>
          <w:color w:val="000000"/>
        </w:rPr>
        <w:t>low-end</w:t>
      </w:r>
      <w:r w:rsidR="00B424B0">
        <w:rPr>
          <w:rFonts w:ascii="Canva Sans" w:eastAsia="Canva Sans" w:hAnsi="Canva Sans" w:cs="Canva Sans"/>
          <w:color w:val="000000"/>
        </w:rPr>
        <w:t xml:space="preserve"> products</w:t>
      </w:r>
      <w:r w:rsidR="00F80F7B">
        <w:rPr>
          <w:rFonts w:ascii="Canva Sans" w:eastAsia="Canva Sans" w:hAnsi="Canva Sans" w:cs="Canva Sans"/>
          <w:color w:val="000000"/>
        </w:rPr>
        <w:t xml:space="preserve"> </w:t>
      </w:r>
      <w:r w:rsidR="00694CC4">
        <w:rPr>
          <w:rFonts w:ascii="Canva Sans" w:eastAsia="Canva Sans" w:hAnsi="Canva Sans" w:cs="Canva Sans"/>
          <w:color w:val="000000"/>
        </w:rPr>
        <w:t>and a</w:t>
      </w:r>
      <w:r w:rsidR="00F80F7B">
        <w:rPr>
          <w:rFonts w:ascii="Canva Sans" w:eastAsia="Canva Sans" w:hAnsi="Canva Sans" w:cs="Canva Sans"/>
          <w:color w:val="000000"/>
        </w:rPr>
        <w:t xml:space="preserve"> shift in design thinking to supply chain first while the supply chain adjusts to the shift.  </w:t>
      </w:r>
      <w:r w:rsidR="00B424B0">
        <w:rPr>
          <w:rFonts w:ascii="Canva Sans" w:eastAsia="Canva Sans" w:hAnsi="Canva Sans" w:cs="Canva Sans"/>
          <w:color w:val="000000"/>
        </w:rPr>
        <w:t xml:space="preserve"> </w:t>
      </w:r>
      <w:r w:rsidR="00000000">
        <w:rPr>
          <w:rFonts w:ascii="Canva Sans" w:eastAsia="Canva Sans" w:hAnsi="Canva Sans" w:cs="Canva Sans"/>
          <w:color w:val="000000"/>
        </w:rPr>
        <w:t xml:space="preserve"> </w:t>
      </w:r>
      <w:r w:rsidR="00000000">
        <w:rPr>
          <w:noProof/>
        </w:rPr>
        <w:drawing>
          <wp:inline distT="0" distB="0" distL="0" distR="0" wp14:anchorId="6619304D" wp14:editId="6F5EE977">
            <wp:extent cx="5734050" cy="1106672"/>
            <wp:effectExtent l="0" t="0" r="0" b="0"/>
            <wp:docPr id="2" name="Drawing 2" descr="1decc18e5-3c18-4ed2-a521-89702153c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decc18e5-3c18-4ed2-a521-89702153c956.png"/>
                    <pic:cNvPicPr>
                      <a:picLocks noChangeAspect="1"/>
                    </pic:cNvPicPr>
                  </pic:nvPicPr>
                  <pic:blipFill>
                    <a:blip r:embed="rId6"/>
                    <a:stretch>
                      <a:fillRect/>
                    </a:stretch>
                  </pic:blipFill>
                  <pic:spPr>
                    <a:xfrm>
                      <a:off x="0" y="0"/>
                      <a:ext cx="5734050" cy="1106672"/>
                    </a:xfrm>
                    <a:prstGeom prst="rect">
                      <a:avLst/>
                    </a:prstGeom>
                  </pic:spPr>
                </pic:pic>
              </a:graphicData>
            </a:graphic>
          </wp:inline>
        </w:drawing>
      </w:r>
    </w:p>
    <w:p w14:paraId="6B1D3BAB" w14:textId="03CD2F8B" w:rsidR="00FC77FF" w:rsidRDefault="00FC77FF" w:rsidP="00FC77FF">
      <w:pPr>
        <w:spacing w:before="120" w:after="120" w:line="336" w:lineRule="auto"/>
      </w:pPr>
      <w:r w:rsidRPr="00FC77FF">
        <w:rPr>
          <w:rFonts w:ascii="Canva Sans" w:eastAsia="Canva Sans" w:hAnsi="Canva Sans" w:cs="Canva Sans"/>
          <w:color w:val="000000"/>
        </w:rPr>
        <w:t>Part 2: How the geopolitical tensions between US and China may affect the nature of</w:t>
      </w:r>
      <w:r>
        <w:rPr>
          <w:rFonts w:ascii="Canva Sans" w:eastAsia="Canva Sans" w:hAnsi="Canva Sans" w:cs="Canva Sans"/>
          <w:color w:val="000000"/>
        </w:rPr>
        <w:t xml:space="preserve"> </w:t>
      </w:r>
      <w:r w:rsidRPr="00FC77FF">
        <w:rPr>
          <w:rFonts w:ascii="Canva Sans" w:eastAsia="Canva Sans" w:hAnsi="Canva Sans" w:cs="Canva Sans"/>
          <w:color w:val="000000"/>
        </w:rPr>
        <w:t>these supply chains? How are recent government industrial policies (either from the US or</w:t>
      </w:r>
      <w:r>
        <w:rPr>
          <w:rFonts w:ascii="Canva Sans" w:eastAsia="Canva Sans" w:hAnsi="Canva Sans" w:cs="Canva Sans"/>
          <w:color w:val="000000"/>
        </w:rPr>
        <w:t xml:space="preserve"> </w:t>
      </w:r>
      <w:r w:rsidRPr="00FC77FF">
        <w:rPr>
          <w:rFonts w:ascii="Canva Sans" w:eastAsia="Canva Sans" w:hAnsi="Canva Sans" w:cs="Canva Sans"/>
          <w:color w:val="000000"/>
        </w:rPr>
        <w:t>China) may affect the structure of these supply chains? As a reminder, from the US government</w:t>
      </w:r>
      <w:r>
        <w:rPr>
          <w:rFonts w:ascii="Canva Sans" w:eastAsia="Canva Sans" w:hAnsi="Canva Sans" w:cs="Canva Sans"/>
          <w:color w:val="000000"/>
        </w:rPr>
        <w:t xml:space="preserve"> </w:t>
      </w:r>
      <w:r w:rsidRPr="00FC77FF">
        <w:rPr>
          <w:rFonts w:ascii="Canva Sans" w:eastAsia="Canva Sans" w:hAnsi="Canva Sans" w:cs="Canva Sans"/>
          <w:color w:val="000000"/>
        </w:rPr>
        <w:t xml:space="preserve">perspective there are </w:t>
      </w:r>
      <w:r w:rsidR="00040E43" w:rsidRPr="00FC77FF">
        <w:rPr>
          <w:rFonts w:ascii="Canva Sans" w:eastAsia="Canva Sans" w:hAnsi="Canva Sans" w:cs="Canva Sans"/>
          <w:color w:val="000000"/>
        </w:rPr>
        <w:t xml:space="preserve">imposed </w:t>
      </w:r>
      <w:r w:rsidR="00040E43">
        <w:rPr>
          <w:rFonts w:ascii="Canva Sans" w:eastAsia="Canva Sans" w:hAnsi="Canva Sans" w:cs="Canva Sans"/>
          <w:color w:val="000000"/>
        </w:rPr>
        <w:t>restrictions</w:t>
      </w:r>
      <w:r w:rsidRPr="00FC77FF">
        <w:rPr>
          <w:rFonts w:ascii="Canva Sans" w:eastAsia="Canva Sans" w:hAnsi="Canva Sans" w:cs="Canva Sans"/>
          <w:color w:val="000000"/>
        </w:rPr>
        <w:t xml:space="preserve"> on chip flows from Chinese owned companies, and</w:t>
      </w:r>
      <w:r>
        <w:rPr>
          <w:rFonts w:ascii="Canva Sans" w:eastAsia="Canva Sans" w:hAnsi="Canva Sans" w:cs="Canva Sans"/>
          <w:color w:val="000000"/>
        </w:rPr>
        <w:t xml:space="preserve"> </w:t>
      </w:r>
      <w:r w:rsidRPr="00FC77FF">
        <w:rPr>
          <w:rFonts w:ascii="Canva Sans" w:eastAsia="Canva Sans" w:hAnsi="Canva Sans" w:cs="Canva Sans"/>
          <w:color w:val="000000"/>
        </w:rPr>
        <w:t>tariffs to offer incentives for batteries made mostly from US produced components for cars sold</w:t>
      </w:r>
      <w:r>
        <w:rPr>
          <w:rFonts w:ascii="Canva Sans" w:eastAsia="Canva Sans" w:hAnsi="Canva Sans" w:cs="Canva Sans"/>
          <w:color w:val="000000"/>
        </w:rPr>
        <w:t xml:space="preserve"> </w:t>
      </w:r>
      <w:r w:rsidRPr="00FC77FF">
        <w:rPr>
          <w:rFonts w:ascii="Canva Sans" w:eastAsia="Canva Sans" w:hAnsi="Canva Sans" w:cs="Canva Sans"/>
          <w:color w:val="000000"/>
        </w:rPr>
        <w:t>in the US. From the Chinese government side there are restrictions on rare earth minerals used</w:t>
      </w:r>
      <w:r>
        <w:rPr>
          <w:rFonts w:ascii="Canva Sans" w:eastAsia="Canva Sans" w:hAnsi="Canva Sans" w:cs="Canva Sans"/>
          <w:color w:val="000000"/>
        </w:rPr>
        <w:t xml:space="preserve"> </w:t>
      </w:r>
      <w:r w:rsidRPr="00FC77FF">
        <w:rPr>
          <w:rFonts w:ascii="Canva Sans" w:eastAsia="Canva Sans" w:hAnsi="Canva Sans" w:cs="Canva Sans"/>
          <w:color w:val="000000"/>
        </w:rPr>
        <w:t xml:space="preserve">in magnets and other critical components of EVs sold to European and US </w:t>
      </w:r>
      <w:r>
        <w:rPr>
          <w:rFonts w:ascii="Canva Sans" w:eastAsia="Canva Sans" w:hAnsi="Canva Sans" w:cs="Canva Sans"/>
          <w:color w:val="000000"/>
        </w:rPr>
        <w:t>c</w:t>
      </w:r>
      <w:r w:rsidRPr="00FC77FF">
        <w:rPr>
          <w:rFonts w:ascii="Canva Sans" w:eastAsia="Canva Sans" w:hAnsi="Canva Sans" w:cs="Canva Sans"/>
          <w:color w:val="000000"/>
        </w:rPr>
        <w:t>ompanies. What</w:t>
      </w:r>
      <w:r>
        <w:rPr>
          <w:rFonts w:ascii="Canva Sans" w:eastAsia="Canva Sans" w:hAnsi="Canva Sans" w:cs="Canva Sans"/>
          <w:color w:val="000000"/>
        </w:rPr>
        <w:t xml:space="preserve"> </w:t>
      </w:r>
      <w:r w:rsidRPr="00FC77FF">
        <w:rPr>
          <w:rFonts w:ascii="Canva Sans" w:eastAsia="Canva Sans" w:hAnsi="Canva Sans" w:cs="Canva Sans"/>
          <w:color w:val="000000"/>
        </w:rPr>
        <w:t>challenges will companies face in an effort to build “resilient” supply chains in the EV industry</w:t>
      </w:r>
      <w:r>
        <w:rPr>
          <w:rFonts w:ascii="Canva Sans" w:eastAsia="Canva Sans" w:hAnsi="Canva Sans" w:cs="Canva Sans"/>
          <w:color w:val="000000"/>
        </w:rPr>
        <w:t xml:space="preserve"> </w:t>
      </w:r>
      <w:r w:rsidRPr="00FC77FF">
        <w:rPr>
          <w:rFonts w:ascii="Canva Sans" w:eastAsia="Canva Sans" w:hAnsi="Canva Sans" w:cs="Canva Sans"/>
          <w:color w:val="000000"/>
        </w:rPr>
        <w:t>under the current geopolitical tensions, instituted trade and non-trade barriers, and a highly</w:t>
      </w:r>
      <w:r>
        <w:rPr>
          <w:rFonts w:ascii="Canva Sans" w:eastAsia="Canva Sans" w:hAnsi="Canva Sans" w:cs="Canva Sans"/>
          <w:color w:val="000000"/>
        </w:rPr>
        <w:t xml:space="preserve"> </w:t>
      </w:r>
      <w:r w:rsidRPr="00FC77FF">
        <w:rPr>
          <w:rFonts w:ascii="Canva Sans" w:eastAsia="Canva Sans" w:hAnsi="Canva Sans" w:cs="Canva Sans"/>
          <w:color w:val="000000"/>
        </w:rPr>
        <w:t>competitive environment in an evolving technology industry?</w:t>
      </w:r>
    </w:p>
    <w:p w14:paraId="6316FEB7" w14:textId="009DF3F6" w:rsidR="006422D1" w:rsidRDefault="00000000" w:rsidP="004665C3">
      <w:pPr>
        <w:spacing w:before="120" w:after="120" w:line="480" w:lineRule="auto"/>
      </w:pPr>
      <w:r>
        <w:rPr>
          <w:rFonts w:ascii="Canva Sans" w:eastAsia="Canva Sans" w:hAnsi="Canva Sans" w:cs="Canva Sans"/>
          <w:color w:val="000000"/>
        </w:rPr>
        <w:t xml:space="preserve"> </w:t>
      </w:r>
      <w:r w:rsidR="00EA30F7">
        <w:rPr>
          <w:rFonts w:ascii="Canva Sans" w:eastAsia="Canva Sans" w:hAnsi="Canva Sans" w:cs="Canva Sans"/>
          <w:color w:val="000000"/>
        </w:rPr>
        <w:tab/>
        <w:t xml:space="preserve">Geopolitical tensions between the US </w:t>
      </w:r>
      <w:r w:rsidR="00694CC4">
        <w:rPr>
          <w:rFonts w:ascii="Canva Sans" w:eastAsia="Canva Sans" w:hAnsi="Canva Sans" w:cs="Canva Sans"/>
          <w:color w:val="000000"/>
        </w:rPr>
        <w:t>and China</w:t>
      </w:r>
      <w:r w:rsidR="004665C3">
        <w:rPr>
          <w:rFonts w:ascii="Canva Sans" w:eastAsia="Canva Sans" w:hAnsi="Canva Sans" w:cs="Canva Sans"/>
          <w:color w:val="000000"/>
        </w:rPr>
        <w:t xml:space="preserve"> are already having an effect on the EV supply chain.  The US restricts the flow of imports from China via tariff and by outright ban in some cases (Biden admin executive order January 14</w:t>
      </w:r>
      <w:r w:rsidR="004665C3" w:rsidRPr="004665C3">
        <w:rPr>
          <w:rFonts w:ascii="Canva Sans" w:eastAsia="Canva Sans" w:hAnsi="Canva Sans" w:cs="Canva Sans"/>
          <w:color w:val="000000"/>
          <w:vertAlign w:val="superscript"/>
        </w:rPr>
        <w:t>th</w:t>
      </w:r>
      <w:r w:rsidR="00694CC4">
        <w:rPr>
          <w:rFonts w:ascii="Canva Sans" w:eastAsia="Canva Sans" w:hAnsi="Canva Sans" w:cs="Canva Sans"/>
          <w:color w:val="000000"/>
        </w:rPr>
        <w:t>, 2025</w:t>
      </w:r>
      <w:r w:rsidR="004665C3">
        <w:rPr>
          <w:rFonts w:ascii="Canva Sans" w:eastAsia="Canva Sans" w:hAnsi="Canva Sans" w:cs="Canva Sans"/>
          <w:color w:val="000000"/>
        </w:rPr>
        <w:t xml:space="preserve">).  China restricts the flow of critical rare </w:t>
      </w:r>
      <w:r w:rsidR="00694CC4">
        <w:rPr>
          <w:rFonts w:ascii="Canva Sans" w:eastAsia="Canva Sans" w:hAnsi="Canva Sans" w:cs="Canva Sans"/>
          <w:color w:val="000000"/>
        </w:rPr>
        <w:t>earth</w:t>
      </w:r>
      <w:r w:rsidR="004665C3">
        <w:rPr>
          <w:rFonts w:ascii="Canva Sans" w:eastAsia="Canva Sans" w:hAnsi="Canva Sans" w:cs="Canva Sans"/>
          <w:color w:val="000000"/>
        </w:rPr>
        <w:t xml:space="preserve"> minerals to </w:t>
      </w:r>
      <w:r w:rsidR="004665C3">
        <w:rPr>
          <w:rFonts w:ascii="Canva Sans" w:eastAsia="Canva Sans" w:hAnsi="Canva Sans" w:cs="Canva Sans"/>
          <w:color w:val="000000"/>
        </w:rPr>
        <w:lastRenderedPageBreak/>
        <w:t xml:space="preserve">the US and EU.  </w:t>
      </w:r>
      <w:r w:rsidR="002767BB">
        <w:rPr>
          <w:rFonts w:ascii="Canva Sans" w:eastAsia="Canva Sans" w:hAnsi="Canva Sans" w:cs="Canva Sans"/>
          <w:color w:val="000000"/>
        </w:rPr>
        <w:t xml:space="preserve">This economic feud is driving auto makers to look for more diversification in their supply base as tensions show little sign of cooling off.  </w:t>
      </w:r>
      <w:r w:rsidR="00040E43">
        <w:rPr>
          <w:rFonts w:ascii="Canva Sans" w:eastAsia="Canva Sans" w:hAnsi="Canva Sans" w:cs="Canva Sans"/>
          <w:color w:val="000000"/>
        </w:rPr>
        <w:t xml:space="preserve">This is driving some interesting new efforts to create robust supply chains.  </w:t>
      </w:r>
      <w:r w:rsidR="003E526A">
        <w:rPr>
          <w:rFonts w:ascii="Canva Sans" w:eastAsia="Canva Sans" w:hAnsi="Canva Sans" w:cs="Canva Sans"/>
          <w:color w:val="000000"/>
        </w:rPr>
        <w:t xml:space="preserve">Number one this creates opportunities for emerging markets to garner some investment from both countries as tariff costs make Chinese labor less accessible than before.  Second, this is driving R&amp;D in the US to find ways to build EV’s without rare earths.  Without the current tensions this </w:t>
      </w:r>
      <w:r w:rsidR="006E607C">
        <w:rPr>
          <w:rFonts w:ascii="Canva Sans" w:eastAsia="Canva Sans" w:hAnsi="Canva Sans" w:cs="Canva Sans"/>
          <w:color w:val="000000"/>
        </w:rPr>
        <w:t>high-cost</w:t>
      </w:r>
      <w:r w:rsidR="003E526A">
        <w:rPr>
          <w:rFonts w:ascii="Canva Sans" w:eastAsia="Canva Sans" w:hAnsi="Canva Sans" w:cs="Canva Sans"/>
          <w:color w:val="000000"/>
        </w:rPr>
        <w:t xml:space="preserve"> research would not be a priority in the same way it is now.  </w:t>
      </w:r>
      <w:r w:rsidR="00694CC4">
        <w:rPr>
          <w:rFonts w:ascii="Canva Sans" w:eastAsia="Canva Sans" w:hAnsi="Canva Sans" w:cs="Canva Sans"/>
          <w:color w:val="000000"/>
        </w:rPr>
        <w:t xml:space="preserve">Ultimately the underlying thread of this supply chain disruption is unfortunately higher costs for consumers. R&amp;D costs, administrative costs, import costs and more are all hitting auto manufacturers who are inevitably going to pass some of that cost onto their customers.  </w:t>
      </w:r>
    </w:p>
    <w:p w14:paraId="0436A460" w14:textId="77777777" w:rsidR="006422D1" w:rsidRDefault="00000000">
      <w:pPr>
        <w:spacing w:before="120" w:after="120" w:line="336" w:lineRule="auto"/>
      </w:pPr>
      <w:r>
        <w:rPr>
          <w:rFonts w:ascii="Canva Sans" w:eastAsia="Canva Sans" w:hAnsi="Canva Sans" w:cs="Canva Sans"/>
          <w:color w:val="000000"/>
        </w:rPr>
        <w:t xml:space="preserve"> </w:t>
      </w:r>
    </w:p>
    <w:p w14:paraId="3F4CADF3" w14:textId="77777777" w:rsidR="006422D1" w:rsidRDefault="00000000">
      <w:pPr>
        <w:spacing w:before="120" w:after="120" w:line="336" w:lineRule="auto"/>
      </w:pPr>
      <w:r>
        <w:rPr>
          <w:rFonts w:ascii="Canva Sans" w:eastAsia="Canva Sans" w:hAnsi="Canva Sans" w:cs="Canva Sans"/>
          <w:color w:val="000000"/>
        </w:rPr>
        <w:t xml:space="preserve"> </w:t>
      </w:r>
    </w:p>
    <w:p w14:paraId="7BBA0A28" w14:textId="710E92B4" w:rsidR="006422D1" w:rsidRDefault="00000000">
      <w:pPr>
        <w:spacing w:before="120" w:after="120" w:line="336" w:lineRule="auto"/>
      </w:pPr>
      <w:r>
        <w:rPr>
          <w:rFonts w:ascii="Canva Sans" w:eastAsia="Canva Sans" w:hAnsi="Canva Sans" w:cs="Canva Sans"/>
          <w:color w:val="000000"/>
        </w:rPr>
        <w:t xml:space="preserve"> </w:t>
      </w:r>
    </w:p>
    <w:p w14:paraId="2B249A4B" w14:textId="7AF35F33" w:rsidR="006422D1" w:rsidRDefault="006422D1">
      <w:pPr>
        <w:spacing w:before="120" w:after="120"/>
        <w:jc w:val="center"/>
      </w:pPr>
    </w:p>
    <w:p w14:paraId="363FE92B" w14:textId="65981D63" w:rsidR="006422D1" w:rsidRDefault="00694CC4">
      <w:pPr>
        <w:spacing w:before="120" w:after="120" w:line="336" w:lineRule="auto"/>
      </w:pPr>
      <w:r>
        <w:rPr>
          <w:noProof/>
        </w:rPr>
        <w:drawing>
          <wp:anchor distT="0" distB="0" distL="114300" distR="114300" simplePos="0" relativeHeight="251658240" behindDoc="0" locked="0" layoutInCell="1" allowOverlap="1" wp14:anchorId="272F5EDC" wp14:editId="7F19AD5D">
            <wp:simplePos x="0" y="0"/>
            <wp:positionH relativeFrom="page">
              <wp:posOffset>266700</wp:posOffset>
            </wp:positionH>
            <wp:positionV relativeFrom="paragraph">
              <wp:posOffset>2499360</wp:posOffset>
            </wp:positionV>
            <wp:extent cx="7562850" cy="850821"/>
            <wp:effectExtent l="0" t="0" r="0" b="0"/>
            <wp:wrapTopAndBottom/>
            <wp:docPr id="3" name="Drawing 3" descr="1697169c5-7ee6-4014-8011-4ac87c0d81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697169c5-7ee6-4014-8011-4ac87c0d81bb.png"/>
                    <pic:cNvPicPr>
                      <a:picLocks noChangeAspect="1"/>
                    </pic:cNvPicPr>
                  </pic:nvPicPr>
                  <pic:blipFill>
                    <a:blip r:embed="rId7"/>
                    <a:stretch>
                      <a:fillRect/>
                    </a:stretch>
                  </pic:blipFill>
                  <pic:spPr>
                    <a:xfrm>
                      <a:off x="0" y="0"/>
                      <a:ext cx="7562850" cy="850821"/>
                    </a:xfrm>
                    <a:prstGeom prst="rect">
                      <a:avLst/>
                    </a:prstGeom>
                  </pic:spPr>
                </pic:pic>
              </a:graphicData>
            </a:graphic>
          </wp:anchor>
        </w:drawing>
      </w:r>
      <w:r w:rsidR="00000000">
        <w:rPr>
          <w:rFonts w:ascii="Canva Sans" w:eastAsia="Canva Sans" w:hAnsi="Canva Sans" w:cs="Canva Sans"/>
          <w:color w:val="000000"/>
        </w:rPr>
        <w:t xml:space="preserve"> </w:t>
      </w:r>
    </w:p>
    <w:sectPr w:rsidR="006422D1">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6A50B48C-D8F5-435D-A0E6-C87D055B0C2B}"/>
  </w:font>
  <w:font w:name="Times New Roman">
    <w:panose1 w:val="02020603050405020304"/>
    <w:charset w:val="00"/>
    <w:family w:val="roman"/>
    <w:pitch w:val="variable"/>
    <w:sig w:usb0="E0002EFF" w:usb1="C000785B" w:usb2="00000009" w:usb3="00000000" w:csb0="000001FF" w:csb1="00000000"/>
  </w:font>
  <w:font w:name="Canva Sans">
    <w:charset w:val="00"/>
    <w:family w:val="auto"/>
    <w:pitch w:val="default"/>
    <w:embedRegular r:id="rId2" w:fontKey="{19784298-F6B2-404D-B1A9-6CD389968504}"/>
  </w:font>
  <w:font w:name="Aptos Display">
    <w:charset w:val="00"/>
    <w:family w:val="swiss"/>
    <w:pitch w:val="variable"/>
    <w:sig w:usb0="20000287" w:usb1="00000003" w:usb2="00000000" w:usb3="00000000" w:csb0="0000019F" w:csb1="00000000"/>
    <w:embedRegular r:id="rId3" w:fontKey="{74911259-78A7-4047-A527-C56B31934AE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6422D1"/>
    <w:rsid w:val="00040E43"/>
    <w:rsid w:val="0012733C"/>
    <w:rsid w:val="001B2E69"/>
    <w:rsid w:val="001D6F11"/>
    <w:rsid w:val="002767BB"/>
    <w:rsid w:val="003871AC"/>
    <w:rsid w:val="003E526A"/>
    <w:rsid w:val="004665C3"/>
    <w:rsid w:val="00594C1B"/>
    <w:rsid w:val="006422D1"/>
    <w:rsid w:val="00694CC4"/>
    <w:rsid w:val="006E607C"/>
    <w:rsid w:val="007A3925"/>
    <w:rsid w:val="00B424B0"/>
    <w:rsid w:val="00BE5C0C"/>
    <w:rsid w:val="00C54ED9"/>
    <w:rsid w:val="00EA30F7"/>
    <w:rsid w:val="00F80F7B"/>
    <w:rsid w:val="00FC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7B90"/>
  <w15:docId w15:val="{C4B70680-5F35-4F79-BEE0-23283B9DF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4</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4</cp:revision>
  <dcterms:created xsi:type="dcterms:W3CDTF">2025-11-25T13:30:00Z</dcterms:created>
  <dcterms:modified xsi:type="dcterms:W3CDTF">2025-11-25T16:37:00Z</dcterms:modified>
</cp:coreProperties>
</file>