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931C26" w14:textId="77777777" w:rsidR="005B1900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505401" wp14:editId="0C2403BD">
            <wp:simplePos x="0" y="0"/>
            <wp:positionH relativeFrom="page">
              <wp:posOffset>161925</wp:posOffset>
            </wp:positionH>
            <wp:positionV relativeFrom="paragraph">
              <wp:posOffset>-914400</wp:posOffset>
            </wp:positionV>
            <wp:extent cx="7562850" cy="2268855"/>
            <wp:effectExtent l="0" t="0" r="0" b="0"/>
            <wp:wrapTopAndBottom/>
            <wp:docPr id="672754073" name="Drawing 0" descr="25254ad4841a95188bebde38cdd2066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25254ad4841a95188bebde38cdd2066f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B8BBC" w14:textId="758B1721" w:rsidR="005B1900" w:rsidRDefault="00000000">
      <w:pPr>
        <w:spacing w:before="120" w:after="120" w:line="384" w:lineRule="auto"/>
      </w:pPr>
      <w:r>
        <w:rPr>
          <w:rFonts w:ascii="Roboto" w:eastAsia="Roboto" w:hAnsi="Roboto" w:cs="Roboto"/>
          <w:color w:val="3D3D3D"/>
        </w:rPr>
        <w:t xml:space="preserve"> </w:t>
      </w:r>
      <w:r w:rsidR="00311085">
        <w:rPr>
          <w:noProof/>
        </w:rPr>
        <w:drawing>
          <wp:inline distT="0" distB="0" distL="0" distR="0" wp14:anchorId="740356A1" wp14:editId="3671C54A">
            <wp:extent cx="5734050" cy="607695"/>
            <wp:effectExtent l="0" t="0" r="0" b="0"/>
            <wp:docPr id="1" name="Drawing 1" descr="51f285a74e40cc7e52c9aef6035121f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1f285a74e40cc7e52c9aef6035121f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085B" w14:textId="77777777" w:rsidR="00311085" w:rsidRDefault="00311085" w:rsidP="00311085">
      <w:pPr>
        <w:spacing w:before="120" w:after="120" w:line="480" w:lineRule="auto"/>
      </w:pPr>
      <w:proofErr w:type="spellStart"/>
      <w:r>
        <w:t>Chibe</w:t>
      </w:r>
      <w:proofErr w:type="spellEnd"/>
      <w:r>
        <w:t xml:space="preserve"> and his team investigated several potential problems: </w:t>
      </w:r>
    </w:p>
    <w:p w14:paraId="1C1C9267" w14:textId="225548F1" w:rsidR="005B1900" w:rsidRDefault="00311085" w:rsidP="00311085">
      <w:pPr>
        <w:pStyle w:val="ListParagraph"/>
        <w:numPr>
          <w:ilvl w:val="0"/>
          <w:numId w:val="1"/>
        </w:numPr>
        <w:spacing w:before="120" w:after="120" w:line="480" w:lineRule="auto"/>
      </w:pPr>
      <w:r>
        <w:t xml:space="preserve">Is the distribution mix by store </w:t>
      </w:r>
      <w:proofErr w:type="gramStart"/>
      <w:r>
        <w:t>type</w:t>
      </w:r>
      <w:proofErr w:type="gramEnd"/>
      <w:r>
        <w:t xml:space="preserve"> correct? </w:t>
      </w:r>
    </w:p>
    <w:p w14:paraId="622062D8" w14:textId="7CB76300" w:rsidR="00311085" w:rsidRDefault="00311085" w:rsidP="00311085">
      <w:pPr>
        <w:pStyle w:val="ListParagraph"/>
        <w:numPr>
          <w:ilvl w:val="0"/>
          <w:numId w:val="1"/>
        </w:numPr>
        <w:spacing w:before="120" w:after="120" w:line="480" w:lineRule="auto"/>
      </w:pPr>
      <w:r>
        <w:t xml:space="preserve"> Is the creative plan working?  Is the smoking commercial creating an aversion to the brand?  Is the “strong mouth odor” strategy creating an aversion?  </w:t>
      </w:r>
    </w:p>
    <w:p w14:paraId="0AA7AEA4" w14:textId="4063442F" w:rsidR="00311085" w:rsidRDefault="00311085" w:rsidP="00311085">
      <w:pPr>
        <w:pStyle w:val="ListParagraph"/>
        <w:numPr>
          <w:ilvl w:val="0"/>
          <w:numId w:val="1"/>
        </w:numPr>
        <w:spacing w:before="120" w:after="120" w:line="480" w:lineRule="auto"/>
      </w:pPr>
      <w:r>
        <w:t xml:space="preserve">Are they spending the right amount on the media strategy? </w:t>
      </w:r>
    </w:p>
    <w:p w14:paraId="77D94103" w14:textId="0B53C189" w:rsidR="00311085" w:rsidRDefault="00311085" w:rsidP="00311085">
      <w:pPr>
        <w:pStyle w:val="ListParagraph"/>
        <w:numPr>
          <w:ilvl w:val="0"/>
          <w:numId w:val="1"/>
        </w:numPr>
        <w:spacing w:before="120" w:after="120" w:line="480" w:lineRule="auto"/>
      </w:pPr>
      <w:r>
        <w:t>I</w:t>
      </w:r>
      <w:r w:rsidR="00355D58">
        <w:t>s</w:t>
      </w:r>
      <w:r>
        <w:t xml:space="preserve"> the media plan successfully converting customers into loyal users.</w:t>
      </w:r>
    </w:p>
    <w:p w14:paraId="5BE1FF56" w14:textId="1C8C24FB" w:rsidR="00311085" w:rsidRDefault="00311085" w:rsidP="00311085">
      <w:pPr>
        <w:pStyle w:val="ListParagraph"/>
        <w:numPr>
          <w:ilvl w:val="0"/>
          <w:numId w:val="1"/>
        </w:numPr>
        <w:spacing w:before="120" w:after="120" w:line="480" w:lineRule="auto"/>
      </w:pPr>
      <w:r>
        <w:t>Is the product itself a winner in the market?</w:t>
      </w:r>
    </w:p>
    <w:p w14:paraId="0F292A80" w14:textId="77777777" w:rsidR="005B190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2FEA948" wp14:editId="1EB0F3B8">
            <wp:extent cx="5734050" cy="607809"/>
            <wp:effectExtent l="0" t="0" r="0" b="0"/>
            <wp:docPr id="2" name="Drawing 2" descr="2ec614b367bb18f8b479e5ff758ff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ec614b367bb18f8b479e5ff758ff320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2301" w14:textId="4CAAE55E" w:rsidR="005B1900" w:rsidRDefault="004A345B" w:rsidP="00E03108">
      <w:pPr>
        <w:pStyle w:val="ListParagraph"/>
        <w:numPr>
          <w:ilvl w:val="0"/>
          <w:numId w:val="2"/>
        </w:numPr>
        <w:spacing w:before="120" w:after="120" w:line="480" w:lineRule="auto"/>
      </w:pPr>
      <w:r>
        <w:t xml:space="preserve">The ACV% data given in Figure 5B shows us a </w:t>
      </w:r>
      <w:r w:rsidR="00E03108">
        <w:t>clear</w:t>
      </w:r>
      <w:r>
        <w:t xml:space="preserve"> picture that Eclipse does not perform well in convenience stores.  This makes sense given the pre-pricing strategy Eclipse uses.  Convenience stores are less incentivized to sell Eclipse gum given the lower margin passed onto them.  The </w:t>
      </w:r>
      <w:r w:rsidR="00E03108">
        <w:t>point-of-sale</w:t>
      </w:r>
      <w:r>
        <w:t xml:space="preserve"> customer is less interested in shelfing and selling the product than its competition.  This is one potential part of the problem.</w:t>
      </w:r>
    </w:p>
    <w:p w14:paraId="6209FB47" w14:textId="081094F6" w:rsidR="004A345B" w:rsidRDefault="004A345B" w:rsidP="00E03108">
      <w:pPr>
        <w:pStyle w:val="ListParagraph"/>
        <w:numPr>
          <w:ilvl w:val="0"/>
          <w:numId w:val="2"/>
        </w:numPr>
        <w:spacing w:before="120" w:after="120" w:line="480" w:lineRule="auto"/>
      </w:pPr>
      <w:r>
        <w:lastRenderedPageBreak/>
        <w:t xml:space="preserve">The positioning of the brand from Table 8 shows the media strategy is convincing customers that Eclipse is the best at eliminating strong </w:t>
      </w:r>
      <w:r w:rsidR="00E03108">
        <w:t>odors,</w:t>
      </w:r>
      <w:r>
        <w:t xml:space="preserve"> but it would be helpful to know what factors drive customers to buy gum.  Is that factor a high or low contributor in the decision to buy?</w:t>
      </w:r>
      <w:r w:rsidR="00355D58">
        <w:t xml:space="preserve">  It’s possible the smoking commercial does create an aversion in my opinion but possibly some focus group testing could understand that?</w:t>
      </w:r>
    </w:p>
    <w:p w14:paraId="33DD5CA9" w14:textId="2734643C" w:rsidR="004A345B" w:rsidRDefault="00355D58" w:rsidP="00E03108">
      <w:pPr>
        <w:pStyle w:val="ListParagraph"/>
        <w:numPr>
          <w:ilvl w:val="0"/>
          <w:numId w:val="2"/>
        </w:numPr>
        <w:spacing w:before="120" w:after="120" w:line="480" w:lineRule="auto"/>
      </w:pPr>
      <w:r>
        <w:t>The company is spending enough in media but its hard to tell if its working.  I wonder how much value the commercial holds for this kind of product and how much the packaging matters.  Figure 3 shows how each brand is presented all in one big wall at the point of sale.  Ultimately, I think the packaging will play a very significant factor in the point of purchase decision.</w:t>
      </w:r>
    </w:p>
    <w:p w14:paraId="7F58C392" w14:textId="7CC5E952" w:rsidR="00355D58" w:rsidRDefault="00355D58" w:rsidP="00E03108">
      <w:pPr>
        <w:pStyle w:val="ListParagraph"/>
        <w:numPr>
          <w:ilvl w:val="0"/>
          <w:numId w:val="2"/>
        </w:numPr>
        <w:spacing w:before="120" w:after="120" w:line="480" w:lineRule="auto"/>
      </w:pPr>
      <w:r>
        <w:t xml:space="preserve">I would like to see how other brands compare in their conversion ratios.  The data from table 13 has little context without a competitive landscape to compare too.  </w:t>
      </w:r>
    </w:p>
    <w:p w14:paraId="1E5F6682" w14:textId="3F99BE05" w:rsidR="00355D58" w:rsidRDefault="00355D58" w:rsidP="00E03108">
      <w:pPr>
        <w:pStyle w:val="ListParagraph"/>
        <w:numPr>
          <w:ilvl w:val="0"/>
          <w:numId w:val="2"/>
        </w:numPr>
        <w:spacing w:before="120" w:after="120" w:line="480" w:lineRule="auto"/>
      </w:pPr>
      <w:r>
        <w:t xml:space="preserve">Table </w:t>
      </w:r>
      <w:r w:rsidR="00754895">
        <w:t>6</w:t>
      </w:r>
      <w:r>
        <w:t xml:space="preserve"> tells us that </w:t>
      </w:r>
      <w:r w:rsidR="00754895">
        <w:t xml:space="preserve">the product may not be living up to its brand promise.  In the blind taste test, the eclipse product lost out to </w:t>
      </w:r>
      <w:r w:rsidR="00E03108">
        <w:t>D</w:t>
      </w:r>
      <w:r w:rsidR="00754895">
        <w:t xml:space="preserve">entyne by a statistically significant measure.  Table 14 shows us that Eclipse Polar ice wins out drastically when compared to Dentyne.  This table </w:t>
      </w:r>
      <w:r w:rsidR="00E03108">
        <w:t>makes</w:t>
      </w:r>
      <w:r w:rsidR="00754895">
        <w:t xml:space="preserve"> me question if the product itself is the problem.  It appears to me that the marketing strategy does not align with the </w:t>
      </w:r>
      <w:r w:rsidR="00E03108">
        <w:t>product’s</w:t>
      </w:r>
      <w:r w:rsidR="00754895">
        <w:t xml:space="preserve"> actual strength.  People do appear to </w:t>
      </w:r>
      <w:r w:rsidR="00E03108">
        <w:t>prefer the Eclipse product, but the media campaign emphasizes the wrong factor for that success.</w:t>
      </w:r>
    </w:p>
    <w:p w14:paraId="525BA12C" w14:textId="2B876C38" w:rsidR="005B1900" w:rsidRDefault="00000000">
      <w:pPr>
        <w:spacing w:before="120" w:after="120" w:line="336" w:lineRule="auto"/>
      </w:pPr>
      <w:r>
        <w:rPr>
          <w:rFonts w:ascii="Roboto" w:eastAsia="Roboto" w:hAnsi="Roboto" w:cs="Roboto"/>
          <w:color w:val="000000"/>
          <w:sz w:val="22"/>
          <w:szCs w:val="22"/>
        </w:rPr>
        <w:t xml:space="preserve"> </w:t>
      </w:r>
    </w:p>
    <w:p w14:paraId="2042FD96" w14:textId="6AE1CFB2" w:rsidR="005B1900" w:rsidRDefault="005B1900">
      <w:pPr>
        <w:spacing w:before="120" w:after="120"/>
        <w:jc w:val="center"/>
      </w:pPr>
    </w:p>
    <w:p w14:paraId="45072CD9" w14:textId="73E9C257" w:rsidR="005B1900" w:rsidRDefault="00311085">
      <w:pPr>
        <w:spacing w:before="120" w:after="120" w:line="336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82950A" wp14:editId="417520C5">
            <wp:simplePos x="0" y="0"/>
            <wp:positionH relativeFrom="page">
              <wp:posOffset>1181100</wp:posOffset>
            </wp:positionH>
            <wp:positionV relativeFrom="paragraph">
              <wp:posOffset>9652000</wp:posOffset>
            </wp:positionV>
            <wp:extent cx="7562850" cy="850821"/>
            <wp:effectExtent l="0" t="0" r="0" b="0"/>
            <wp:wrapTopAndBottom/>
            <wp:docPr id="3" name="Drawing 3" descr="011283e1cd3c8d7fea11b4041a4b71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11283e1cd3c8d7fea11b4041a4b7190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850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</w:t>
      </w:r>
    </w:p>
    <w:sectPr w:rsidR="005B1900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A475637D-1EB2-42E0-B57F-8823755F9F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9178070-0266-4F96-A475-2E3CEE6B3DBB}"/>
  </w:font>
  <w:font w:name="Canva Sans Bold">
    <w:charset w:val="00"/>
    <w:family w:val="auto"/>
    <w:pitch w:val="default"/>
    <w:embedBold r:id="rId3" w:fontKey="{4F6D0C98-BB73-48F2-9C9E-40B035E481E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54269A59-A98D-4084-8439-DB076AABD1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357589"/>
    <w:multiLevelType w:val="hybridMultilevel"/>
    <w:tmpl w:val="8F30CC3E"/>
    <w:lvl w:ilvl="0" w:tplc="22F8F24A">
      <w:start w:val="1"/>
      <w:numFmt w:val="decimal"/>
      <w:lvlText w:val="%1)"/>
      <w:lvlJc w:val="left"/>
      <w:pPr>
        <w:ind w:left="420" w:hanging="360"/>
      </w:pPr>
      <w:rPr>
        <w:rFonts w:ascii="Roboto" w:eastAsia="Roboto" w:hAnsi="Roboto" w:cs="Roboto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2B9D4FF7"/>
    <w:multiLevelType w:val="hybridMultilevel"/>
    <w:tmpl w:val="7CE0FA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462410">
    <w:abstractNumId w:val="1"/>
  </w:num>
  <w:num w:numId="2" w16cid:durableId="1782453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1900"/>
    <w:rsid w:val="00311085"/>
    <w:rsid w:val="00355D58"/>
    <w:rsid w:val="004A345B"/>
    <w:rsid w:val="005B1900"/>
    <w:rsid w:val="00754895"/>
    <w:rsid w:val="00AE66FF"/>
    <w:rsid w:val="00E0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C53B9"/>
  <w15:docId w15:val="{08AE4216-EC7E-4519-A779-7E54EBE22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0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Morman (US), Brian J</cp:lastModifiedBy>
  <cp:revision>2</cp:revision>
  <dcterms:created xsi:type="dcterms:W3CDTF">2024-12-20T15:36:00Z</dcterms:created>
  <dcterms:modified xsi:type="dcterms:W3CDTF">2024-12-20T18:03:00Z</dcterms:modified>
</cp:coreProperties>
</file>