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63545" w14:textId="51E6A885" w:rsidR="00FB608F" w:rsidRDefault="00377E29" w:rsidP="00377E29">
      <w:pPr>
        <w:tabs>
          <w:tab w:val="num" w:pos="720"/>
        </w:tabs>
        <w:spacing w:line="480" w:lineRule="auto"/>
        <w:ind w:left="720" w:hanging="360"/>
        <w:jc w:val="right"/>
      </w:pPr>
      <w:r>
        <w:t>Brian Morman</w:t>
      </w:r>
    </w:p>
    <w:p w14:paraId="44E9F366" w14:textId="093F78BA" w:rsidR="00377E29" w:rsidRDefault="00377E29" w:rsidP="00377E29">
      <w:pPr>
        <w:tabs>
          <w:tab w:val="num" w:pos="720"/>
        </w:tabs>
        <w:spacing w:line="480" w:lineRule="auto"/>
        <w:ind w:left="720" w:hanging="360"/>
        <w:jc w:val="right"/>
      </w:pPr>
      <w:r>
        <w:t>EMBA60 Replika AI</w:t>
      </w:r>
    </w:p>
    <w:p w14:paraId="3F8D4311" w14:textId="77777777" w:rsidR="00377E29" w:rsidRDefault="000F119A" w:rsidP="00377E29">
      <w:pPr>
        <w:spacing w:line="480" w:lineRule="auto"/>
        <w:jc w:val="center"/>
      </w:pPr>
      <w:r w:rsidRPr="000F119A">
        <w:t>What pains does Replika solve? Do you find them compelling? Why or why not?</w:t>
      </w:r>
    </w:p>
    <w:p w14:paraId="4381856A" w14:textId="3BD65F21" w:rsidR="00FB608F" w:rsidRPr="000F119A" w:rsidRDefault="00FB608F" w:rsidP="00FB608F">
      <w:pPr>
        <w:spacing w:line="480" w:lineRule="auto"/>
      </w:pPr>
      <w:r>
        <w:tab/>
      </w:r>
      <w:r w:rsidR="005B6026" w:rsidRPr="005B6026">
        <w:t>Replika was developed primarily to address loneliness, a need that intensified during the COVID-19 pandemic. The article identifies its principal use cases as companion/friend, coach/mentor, and romantic partner. I find Replika’s value proposition reasonably compelling: the prevalence of social isolation is well documented, and the case study evidence suggests that, for some users, interaction with the AI can produce meaningful therapeutic effects. Anecdotal and reported outcomes</w:t>
      </w:r>
      <w:r w:rsidR="005B6026">
        <w:t xml:space="preserve"> </w:t>
      </w:r>
      <w:r w:rsidR="005B6026" w:rsidRPr="005B6026">
        <w:t>including that approximately 3% of users were helped while coping with suicidal ideation</w:t>
      </w:r>
      <w:r w:rsidR="005B6026">
        <w:t xml:space="preserve"> </w:t>
      </w:r>
      <w:r w:rsidR="005B6026" w:rsidRPr="005B6026">
        <w:t>underscore its potential clinical and psychosocial benefits. At the same time, these benefits do not eliminate legitimate concerns about ethics, boundaries, and the psychological implications of human-AI relationships, which merit further investigation. Overall, the available data make it difficult to dismiss Replika’s positive impact, even as important caveats remain</w:t>
      </w:r>
      <w:r w:rsidR="005B6026">
        <w:t>.</w:t>
      </w:r>
    </w:p>
    <w:p w14:paraId="02D19058" w14:textId="77777777" w:rsidR="000F119A" w:rsidRDefault="000F119A" w:rsidP="00377E29">
      <w:pPr>
        <w:spacing w:line="480" w:lineRule="auto"/>
        <w:jc w:val="center"/>
      </w:pPr>
      <w:r w:rsidRPr="000F119A">
        <w:t>How does Replika's approach to measuring and optimizing for user happiness rather than engagement time represent a departure from typical platform business models? Is this approach viable in the long term?</w:t>
      </w:r>
    </w:p>
    <w:p w14:paraId="2F9D8A7A" w14:textId="31A37C90" w:rsidR="00377E29" w:rsidRPr="000F119A" w:rsidRDefault="00377E29" w:rsidP="00377E29">
      <w:pPr>
        <w:spacing w:line="480" w:lineRule="auto"/>
      </w:pPr>
      <w:r>
        <w:tab/>
      </w:r>
      <w:r w:rsidR="005B6026" w:rsidRPr="005B6026">
        <w:t>Replika’s deliberate shift from optimizing for engagement time to optimizing for user-reported happiness represents a meaningful departure from the dominant platform business model, which typically conflates attention with value. By framing the product as a healthcare-oriented tool and measuring outcomes accordingly, Replika aligns incentives with user well</w:t>
      </w:r>
      <w:r w:rsidR="005B6026" w:rsidRPr="005B6026">
        <w:noBreakHyphen/>
        <w:t xml:space="preserve">being rather than with maximizing time-on-app or ad impressions. That said, the operationalization of “happiness” requires careful scrutiny: happiness is a multifaceted and temporally sensitive </w:t>
      </w:r>
      <w:r w:rsidR="005B6026" w:rsidRPr="005B6026">
        <w:lastRenderedPageBreak/>
        <w:t>construct, and short</w:t>
      </w:r>
      <w:r w:rsidR="005B6026" w:rsidRPr="005B6026">
        <w:noBreakHyphen/>
        <w:t xml:space="preserve">term increases in positive affect may not equate to durable improvements in mental health. For many people struggling with anxiety or depression, incremental gains in contentment, functioning, or resilience may be more clinically relevant than </w:t>
      </w:r>
      <w:r w:rsidR="005B6026">
        <w:t>momentary happiness</w:t>
      </w:r>
      <w:r w:rsidR="005B6026" w:rsidRPr="005B6026">
        <w:t>, so outcome metrics should reflect longer</w:t>
      </w:r>
      <w:r w:rsidR="005B6026" w:rsidRPr="005B6026">
        <w:noBreakHyphen/>
        <w:t>term, multidimensional recovery rather than immediate mood elevation alone. There is also genuine risk of dependency or behavioral habituation to an always</w:t>
      </w:r>
      <w:r w:rsidR="005B6026" w:rsidRPr="005B6026">
        <w:noBreakHyphen/>
        <w:t>available companion, which could complicate long</w:t>
      </w:r>
      <w:r w:rsidR="005B6026" w:rsidRPr="005B6026">
        <w:noBreakHyphen/>
        <w:t>term trajectories of autonomy and social reintegration. Finally, the economic landscape poses pragmatic challenges to this model’s sustainability: a commercially driven competitor optimizing for revenue could outspend and out</w:t>
      </w:r>
      <w:r w:rsidR="005B6026" w:rsidRPr="005B6026">
        <w:noBreakHyphen/>
        <w:t>engineer a welfare</w:t>
      </w:r>
      <w:r w:rsidR="005B6026" w:rsidRPr="005B6026">
        <w:noBreakHyphen/>
        <w:t xml:space="preserve">oriented provider, potentially producing technically superior but ethically divergent products. </w:t>
      </w:r>
      <w:r w:rsidR="005B6026">
        <w:t>Ultimately</w:t>
      </w:r>
      <w:r w:rsidR="005B6026" w:rsidRPr="005B6026">
        <w:t>, Replika’s happiness</w:t>
      </w:r>
      <w:r w:rsidR="005B6026" w:rsidRPr="005B6026">
        <w:noBreakHyphen/>
        <w:t>first approach is promising and ethically noteworthy, but its viability will depend on rigorous, longitudinal outcome measurement, safeguards against dependency, and strategies to remain competitive without compromising its therapeutic mandate.</w:t>
      </w:r>
    </w:p>
    <w:p w14:paraId="3C9B2D9A" w14:textId="169A072D" w:rsidR="000F119A" w:rsidRDefault="000F119A" w:rsidP="00B76802">
      <w:pPr>
        <w:spacing w:line="480" w:lineRule="auto"/>
        <w:jc w:val="center"/>
      </w:pPr>
      <w:r w:rsidRPr="000F119A">
        <w:t>What are the main ethical considerations that Replika faces in developing and AI companion, and how effectively has the company addressed these concerns?</w:t>
      </w:r>
    </w:p>
    <w:p w14:paraId="2697316E" w14:textId="77777777" w:rsidR="005B6026" w:rsidRPr="005B6026" w:rsidRDefault="005E3A22" w:rsidP="005B6026">
      <w:pPr>
        <w:spacing w:line="480" w:lineRule="auto"/>
      </w:pPr>
      <w:r>
        <w:tab/>
      </w:r>
      <w:r w:rsidR="005B6026" w:rsidRPr="005B6026">
        <w:t>Replika confronts multiple ethical challenges inherent to AI-driven companionship. First, its underlying machine</w:t>
      </w:r>
      <w:r w:rsidR="005B6026" w:rsidRPr="005B6026">
        <w:noBreakHyphen/>
        <w:t>learning models generate probabilistic responses optimized for population</w:t>
      </w:r>
      <w:r w:rsidR="005B6026" w:rsidRPr="005B6026">
        <w:noBreakHyphen/>
        <w:t>level performance, which means they may not be appropriate or effective for every individual case; relying on statistical generalizations to address unique mental</w:t>
      </w:r>
      <w:r w:rsidR="005B6026" w:rsidRPr="005B6026">
        <w:noBreakHyphen/>
        <w:t>health needs raises concerns about personalized safety, accuracy, and accountability when adverse outcomes occur. Second, framing the product as a healthcare adjunct introduces ethical obligations around clinical validity, informed consent, and clear boundaries between therapeutic support and formal treatment—questions that persist even when models demonstrate average benefit. Third, there is a substantive risk of behavioral dependency: optimizing for user</w:t>
      </w:r>
      <w:r w:rsidR="005B6026" w:rsidRPr="005B6026">
        <w:noBreakHyphen/>
        <w:t xml:space="preserve">reported “happiness” may </w:t>
      </w:r>
      <w:r w:rsidR="005B6026" w:rsidRPr="005B6026">
        <w:lastRenderedPageBreak/>
        <w:t>inadvertently reinforce reward</w:t>
      </w:r>
      <w:r w:rsidR="005B6026" w:rsidRPr="005B6026">
        <w:noBreakHyphen/>
        <w:t>seeking behavior, creating habitual or compulsive use patterns that undermine autonomy and long</w:t>
      </w:r>
      <w:r w:rsidR="005B6026" w:rsidRPr="005B6026">
        <w:noBreakHyphen/>
        <w:t>term well</w:t>
      </w:r>
      <w:r w:rsidR="005B6026" w:rsidRPr="005B6026">
        <w:noBreakHyphen/>
        <w:t>being.</w:t>
      </w:r>
    </w:p>
    <w:p w14:paraId="11501CA9" w14:textId="77777777" w:rsidR="005B6026" w:rsidRPr="005B6026" w:rsidRDefault="005B6026" w:rsidP="005B6026">
      <w:pPr>
        <w:spacing w:line="480" w:lineRule="auto"/>
      </w:pPr>
      <w:r w:rsidRPr="005B6026">
        <w:t>The company has taken some steps to mitigate these concerns (e.g., positioning the product as a well</w:t>
      </w:r>
      <w:r w:rsidRPr="005B6026">
        <w:noBreakHyphen/>
        <w:t>being tool, incorporating safety filters, and collecting outcome data), but significant gaps remain. Robust ethical practice would require transparent validation against clinically relevant endpoints, longitudinal studies to assess durability of benefit and risk of dependency, clear disclosures about limitations, and pathways for escalation to human care when needed. In sum, while Replika has acknowledged key ethical issues and begun implementing mitigations, fully addressing them will demand sustained, multidisciplinary evaluation and governance to ensure safety, efficacy, and respect for users’ vulnerabilities.</w:t>
      </w:r>
    </w:p>
    <w:p w14:paraId="18053552" w14:textId="49682EC0" w:rsidR="00B76802" w:rsidRPr="000F119A" w:rsidRDefault="00B76802" w:rsidP="005B6026">
      <w:pPr>
        <w:spacing w:line="480" w:lineRule="auto"/>
      </w:pPr>
    </w:p>
    <w:p w14:paraId="2831382D" w14:textId="3A0E4A79" w:rsidR="000F119A" w:rsidRPr="000F119A" w:rsidRDefault="00B76802" w:rsidP="00B76802">
      <w:pPr>
        <w:spacing w:line="480" w:lineRule="auto"/>
        <w:ind w:left="720"/>
        <w:jc w:val="center"/>
      </w:pPr>
      <w:r>
        <w:t>W</w:t>
      </w:r>
      <w:r w:rsidR="000F119A" w:rsidRPr="000F119A">
        <w:t>ith the diverse uses of Replika, from companionship to therapy and now romantic interactions, should Kuyda consider creating separate apps for each use case?</w:t>
      </w:r>
    </w:p>
    <w:p w14:paraId="14BACC94" w14:textId="2D8FB278" w:rsidR="00CA6947" w:rsidRDefault="005B6026" w:rsidP="005B6026">
      <w:pPr>
        <w:spacing w:line="480" w:lineRule="auto"/>
        <w:ind w:firstLine="720"/>
      </w:pPr>
      <w:r w:rsidRPr="005B6026">
        <w:t>I support the idea of offering federated models that users can select based on their goals, as this approach could reduce the risk of inappropriate responses and better tailor interactions to specific needs. However, federating by use case also introduces a significant challenge: many users seeking help—particularly for issues like loneliness—may not accurately identify the underlying cause of their distress. For example, someone presenting with anger may actually be grieving a loss, and a person using alcohol to cope might be self</w:t>
      </w:r>
      <w:r w:rsidRPr="005B6026">
        <w:noBreakHyphen/>
        <w:t>medicating an anxiety disorder. Requiring users to self</w:t>
      </w:r>
      <w:r w:rsidRPr="005B6026">
        <w:noBreakHyphen/>
        <w:t>diagnose and choose the correct specialized model could therefore offload critical diagnostic work onto individuals who are already vulnerable, potentially limiting the platform’s ability to provide appropriate assistance.</w:t>
      </w:r>
    </w:p>
    <w:sectPr w:rsidR="00CA6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00A4D"/>
    <w:multiLevelType w:val="multilevel"/>
    <w:tmpl w:val="C314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A84D4D"/>
    <w:multiLevelType w:val="multilevel"/>
    <w:tmpl w:val="839C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9628255">
    <w:abstractNumId w:val="0"/>
  </w:num>
  <w:num w:numId="2" w16cid:durableId="129983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19A"/>
    <w:rsid w:val="00043C44"/>
    <w:rsid w:val="000F119A"/>
    <w:rsid w:val="00160F32"/>
    <w:rsid w:val="002818AA"/>
    <w:rsid w:val="00377E29"/>
    <w:rsid w:val="0051047C"/>
    <w:rsid w:val="005B6026"/>
    <w:rsid w:val="005E3A22"/>
    <w:rsid w:val="006739A9"/>
    <w:rsid w:val="00892EE9"/>
    <w:rsid w:val="009C5AEA"/>
    <w:rsid w:val="00AB60B3"/>
    <w:rsid w:val="00B76802"/>
    <w:rsid w:val="00BB7D9C"/>
    <w:rsid w:val="00C154CA"/>
    <w:rsid w:val="00CA6947"/>
    <w:rsid w:val="00D7284E"/>
    <w:rsid w:val="00DC3F46"/>
    <w:rsid w:val="00ED526B"/>
    <w:rsid w:val="00FB6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777C8"/>
  <w15:chartTrackingRefBased/>
  <w15:docId w15:val="{B960544C-40DA-4C8D-A752-2669760D0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8AA"/>
  </w:style>
  <w:style w:type="paragraph" w:styleId="Heading1">
    <w:name w:val="heading 1"/>
    <w:basedOn w:val="Normal"/>
    <w:next w:val="Normal"/>
    <w:link w:val="Heading1Char"/>
    <w:uiPriority w:val="9"/>
    <w:qFormat/>
    <w:rsid w:val="002818AA"/>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2818AA"/>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2818AA"/>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2818AA"/>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2818AA"/>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2818AA"/>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2818AA"/>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2818AA"/>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2818AA"/>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8AA"/>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2818AA"/>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2818AA"/>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2818AA"/>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2818AA"/>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2818AA"/>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2818AA"/>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2818AA"/>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2818AA"/>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2818AA"/>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2818AA"/>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2818AA"/>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2818AA"/>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2818AA"/>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2818AA"/>
    <w:rPr>
      <w:rFonts w:asciiTheme="majorHAnsi" w:eastAsiaTheme="majorEastAsia" w:hAnsiTheme="majorHAnsi" w:cstheme="majorBidi"/>
      <w:sz w:val="25"/>
      <w:szCs w:val="25"/>
    </w:rPr>
  </w:style>
  <w:style w:type="paragraph" w:styleId="ListParagraph">
    <w:name w:val="List Paragraph"/>
    <w:basedOn w:val="Normal"/>
    <w:uiPriority w:val="34"/>
    <w:qFormat/>
    <w:rsid w:val="000F119A"/>
    <w:pPr>
      <w:ind w:left="720"/>
      <w:contextualSpacing/>
    </w:pPr>
  </w:style>
  <w:style w:type="character" w:styleId="IntenseEmphasis">
    <w:name w:val="Intense Emphasis"/>
    <w:basedOn w:val="DefaultParagraphFont"/>
    <w:uiPriority w:val="21"/>
    <w:qFormat/>
    <w:rsid w:val="002818AA"/>
    <w:rPr>
      <w:b/>
      <w:bCs/>
      <w:i/>
      <w:iCs/>
    </w:rPr>
  </w:style>
  <w:style w:type="paragraph" w:styleId="IntenseQuote">
    <w:name w:val="Intense Quote"/>
    <w:basedOn w:val="Normal"/>
    <w:next w:val="Normal"/>
    <w:link w:val="IntenseQuoteChar"/>
    <w:uiPriority w:val="30"/>
    <w:qFormat/>
    <w:rsid w:val="002818AA"/>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2818AA"/>
    <w:rPr>
      <w:color w:val="404040" w:themeColor="text1" w:themeTint="BF"/>
      <w:sz w:val="32"/>
      <w:szCs w:val="32"/>
    </w:rPr>
  </w:style>
  <w:style w:type="character" w:styleId="IntenseReference">
    <w:name w:val="Intense Reference"/>
    <w:basedOn w:val="DefaultParagraphFont"/>
    <w:uiPriority w:val="32"/>
    <w:qFormat/>
    <w:rsid w:val="002818AA"/>
    <w:rPr>
      <w:b/>
      <w:bCs/>
      <w:caps w:val="0"/>
      <w:smallCaps/>
      <w:color w:val="auto"/>
      <w:spacing w:val="3"/>
      <w:u w:val="single"/>
    </w:rPr>
  </w:style>
  <w:style w:type="paragraph" w:styleId="Caption">
    <w:name w:val="caption"/>
    <w:basedOn w:val="Normal"/>
    <w:next w:val="Normal"/>
    <w:uiPriority w:val="35"/>
    <w:semiHidden/>
    <w:unhideWhenUsed/>
    <w:qFormat/>
    <w:rsid w:val="002818AA"/>
    <w:pPr>
      <w:spacing w:line="240" w:lineRule="auto"/>
    </w:pPr>
    <w:rPr>
      <w:b/>
      <w:bCs/>
      <w:smallCaps/>
      <w:color w:val="595959" w:themeColor="text1" w:themeTint="A6"/>
    </w:rPr>
  </w:style>
  <w:style w:type="character" w:styleId="Strong">
    <w:name w:val="Strong"/>
    <w:basedOn w:val="DefaultParagraphFont"/>
    <w:uiPriority w:val="22"/>
    <w:qFormat/>
    <w:rsid w:val="002818AA"/>
    <w:rPr>
      <w:b/>
      <w:bCs/>
    </w:rPr>
  </w:style>
  <w:style w:type="character" w:styleId="Emphasis">
    <w:name w:val="Emphasis"/>
    <w:basedOn w:val="DefaultParagraphFont"/>
    <w:uiPriority w:val="20"/>
    <w:qFormat/>
    <w:rsid w:val="002818AA"/>
    <w:rPr>
      <w:i/>
      <w:iCs/>
    </w:rPr>
  </w:style>
  <w:style w:type="paragraph" w:styleId="NoSpacing">
    <w:name w:val="No Spacing"/>
    <w:uiPriority w:val="1"/>
    <w:qFormat/>
    <w:rsid w:val="002818AA"/>
    <w:pPr>
      <w:spacing w:after="0" w:line="240" w:lineRule="auto"/>
    </w:pPr>
  </w:style>
  <w:style w:type="character" w:styleId="SubtleEmphasis">
    <w:name w:val="Subtle Emphasis"/>
    <w:basedOn w:val="DefaultParagraphFont"/>
    <w:uiPriority w:val="19"/>
    <w:qFormat/>
    <w:rsid w:val="002818AA"/>
    <w:rPr>
      <w:i/>
      <w:iCs/>
      <w:color w:val="595959" w:themeColor="text1" w:themeTint="A6"/>
    </w:rPr>
  </w:style>
  <w:style w:type="character" w:styleId="SubtleReference">
    <w:name w:val="Subtle Reference"/>
    <w:basedOn w:val="DefaultParagraphFont"/>
    <w:uiPriority w:val="31"/>
    <w:qFormat/>
    <w:rsid w:val="002818AA"/>
    <w:rPr>
      <w:smallCaps/>
      <w:color w:val="404040" w:themeColor="text1" w:themeTint="BF"/>
      <w:u w:val="single" w:color="7F7F7F" w:themeColor="text1" w:themeTint="80"/>
    </w:rPr>
  </w:style>
  <w:style w:type="character" w:styleId="BookTitle">
    <w:name w:val="Book Title"/>
    <w:basedOn w:val="DefaultParagraphFont"/>
    <w:uiPriority w:val="33"/>
    <w:qFormat/>
    <w:rsid w:val="002818AA"/>
    <w:rPr>
      <w:b/>
      <w:bCs/>
      <w:smallCaps/>
      <w:spacing w:val="7"/>
    </w:rPr>
  </w:style>
  <w:style w:type="paragraph" w:styleId="TOCHeading">
    <w:name w:val="TOC Heading"/>
    <w:basedOn w:val="Heading1"/>
    <w:next w:val="Normal"/>
    <w:uiPriority w:val="39"/>
    <w:semiHidden/>
    <w:unhideWhenUsed/>
    <w:qFormat/>
    <w:rsid w:val="002818A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6A2BB-E7B5-4218-AA14-5599539C6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865</Words>
  <Characters>4934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2</cp:revision>
  <dcterms:created xsi:type="dcterms:W3CDTF">2026-02-07T02:36:00Z</dcterms:created>
  <dcterms:modified xsi:type="dcterms:W3CDTF">2026-02-11T03:40:00Z</dcterms:modified>
</cp:coreProperties>
</file>