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Financial Services</w:t>
      </w:r>
    </w:p>
    <w:p/>
    <w:p>
      <w:pPr>
        <w:pStyle w:val="Heading1"/>
      </w:pPr>
      <w:r>
        <w:t xml:space="preserve">1. Overview</w:t>
      </w:r>
    </w:p>
    <w:p/>
    <w:p>
      <w:r>
        <w:t xml:space="preserve">Financial Services Holdings is seeking proposals from qualified vendors for a cloud migration services initiative. The organization is a multi-site organization operating in the financial services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reduced manual effort across core workflows</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Data migration and validation</w:t>
      </w:r>
    </w:p>
    <w:p>
      <w:r>
        <w:t xml:space="preserve">- Discovery and current-state assessment</w:t>
      </w:r>
    </w:p>
    <w:p>
      <w:r>
        <w:t xml:space="preserve">- Implementation and configuration</w:t>
      </w:r>
    </w:p>
    <w:p>
      <w:r>
        <w:t xml:space="preserve">- Testing and cutover support</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vendor must explain how the offering integrates with existing identity, ERP, CRM, and analytics platforms.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financial services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1,193,879 to 1,456,491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Industry experience</w:t>
      </w:r>
    </w:p>
    <w:p>
      <w:r>
        <w:t xml:space="preserve">- Functional fit</w:t>
      </w:r>
    </w:p>
    <w:p>
      <w:r>
        <w:t xml:space="preserve">- Security and compliance posture</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