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Pharmaceuticals</w:t>
      </w:r>
    </w:p>
    <w:p/>
    <w:p>
      <w:pPr>
        <w:pStyle w:val="Heading1"/>
      </w:pPr>
      <w:r>
        <w:t xml:space="preserve">1. Overview</w:t>
      </w:r>
    </w:p>
    <w:p/>
    <w:p>
      <w:r>
        <w:t xml:space="preserve">Pharmaceuticals Holdings is seeking proposals from qualified vendors for a cloud migration services initiative. The organization is a regulated institution operating in the pharmaceuticals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faster delivery and improved stakeholder visibility</w:t>
      </w:r>
    </w:p>
    <w:p>
      <w:r>
        <w:t xml:space="preserve">- a scalable foundation for future growth</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Discovery and current-state assessment</w:t>
      </w:r>
    </w:p>
    <w:p>
      <w:r>
        <w:t xml:space="preserve">- Managed services and post-launch support</w:t>
      </w:r>
    </w:p>
    <w:p>
      <w:r>
        <w:t xml:space="preserve">- Testing and cutover support</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pharmaceuticals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953,957 to 1,122,156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Team quality and governance model</w:t>
      </w:r>
    </w:p>
    <w:p>
      <w:r>
        <w:t xml:space="preserve">- Implementation methodology</w:t>
      </w:r>
    </w:p>
    <w:p>
      <w:r>
        <w:t xml:space="preserve">- Functional fit</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