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Utilities</w:t>
      </w:r>
    </w:p>
    <w:p/>
    <w:p>
      <w:pPr>
        <w:pStyle w:val="Heading1"/>
      </w:pPr>
      <w:r>
        <w:t xml:space="preserve">1. Overview</w:t>
      </w:r>
    </w:p>
    <w:p/>
    <w:p>
      <w:r>
        <w:t xml:space="preserve">Utilities Holdings is seeking proposals from qualified vendors for a application support services initiative. The organization is a fast-growing business operating in the utilities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Reporting, analytics, and governance</w:t>
      </w:r>
    </w:p>
    <w:p>
      <w:r>
        <w:t xml:space="preserve">- Training, adoption, and change management</w:t>
      </w:r>
    </w:p>
    <w:p>
      <w:r>
        <w:t xml:space="preserve">- Managed services and post-launch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utilities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1,638,374 to 2,398,159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Industry experience</w:t>
      </w:r>
    </w:p>
    <w:p>
      <w:r>
        <w:t xml:space="preserve">- Security and compliance posture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