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Telecommunications</w:t>
      </w:r>
    </w:p>
    <w:p/>
    <w:p>
      <w:pPr>
        <w:pStyle w:val="Heading1"/>
      </w:pPr>
      <w:r>
        <w:t xml:space="preserve">1. Overview</w:t>
      </w:r>
    </w:p>
    <w:p/>
    <w:p>
      <w:r>
        <w:t xml:space="preserve">Telecommunications Holdings is seeking proposals from qualified vendors for a customer experience platform initiative. The organization is a public-sector agency operating in the telecommunications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clearer operating model with stronger governance</w:t>
      </w:r>
    </w:p>
    <w:p>
      <w:r>
        <w:t xml:space="preserve">- a scalable foundation for future growth</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Solution design and architecture</w:t>
      </w:r>
    </w:p>
    <w:p>
      <w:r>
        <w:t xml:space="preserve">- Implementation and configuration</w:t>
      </w:r>
    </w:p>
    <w:p>
      <w:r>
        <w:t xml:space="preserve">- Data migration and validation</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telecommunications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1,331,167 to 1,764,453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Security and compliance posture</w:t>
      </w:r>
    </w:p>
    <w:p>
      <w:r>
        <w:t xml:space="preserve">- Industry experience</w:t>
      </w:r>
    </w:p>
    <w:p>
      <w:r>
        <w:t xml:space="preserve">- Referenceability and customer outcomes</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