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Insurance</w:t>
      </w:r>
    </w:p>
    <w:p/>
    <w:p>
      <w:pPr>
        <w:pStyle w:val="Heading1"/>
      </w:pPr>
      <w:r>
        <w:t xml:space="preserve">1. Overview</w:t>
      </w:r>
    </w:p>
    <w:p/>
    <w:p>
      <w:r>
        <w:t xml:space="preserve">Insurance Holdings is seeking proposals from qualified vendors for a application support services initiative. The organization is a multi-site organization operating in the insurance sector, and it is looking for a partner that can improve operational efficiency.</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faster delivery and improved stakeholder visibility</w:t>
      </w:r>
    </w:p>
    <w:p>
      <w:r>
        <w:t xml:space="preserve">- a clearer operating model with stronger governance</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Improve operational efficiency.</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Reporting, analytics, and governance</w:t>
      </w:r>
    </w:p>
    <w:p>
      <w:r>
        <w:t xml:space="preserve">- Managed services and post-launch support</w:t>
      </w:r>
    </w:p>
    <w:p>
      <w:r>
        <w:t xml:space="preserve">- Implementation and configuration</w:t>
      </w:r>
    </w:p>
    <w:p>
      <w:r>
        <w:t xml:space="preserve">- Solution design and architecture</w:t>
      </w:r>
    </w:p>
    <w:p>
      <w:r>
        <w:t xml:space="preserve">- Data migration and validation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The vendor must identify risks, mitigation strategies, and a realistic transition plan.</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insurance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1,777,884 to 2,579,149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Implementation methodology</w:t>
      </w:r>
    </w:p>
    <w:p>
      <w:r>
        <w:t xml:space="preserve">- Industry experience</w:t>
      </w:r>
    </w:p>
    <w:p>
      <w:r>
        <w:t xml:space="preserve">- Referenceability and customer outcomes</w:t>
      </w:r>
    </w:p>
    <w:p>
      <w:r>
        <w:t xml:space="preserve">- Commercial competitiveness</w:t>
      </w:r>
    </w:p>
    <w:p>
      <w:r>
        <w:t xml:space="preserve">- Team quality and governance model</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