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Managed Security Services - Technology</w:t>
      </w:r>
    </w:p>
    <w:p/>
    <w:p>
      <w:pPr>
        <w:pStyle w:val="Heading1"/>
      </w:pPr>
      <w:r>
        <w:t xml:space="preserve">1. Overview</w:t>
      </w:r>
    </w:p>
    <w:p/>
    <w:p>
      <w:r>
        <w:t xml:space="preserve">Technology Holdings is seeking proposals from qualified vendors for a managed security services initiative. The organization is a global enterprise operating in the technology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better cost control and more reliable reporting</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Discovery and current-state assessment</w:t>
      </w:r>
    </w:p>
    <w:p>
      <w:r>
        <w:t xml:space="preserve">- Managed services and post-launch support</w:t>
      </w:r>
    </w:p>
    <w:p>
      <w:r>
        <w:t xml:space="preserve">- Reporting, analytics, and governance</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technology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862,472 to 1,061,486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Referenceability and customer outcomes</w:t>
      </w:r>
    </w:p>
    <w:p>
      <w:r>
        <w:t xml:space="preserve">- Implementation methodology</w:t>
      </w:r>
    </w:p>
    <w:p>
      <w:r>
        <w:t xml:space="preserve">- Security and compliance posture</w:t>
      </w:r>
    </w:p>
    <w:p>
      <w:r>
        <w:t xml:space="preserve">- Functional fit</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