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Media and Entertainment</w:t>
      </w:r>
    </w:p>
    <w:p/>
    <w:p>
      <w:pPr>
        <w:pStyle w:val="Heading1"/>
      </w:pPr>
      <w:r>
        <w:t xml:space="preserve">1. Overview</w:t>
      </w:r>
    </w:p>
    <w:p/>
    <w:p>
      <w:r>
        <w:t xml:space="preserve">Media and Entertainment Holdings is seeking proposals from qualified vendors for a customer experience platform initiative. The organization is a fast-growing business operating in the media and entertainment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scalable foundation for future growth</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Training, adoption, and change management</w:t>
      </w:r>
    </w:p>
    <w:p>
      <w:r>
        <w:t xml:space="preserve">- Solution design and architecture</w:t>
      </w:r>
    </w:p>
    <w:p>
      <w:r>
        <w:t xml:space="preserve">- Implementation and configuration</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media and entertainment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1,449,756 to 2,072,371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Team quality and governance model</w:t>
      </w:r>
    </w:p>
    <w:p>
      <w:r>
        <w:t xml:space="preserve">- Referenceability and customer outcomes</w:t>
      </w:r>
    </w:p>
    <w:p>
      <w:r>
        <w:t xml:space="preserve">- Functional fit</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