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Procurement Outsourcing - Agriculture</w:t>
      </w:r>
    </w:p>
    <w:p/>
    <w:p>
      <w:pPr>
        <w:pStyle w:val="Heading1"/>
      </w:pPr>
      <w:r>
        <w:t xml:space="preserve">1. Overview</w:t>
      </w:r>
    </w:p>
    <w:p/>
    <w:p>
      <w:r>
        <w:t xml:space="preserve">Agriculture Holdings is seeking proposals from qualified vendors for a procurement outsourcing initiative. The organization is a multi-site organization operating in the agriculture sector, and it is looking for a partner that can enhance customer and employee experience.</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clearer operating model with stronger governance</w:t>
      </w:r>
    </w:p>
    <w:p>
      <w:r>
        <w:t xml:space="preserve">- faster delivery and improved stakeholder visibility</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Enhance customer and employee experience.</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Testing and cutover support</w:t>
      </w:r>
    </w:p>
    <w:p>
      <w:r>
        <w:t xml:space="preserve">- Reporting, analytics, and governance</w:t>
      </w:r>
    </w:p>
    <w:p>
      <w:r>
        <w:t xml:space="preserve">- Managed services and post-launch support</w:t>
      </w:r>
    </w:p>
    <w:p>
      <w:r>
        <w:t xml:space="preserve">- Data migration and validation</w:t>
      </w:r>
    </w:p>
    <w:p>
      <w:r>
        <w:t xml:space="preserve">- Training, adoption, and change management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solution must support role-based access, audit logging, and configurable approval workflows.</w:t>
      </w:r>
    </w:p>
    <w:p/>
    <w:p>
      <w:r>
        <w:t xml:space="preserve">The response should include service levels, escalation procedures, and support coverage options.</w:t>
      </w:r>
    </w:p>
    <w:p/>
    <w:p>
      <w:r>
        <w:t xml:space="preserve">The vendor must identify risks, mitigation strategies, and a realistic transition plan.</w:t>
      </w:r>
    </w:p>
    <w:p/>
    <w:p>
      <w:r>
        <w:t xml:space="preserve">The proposal must describe the recommended delivery approach, key milestones, assumptions, and dependencies.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agriculture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1,255,050 to 1,708,015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Commercial competitiveness</w:t>
      </w:r>
    </w:p>
    <w:p>
      <w:r>
        <w:t xml:space="preserve">- Team quality and governance model</w:t>
      </w:r>
    </w:p>
    <w:p>
      <w:r>
        <w:t xml:space="preserve">- Security and compliance posture</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