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Aerospace</w:t>
      </w:r>
    </w:p>
    <w:p/>
    <w:p>
      <w:pPr>
        <w:pStyle w:val="Heading1"/>
      </w:pPr>
      <w:r>
        <w:t xml:space="preserve">1. Overview</w:t>
      </w:r>
    </w:p>
    <w:p/>
    <w:p>
      <w:r>
        <w:t xml:space="preserve">Aerospace Holdings is seeking proposals from qualified vendors for a contact center transformation initiative. The organization is a fast-growing business operating in the aerospace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measurable improvement in service quality</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Solution design and architecture</w:t>
      </w:r>
    </w:p>
    <w:p>
      <w:r>
        <w:t xml:space="preserve">- Reporting, analytics, and governance</w:t>
      </w:r>
    </w:p>
    <w:p>
      <w:r>
        <w:t xml:space="preserve">- Data migration and validation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aerospace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440,367 to 541,138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Security and compliance posture</w:t>
      </w:r>
    </w:p>
    <w:p>
      <w:r>
        <w:t xml:space="preserve">- Industry experience</w:t>
      </w:r>
    </w:p>
    <w:p>
      <w:r>
        <w:t xml:space="preserve">- Referenceability and customer outcomes</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