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Retail</w:t>
      </w:r>
    </w:p>
    <w:p/>
    <w:p>
      <w:pPr>
        <w:pStyle w:val="Heading1"/>
      </w:pPr>
      <w:r>
        <w:t xml:space="preserve">1. Overview</w:t>
      </w:r>
    </w:p>
    <w:p/>
    <w:p>
      <w:r>
        <w:t xml:space="preserve">Retail Holdings is seeking proposals from qualified vendors for a managed security services initiative. The organization is a regulated institution operating in the retail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scalable foundation for future growth</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Reporting, analytics, and governance</w:t>
      </w:r>
    </w:p>
    <w:p>
      <w:r>
        <w:t xml:space="preserve">- Training, adoption, and change management</w:t>
      </w:r>
    </w:p>
    <w:p>
      <w:r>
        <w:t xml:space="preserve">- Solution design and architecture</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retail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433,727 to 587,967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Industry experience</w:t>
      </w:r>
    </w:p>
    <w:p>
      <w:r>
        <w:t xml:space="preserve">- Referenceability and customer outcomes</w:t>
      </w:r>
    </w:p>
    <w:p>
      <w:r>
        <w:t xml:space="preserve">- Team quality and governance model</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