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Transportation</w:t>
      </w:r>
    </w:p>
    <w:p/>
    <w:p>
      <w:pPr>
        <w:pStyle w:val="Heading1"/>
      </w:pPr>
      <w:r>
        <w:t xml:space="preserve">1. Overview</w:t>
      </w:r>
    </w:p>
    <w:p/>
    <w:p>
      <w:r>
        <w:t xml:space="preserve">Transportation Holdings is seeking proposals from qualified vendors for a digital workplace services initiative. The organization is a multi-site organization operating in the transportation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better cost control and more reliable reporting</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Implementation and configuration</w:t>
      </w:r>
    </w:p>
    <w:p>
      <w:r>
        <w:t xml:space="preserve">- Training, adoption, and change management</w:t>
      </w:r>
    </w:p>
    <w:p>
      <w:r>
        <w:t xml:space="preserve">- Managed services and post-launch support</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transportation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1,097,834 to 1,457,438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Referenceability and customer outcomes</w:t>
      </w:r>
    </w:p>
    <w:p>
      <w:r>
        <w:t xml:space="preserve">- Industry experience</w:t>
      </w:r>
    </w:p>
    <w:p>
      <w:r>
        <w:t xml:space="preserve">- Functional fit</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