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Utilities</w:t>
      </w:r>
    </w:p>
    <w:p/>
    <w:p>
      <w:pPr>
        <w:pStyle w:val="Heading1"/>
      </w:pPr>
      <w:r>
        <w:t xml:space="preserve">1. Overview</w:t>
      </w:r>
    </w:p>
    <w:p/>
    <w:p>
      <w:r>
        <w:t xml:space="preserve">Utilities Holdings is seeking proposals from qualified vendors for a application support services initiative. The organization is a public-sector agency operating in the utilities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better cost control and more reliable reporting</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Training, adoption, and change management</w:t>
      </w:r>
    </w:p>
    <w:p>
      <w:r>
        <w:t xml:space="preserve">- Managed services and post-launch support</w:t>
      </w:r>
    </w:p>
    <w:p>
      <w:r>
        <w:t xml:space="preserve">- Reporting, analytics, and governance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utilities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985,293 to 1,183,551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Referenceability and customer outcomes</w:t>
      </w:r>
    </w:p>
    <w:p>
      <w:r>
        <w:t xml:space="preserve">- Industry experience</w:t>
      </w:r>
    </w:p>
    <w:p>
      <w:r>
        <w:t xml:space="preserve">- Functional fit</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