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Financial Services</w:t>
      </w:r>
    </w:p>
    <w:p/>
    <w:p>
      <w:pPr>
        <w:pStyle w:val="Heading1"/>
      </w:pPr>
      <w:r>
        <w:t xml:space="preserve">1. Overview</w:t>
      </w:r>
    </w:p>
    <w:p/>
    <w:p>
      <w:r>
        <w:t xml:space="preserve">Financial Services Holdings is seeking proposals from qualified vendors for a cloud migration services initiative. The organization is a global enterprise operating in the financial services sector, and it is looking for a partner that can enhance customer and employee experience.</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reduced manual effort across core workflows</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Enhance customer and employee experience.</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Implementation and configuration</w:t>
      </w:r>
    </w:p>
    <w:p>
      <w:r>
        <w:t xml:space="preserve">- Solution design and architecture</w:t>
      </w:r>
    </w:p>
    <w:p>
      <w:r>
        <w:t xml:space="preserve">- Testing and cutover support</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financial services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1,739,601 to 2,327,520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Referenceability and customer outcomes</w:t>
      </w:r>
    </w:p>
    <w:p>
      <w:r>
        <w:t xml:space="preserve">- Industry experience</w:t>
      </w:r>
    </w:p>
    <w:p>
      <w:r>
        <w:t xml:space="preserve">- Functional fit</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