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Retail</w:t>
      </w:r>
    </w:p>
    <w:p/>
    <w:p>
      <w:pPr>
        <w:pStyle w:val="Heading1"/>
      </w:pPr>
      <w:r>
        <w:t xml:space="preserve">1. Overview</w:t>
      </w:r>
    </w:p>
    <w:p/>
    <w:p>
      <w:r>
        <w:t xml:space="preserve">Retail Holdings is seeking proposals from qualified vendors for a managed security services initiative. The organization is a global enterprise operating in the retail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faster delivery and improved stakeholder visibility</w:t>
      </w:r>
    </w:p>
    <w:p>
      <w:r>
        <w:t xml:space="preserve">- a scalable foundation for future growth</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Managed services and post-launch support</w:t>
      </w:r>
    </w:p>
    <w:p>
      <w:r>
        <w:t xml:space="preserve">- Implementation and configuration</w:t>
      </w:r>
    </w:p>
    <w:p>
      <w:r>
        <w:t xml:space="preserve">- Training, adoption, and change management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retail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1,272,733 to 1,909,867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Functional fit</w:t>
      </w:r>
    </w:p>
    <w:p>
      <w:r>
        <w:t xml:space="preserve">- Team quality and governance model</w:t>
      </w:r>
    </w:p>
    <w:p>
      <w:r>
        <w:t xml:space="preserve">- Industry experience</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