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Manufacturing</w:t>
      </w:r>
    </w:p>
    <w:p/>
    <w:p>
      <w:pPr>
        <w:pStyle w:val="Heading1"/>
      </w:pPr>
      <w:r>
        <w:t xml:space="preserve">1. Overview</w:t>
      </w:r>
    </w:p>
    <w:p/>
    <w:p>
      <w:r>
        <w:t xml:space="preserve">Manufacturing Holdings is seeking proposals from qualified vendors for a data warehouse modernization initiative. The organization is a regulated institution operating in the manufacturing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measurable improvement in service quality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Solution design and architecture</w:t>
      </w:r>
    </w:p>
    <w:p>
      <w:r>
        <w:t xml:space="preserve">- Data migration and validation</w:t>
      </w:r>
    </w:p>
    <w:p>
      <w:r>
        <w:t xml:space="preserve">- Discovery and current-state assessment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manufacturing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1,761,926 to 2,725,561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Referenceability and customer outcomes</w:t>
      </w:r>
    </w:p>
    <w:p>
      <w:r>
        <w:t xml:space="preserve">- Industry experience</w:t>
      </w:r>
    </w:p>
    <w:p>
      <w:r>
        <w:t xml:space="preserve">- Commercial competitiveness</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