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Logistics</w:t>
      </w:r>
    </w:p>
    <w:p/>
    <w:p>
      <w:pPr>
        <w:pStyle w:val="Heading1"/>
      </w:pPr>
      <w:r>
        <w:t xml:space="preserve">1. Overview</w:t>
      </w:r>
    </w:p>
    <w:p/>
    <w:p>
      <w:r>
        <w:t xml:space="preserve">Logistics Holdings is seeking proposals from qualified vendors for a erp implementation initiative. The organization is a regulated institution operating in the logistics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a measurable improvement in service quality</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Managed services and post-launch support</w:t>
      </w:r>
    </w:p>
    <w:p>
      <w:r>
        <w:t xml:space="preserve">- Testing and cutover support</w:t>
      </w:r>
    </w:p>
    <w:p>
      <w:r>
        <w:t xml:space="preserve">- Implementation and configuration</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logistics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1,683,135 to 2,077,102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Functional fit</w:t>
      </w:r>
    </w:p>
    <w:p>
      <w:r>
        <w:t xml:space="preserve">- Team quality and governance model</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