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Application Support Services - Insurance</w:t>
      </w:r>
    </w:p>
    <w:p/>
    <w:p>
      <w:pPr>
        <w:pStyle w:val="Heading1"/>
      </w:pPr>
      <w:r>
        <w:t xml:space="preserve">1. Overview</w:t>
      </w:r>
    </w:p>
    <w:p/>
    <w:p>
      <w:r>
        <w:t xml:space="preserve">Insurance Holdings is seeking proposals from qualified vendors for a application support services initiative. The organization is a fast-growing business operating in the insurance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better cost control and more reliable reporting</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Discovery and current-state assessment</w:t>
      </w:r>
    </w:p>
    <w:p>
      <w:r>
        <w:t xml:space="preserve">- Testing and cutover support</w:t>
      </w:r>
    </w:p>
    <w:p>
      <w:r>
        <w:t xml:space="preserve">- Data migration and validation</w:t>
      </w:r>
    </w:p>
    <w:p>
      <w:r>
        <w:t xml:space="preserve">- Solution design and architecture</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insurance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1,286,565 to 1,932,815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Referenceability and customer outcomes</w:t>
      </w:r>
    </w:p>
    <w:p>
      <w:r>
        <w:t xml:space="preserve">- Team quality and governance model</w:t>
      </w:r>
    </w:p>
    <w:p>
      <w:r>
        <w:t xml:space="preserve">- Functional fit</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