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Cloud Migration Services - Pharmaceuticals</w:t>
      </w:r>
    </w:p>
    <w:p/>
    <w:p>
      <w:pPr>
        <w:pStyle w:val="Heading1"/>
      </w:pPr>
      <w:r>
        <w:t xml:space="preserve">1. Overview</w:t>
      </w:r>
    </w:p>
    <w:p/>
    <w:p>
      <w:r>
        <w:t xml:space="preserve">Pharmaceuticals Holdings is seeking proposals from qualified vendors for a cloud migration services initiative. The organization is a multi-site organization operating in the pharmaceuticals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faster delivery and improved stakeholder visibility</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Training, adoption, and change management</w:t>
      </w:r>
    </w:p>
    <w:p>
      <w:r>
        <w:t xml:space="preserve">- Managed services and post-launch support</w:t>
      </w:r>
    </w:p>
    <w:p>
      <w:r>
        <w:t xml:space="preserve">- Reporting, analytics, and governance</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pharmaceuticals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983,165 to 1,230,126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Industry experience</w:t>
      </w:r>
    </w:p>
    <w:p>
      <w:r>
        <w:t xml:space="preserve">- Commercial competitiveness</w:t>
      </w:r>
    </w:p>
    <w:p>
      <w:r>
        <w:t xml:space="preserve">- Referenceability and customer outcomes</w:t>
      </w:r>
    </w:p>
    <w:p>
      <w:r>
        <w:t xml:space="preserve">- Implementation methodology</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