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Media and Entertainment</w:t>
      </w:r>
    </w:p>
    <w:p/>
    <w:p>
      <w:pPr>
        <w:pStyle w:val="Heading1"/>
      </w:pPr>
      <w:r>
        <w:t xml:space="preserve">1. Overview</w:t>
      </w:r>
    </w:p>
    <w:p/>
    <w:p>
      <w:r>
        <w:t xml:space="preserve">Media and Entertainment Holdings is seeking proposals from qualified vendors for a customer experience platform initiative. The organization is a public-sector agency operating in the media and entertainment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Discovery and current-state assessment</w:t>
      </w:r>
    </w:p>
    <w:p>
      <w:r>
        <w:t xml:space="preserve">- Managed services and post-launch support</w:t>
      </w:r>
    </w:p>
    <w:p>
      <w:r>
        <w:t xml:space="preserve">- Implementation and configuration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media and entertainment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386,627 to 513,691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Team quality and governance model</w:t>
      </w:r>
    </w:p>
    <w:p>
      <w:r>
        <w:t xml:space="preserve">- Security and compliance posture</w:t>
      </w:r>
    </w:p>
    <w:p>
      <w:r>
        <w:t xml:space="preserve">- Commercial competitiveness</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