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INNOVATION UPDATE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338D"/>
          <w:sz w:val="44"/>
          <w:szCs w:val="44"/>
        </w:rPr>
        <w:t xml:space="preserve">Project Sales Companion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5EB8"/>
          <w:sz w:val="22"/>
          <w:szCs w:val="22"/>
        </w:rPr>
        <w:t xml:space="preserve">Interactive UI in Gemini Enterprise Chat via A2UI (Agent-to-User-Interface)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338D"/>
          <w:sz w:val="18"/>
          <w:szCs w:val="18"/>
        </w:rPr>
        <w:t xml:space="preserve">Prepared by: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B M Shambulingaiah</w:t>
      </w:r>
      <w:r>
        <w:rPr>
          <w:rFonts w:ascii="Arial" w:cs="Arial" w:eastAsia="Arial" w:hAnsi="Arial"/>
          <w:b/>
          <w:bCs/>
          <w:color w:val="00338D"/>
          <w:sz w:val="18"/>
          <w:szCs w:val="18"/>
        </w:rPr>
        <w:t xml:space="preserve">     Date: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01 September 2026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Team — sharing a quick update on a proof of concept (PoC) we completed for Project Sales Companion, exploring how we can make our Gemini Enterprise chat experience far richer than plain text.</w:t>
      </w:r>
    </w:p>
    <w:p>
      <w:pPr>
        <w:pBdr>
          <w:bottom w:val="single" w:color="005EB8" w:sz="8" w:space="6"/>
        </w:pBdr>
        <w:spacing w:after="140" w:before="320"/>
      </w:pPr>
      <w:r>
        <w:rPr>
          <w:rFonts w:ascii="Arial" w:cs="Arial" w:eastAsia="Arial" w:hAnsi="Arial"/>
          <w:b/>
          <w:bCs/>
          <w:color w:val="005EB8"/>
          <w:sz w:val="28"/>
          <w:szCs w:val="28"/>
        </w:rPr>
        <w:t xml:space="preserve">The Pain Point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Native Gemini Enterprise chat can only return plain text responses — it cannot render UI elements. Every interaction, no matter how complex, comes back as a wall of text. Users have to read, interpret, and manually type their next step. This limits engagement, slows decisions, and holds back the overall user experience for our sales workflows.</w:t>
      </w:r>
    </w:p>
    <w:p>
      <w:pPr>
        <w:pBdr>
          <w:bottom w:val="single" w:color="005EB8" w:sz="8" w:space="6"/>
        </w:pBdr>
        <w:spacing w:after="140" w:before="320"/>
      </w:pPr>
      <w:r>
        <w:rPr>
          <w:rFonts w:ascii="Arial" w:cs="Arial" w:eastAsia="Arial" w:hAnsi="Arial"/>
          <w:b/>
          <w:bCs/>
          <w:color w:val="005EB8"/>
          <w:sz w:val="28"/>
          <w:szCs w:val="28"/>
        </w:rPr>
        <w:t xml:space="preserve">What We Achieved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Using A2UI (Agent-to-User-Interface), we enabled AI agents to render dynamic, interactive UI elements directly inside the Gemini Enterprise chat surface — not just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338D"/>
          <w:sz w:val="20"/>
          <w:szCs w:val="20"/>
        </w:rPr>
        <w:t xml:space="preserve">Beyond text: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the agent now returns interactive components (clickable buttons, follow-up options, and structured actions) instead of only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338D"/>
          <w:sz w:val="20"/>
          <w:szCs w:val="20"/>
        </w:rPr>
        <w:t xml:space="preserve">Guided interaction: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users act with a single click rather than typing out every next step, making the conversation faster and more intuitive.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338D"/>
          <w:sz w:val="20"/>
          <w:szCs w:val="20"/>
        </w:rPr>
        <w:t xml:space="preserve">Enhanced UX: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 noticeably more engaging, app-like experience inside the same familiar Gemini Enterprise chat — no new tools for users to learn.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338D"/>
          <w:sz w:val="20"/>
          <w:szCs w:val="20"/>
        </w:rPr>
        <w:t xml:space="preserve">Validated approach: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proved that A2UI can be integrated and deployed to deliver these UI elements reliably in the enterprise chat surface.</w:t>
      </w:r>
    </w:p>
    <w:p>
      <w:pPr>
        <w:pBdr>
          <w:bottom w:val="single" w:color="005EB8" w:sz="8" w:space="6"/>
        </w:pBdr>
        <w:spacing w:after="140" w:before="320"/>
      </w:pPr>
      <w:r>
        <w:rPr>
          <w:rFonts w:ascii="Arial" w:cs="Arial" w:eastAsia="Arial" w:hAnsi="Arial"/>
          <w:b/>
          <w:bCs/>
          <w:color w:val="005EB8"/>
          <w:sz w:val="28"/>
          <w:szCs w:val="28"/>
        </w:rPr>
        <w:t xml:space="preserve">Scope &amp; What's Next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is a reusable capability, not a one-off. The same A2UI foundation can be leveraged by any future project that needs richer interaction inside Gemini Enterprise chat — dynamic buttons, clickable choices, forms, pickers, and other UI elements.</w:t>
      </w:r>
    </w:p>
    <w:p>
      <w:pPr>
        <w:spacing w:after="12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0338D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Project Sales Companion moves us from static, text-only chat to dynamic, interactive experiences — unlocking a better user experience today and a foundation we can build on for many use cases ahead.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Happy to walk anyone through the PoC or discuss where we apply it next.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55555"/>
        <w:sz w:val="14"/>
        <w:szCs w:val="14"/>
      </w:rPr>
      <w:t xml:space="preserve">© 2026 KPMG International Cooperative. All rights reserved. Document Classification: KPMG Confidential</w:t>
    </w:r>
    <w:r>
      <w:rPr>
        <w:rFonts w:ascii="Arial" w:cs="Arial" w:eastAsia="Arial" w:hAnsi="Arial"/>
        <w:sz w:val="14"/>
        <w:szCs w:val="14"/>
      </w:rPr>
      <w:tab/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8D" w:sz="6" w:space="6"/>
      </w:pBdr>
      <w:spacing w:after="120" w:before="0"/>
    </w:pPr>
    <w:r>
      <w:drawing>
        <wp:inline distT="0" distB="0" distL="0" distR="0">
          <wp:extent cx="666750" cy="266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55555"/>
        <w:sz w:val="18"/>
        <w:szCs w:val="18"/>
      </w:rPr>
      <w:t xml:space="preserve">  |  Innovation Update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abc17f45ac8dae8508e5462efc0795a16b08ad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2026-09-01T07:35:39.107Z</dcterms:created>
  <dcterms:modified xsi:type="dcterms:W3CDTF">2026-09-01T07:35:39.119Z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