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выполнение-заданий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заданий лабораторной работы</w:t>
      </w:r>
    </w:p>
    <w:p>
      <w:pPr>
        <w:pStyle w:val="FirstParagraph"/>
      </w:pPr>
      <w:r>
        <w:t xml:space="preserve">Создаю новую директорию и новый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81289"/>
            <wp:effectExtent b="0" l="0" r="0" t="0"/>
            <wp:docPr descr="Figure 1: Создание файла и дирек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 и директории</w:t>
      </w:r>
    </w:p>
    <w:bookmarkEnd w:id="0"/>
    <w:p>
      <w:pPr>
        <w:pStyle w:val="BodyText"/>
      </w:pPr>
      <w:r>
        <w:t xml:space="preserve">Записываю в файл lab6-1.asm код программы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33504"/>
            <wp:effectExtent b="0" l="0" r="0" t="0"/>
            <wp:docPr descr="Figure 2: Код в файле lab6-1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 в файле lab6-1.asm</w:t>
      </w:r>
    </w:p>
    <w:bookmarkEnd w:id="0"/>
    <w:p>
      <w:pPr>
        <w:pStyle w:val="BodyText"/>
      </w:pPr>
      <w:r>
        <w:t xml:space="preserve">Меняю в коде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на 4 и 6. Создаю и запускаю исполяемый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02676"/>
            <wp:effectExtent b="0" l="0" r="0" t="0"/>
            <wp:docPr descr="Figure 3: Программа lab6-1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lab6-1.asm</w:t>
      </w:r>
    </w:p>
    <w:bookmarkEnd w:id="0"/>
    <w:p>
      <w:pPr>
        <w:pStyle w:val="BodyText"/>
      </w:pPr>
      <w:r>
        <w:t xml:space="preserve">Создаю новый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5153"/>
            <wp:effectExtent b="0" l="0" r="0" t="0"/>
            <wp:docPr descr="Figure 4: Создание нов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нового файла</w:t>
      </w:r>
    </w:p>
    <w:bookmarkEnd w:id="0"/>
    <w:p>
      <w:pPr>
        <w:pStyle w:val="BodyText"/>
      </w:pPr>
      <w:r>
        <w:t xml:space="preserve">В файл lab6-2.asm копирую другой текст программы и запуская исполняемый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886264"/>
            <wp:effectExtent b="0" l="0" r="0" t="0"/>
            <wp:docPr descr="Figure 5: Программа lab6-2.asm с ковычкам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lab6-2.asm с ковычками</w:t>
      </w:r>
    </w:p>
    <w:bookmarkEnd w:id="0"/>
    <w:p>
      <w:pPr>
        <w:pStyle w:val="BodyText"/>
      </w:pPr>
      <w:r>
        <w:t xml:space="preserve">Меняю в коде программы lab6-2.asm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6 и 4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787558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Запускаю изменённый код программы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17963"/>
            <wp:effectExtent b="0" l="0" r="0" t="0"/>
            <wp:docPr descr="Figure 7: Программа lab6-2.asm без ковычек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lab6-2.asm без ковычек</w:t>
      </w:r>
    </w:p>
    <w:bookmarkEnd w:id="0"/>
    <w:p>
      <w:pPr>
        <w:pStyle w:val="BodyText"/>
      </w:pPr>
      <w:r>
        <w:t xml:space="preserve">Создаю новый файл lab6-3.asm (рис.</w:t>
      </w:r>
      <w:r>
        <w:t xml:space="preserve"> </w:t>
      </w:r>
      <w:hyperlink w:anchor="fig:010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53" w:name="fig:010"/>
      <w:r>
        <w:drawing>
          <wp:inline>
            <wp:extent cx="5334000" cy="418170"/>
            <wp:effectExtent b="0" l="0" r="0" t="0"/>
            <wp:docPr descr="Figure 8: Создание файла lab6-3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 lab6-3.asm</w:t>
      </w:r>
    </w:p>
    <w:bookmarkEnd w:id="0"/>
    <w:p>
      <w:pPr>
        <w:pStyle w:val="BodyText"/>
      </w:pPr>
      <w:r>
        <w:t xml:space="preserve">В этот файл я вставляю текст другой программы и запускаю программу(рис.</w:t>
      </w:r>
      <w:r>
        <w:t xml:space="preserve"> </w:t>
      </w:r>
      <w:hyperlink w:anchor="fig:011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57" w:name="fig:011"/>
      <w:r>
        <w:drawing>
          <wp:inline>
            <wp:extent cx="5334000" cy="1204969"/>
            <wp:effectExtent b="0" l="0" r="0" t="0"/>
            <wp:docPr descr="Figure 9: Прогрпмма lab6-3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Прогрпмма lab6-3</w:t>
      </w:r>
    </w:p>
    <w:bookmarkEnd w:id="0"/>
    <w:p>
      <w:pPr>
        <w:pStyle w:val="BodyText"/>
      </w:pPr>
      <w:r>
        <w:t xml:space="preserve">Меняю код программы так, чтобы она вычисляла значение функции f(x) = (4 * 6 + 2)/5 (рис.</w:t>
      </w:r>
      <w:r>
        <w:t xml:space="preserve"> </w:t>
      </w:r>
      <w:hyperlink w:anchor="fig:012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1" w:name="fig:012"/>
      <w:r>
        <w:drawing>
          <wp:inline>
            <wp:extent cx="5334000" cy="2988218"/>
            <wp:effectExtent b="0" l="0" r="0" t="0"/>
            <wp:docPr descr="Figure 10: Новый код программы lab6-3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Новый код программы lab6-3</w:t>
      </w:r>
    </w:p>
    <w:bookmarkEnd w:id="0"/>
    <w:p>
      <w:pPr>
        <w:pStyle w:val="BodyText"/>
      </w:pPr>
      <w:r>
        <w:t xml:space="preserve">Запускаю иcполняемый файл программы lab6-3 (рис.</w:t>
      </w:r>
      <w:r>
        <w:t xml:space="preserve"> </w:t>
      </w:r>
      <w:hyperlink w:anchor="fig:013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65" w:name="fig:013"/>
      <w:r>
        <w:drawing>
          <wp:inline>
            <wp:extent cx="5334000" cy="891702"/>
            <wp:effectExtent b="0" l="0" r="0" t="0"/>
            <wp:docPr descr="Figure 11: Изменённая программа lab6-3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Изменённая программа lab6-3</w:t>
      </w:r>
    </w:p>
    <w:bookmarkEnd w:id="0"/>
    <w:bookmarkEnd w:id="66"/>
    <w:bookmarkStart w:id="67" w:name="отаеты-на-дополнительные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Отаеты на дополнительные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вывод этих строк 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перемещаем адрес строки x в регистр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в регистр edx длины вводимой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подпрограммы, которая считывает сооб</w:t>
      </w:r>
    </w:p>
    <w:p>
      <w:pPr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Эта инструкция преобразует ASCII код строки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За листинг отвечают следующие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Эта инструкция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7"/>
    <w:bookmarkStart w:id="84" w:name="задачи-для-самостоятельного-реше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Задачи для самостоятельного решения</w:t>
      </w:r>
    </w:p>
    <w:p>
      <w:pPr>
        <w:pStyle w:val="FirstParagraph"/>
      </w:pPr>
      <w:r>
        <w:t xml:space="preserve">Создаю файл nomervar.asm, где ввожу код для программы, которая будет выводить номер варианта (рис.</w:t>
      </w:r>
      <w:r>
        <w:t xml:space="preserve"> </w:t>
      </w:r>
      <w:hyperlink w:anchor="fig:014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1" w:name="fig:014"/>
      <w:r>
        <w:drawing>
          <wp:inline>
            <wp:extent cx="5334000" cy="3047158"/>
            <wp:effectExtent b="0" l="0" r="0" t="0"/>
            <wp:docPr descr="Figure 12: Программа, считающая номер варианта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Программа, считающая номер варианта</w:t>
      </w:r>
    </w:p>
    <w:bookmarkEnd w:id="0"/>
    <w:p>
      <w:pPr>
        <w:pStyle w:val="BodyText"/>
      </w:pPr>
      <w:r>
        <w:t xml:space="preserve">Запускаю программу (рис.</w:t>
      </w:r>
      <w:r>
        <w:t xml:space="preserve"> </w:t>
      </w:r>
      <w:hyperlink w:anchor="fig:015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75" w:name="fig:015"/>
      <w:r>
        <w:drawing>
          <wp:inline>
            <wp:extent cx="5334000" cy="1018673"/>
            <wp:effectExtent b="0" l="0" r="0" t="0"/>
            <wp:docPr descr="Figure 13: Мой вариант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Мой вариант</w:t>
      </w:r>
    </w:p>
    <w:bookmarkEnd w:id="0"/>
    <w:p>
      <w:pPr>
        <w:pStyle w:val="BodyText"/>
      </w:pPr>
      <w:r>
        <w:t xml:space="preserve">Код моей программы (рис.</w:t>
      </w:r>
      <w:r>
        <w:t xml:space="preserve"> </w:t>
      </w:r>
      <w:hyperlink w:anchor="fig:016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79" w:name="fig:016"/>
      <w:r>
        <w:drawing>
          <wp:inline>
            <wp:extent cx="5334000" cy="2529464"/>
            <wp:effectExtent b="0" l="0" r="0" t="0"/>
            <wp:docPr descr="Figure 14: Код моей программы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Код моей программы</w:t>
      </w:r>
    </w:p>
    <w:bookmarkEnd w:id="0"/>
    <w:p>
      <w:pPr>
        <w:pStyle w:val="BodyText"/>
      </w:pPr>
      <w:r>
        <w:t xml:space="preserve">Проверка моей программы (рис.</w:t>
      </w:r>
      <w:r>
        <w:t xml:space="preserve"> </w:t>
      </w:r>
      <w:hyperlink w:anchor="fig:017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3" w:name="fig:017"/>
      <w:r>
        <w:drawing>
          <wp:inline>
            <wp:extent cx="5334000" cy="1833377"/>
            <wp:effectExtent b="0" l="0" r="0" t="0"/>
            <wp:docPr descr="Figure 15: Проверка моей программы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Проверка моей программы</w:t>
      </w:r>
    </w:p>
    <w:bookmarkEnd w:id="0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N6</dc:title>
  <dc:creator>Соловьев Богдан Михайлович</dc:creator>
  <dc:language>ru-RU</dc:language>
  <cp:keywords/>
  <dcterms:created xsi:type="dcterms:W3CDTF">2023-11-15T18:16:41Z</dcterms:created>
  <dcterms:modified xsi:type="dcterms:W3CDTF">2023-11-15T18:16:41Z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