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2A0" w:rsidRPr="00600835" w:rsidRDefault="00F1785E" w:rsidP="0060537D">
      <w:pPr>
        <w:pStyle w:val="Titre"/>
        <w:spacing w:before="120" w:after="120" w:line="288" w:lineRule="auto"/>
        <w:jc w:val="center"/>
        <w:rPr>
          <w:sz w:val="40"/>
          <w:szCs w:val="40"/>
        </w:rPr>
      </w:pPr>
      <w:r w:rsidRPr="00600835">
        <w:rPr>
          <w:sz w:val="40"/>
          <w:szCs w:val="40"/>
        </w:rPr>
        <w:t xml:space="preserve">SOLSA HIMIP </w:t>
      </w:r>
      <w:r w:rsidR="006F52A0" w:rsidRPr="00600835">
        <w:rPr>
          <w:sz w:val="40"/>
          <w:szCs w:val="40"/>
        </w:rPr>
        <w:t>(Hyperspectral Image Manipulation, Interpretation and Processing)</w:t>
      </w:r>
      <w:r w:rsidR="00BA7A72" w:rsidRPr="00600835">
        <w:rPr>
          <w:sz w:val="40"/>
          <w:szCs w:val="40"/>
        </w:rPr>
        <w:t xml:space="preserve"> Software</w:t>
      </w:r>
    </w:p>
    <w:p w:rsidR="00BA7A72" w:rsidRPr="00600835" w:rsidRDefault="00BA7A72" w:rsidP="00BA7A72"/>
    <w:p w:rsidR="00D57312" w:rsidRDefault="00F1785E" w:rsidP="0060537D">
      <w:pPr>
        <w:pStyle w:val="Titre"/>
        <w:spacing w:before="120" w:after="120" w:line="288" w:lineRule="auto"/>
        <w:jc w:val="center"/>
        <w:rPr>
          <w:sz w:val="40"/>
          <w:szCs w:val="40"/>
        </w:rPr>
      </w:pPr>
      <w:r w:rsidRPr="00804995">
        <w:rPr>
          <w:sz w:val="40"/>
          <w:szCs w:val="40"/>
        </w:rPr>
        <w:t>User Manual</w:t>
      </w:r>
      <w:r w:rsidR="00677ACB">
        <w:rPr>
          <w:sz w:val="40"/>
          <w:szCs w:val="40"/>
        </w:rPr>
        <w:t xml:space="preserve"> (</w:t>
      </w:r>
      <w:r w:rsidR="009618C2">
        <w:rPr>
          <w:sz w:val="40"/>
          <w:szCs w:val="40"/>
        </w:rPr>
        <w:t>V</w:t>
      </w:r>
      <w:r w:rsidR="00C74D05">
        <w:rPr>
          <w:sz w:val="40"/>
          <w:szCs w:val="40"/>
        </w:rPr>
        <w:t>ersion 1.5</w:t>
      </w:r>
      <w:r w:rsidR="00677ACB">
        <w:rPr>
          <w:sz w:val="40"/>
          <w:szCs w:val="40"/>
        </w:rPr>
        <w:t>)</w:t>
      </w:r>
    </w:p>
    <w:p w:rsidR="00240E0E" w:rsidRDefault="007721F3" w:rsidP="00240E0E">
      <w:pPr>
        <w:jc w:val="center"/>
      </w:pPr>
      <w:r>
        <w:t xml:space="preserve">Thanh Bui, </w:t>
      </w:r>
      <w:r w:rsidR="00C74D05">
        <w:t>19/09</w:t>
      </w:r>
      <w:r w:rsidR="00240E0E">
        <w:t>/2019</w:t>
      </w:r>
    </w:p>
    <w:p w:rsidR="006A1453" w:rsidRPr="00240E0E" w:rsidRDefault="006A1453" w:rsidP="00240E0E">
      <w:pPr>
        <w:jc w:val="center"/>
      </w:pPr>
      <w:proofErr w:type="spellStart"/>
      <w:r>
        <w:t>Eramet</w:t>
      </w:r>
      <w:proofErr w:type="spellEnd"/>
      <w:r>
        <w:t xml:space="preserve"> Group, France</w:t>
      </w:r>
    </w:p>
    <w:p w:rsidR="00240E0E" w:rsidRDefault="00240E0E"/>
    <w:sdt>
      <w:sdtPr>
        <w:rPr>
          <w:rFonts w:asciiTheme="minorHAnsi" w:eastAsiaTheme="minorHAnsi" w:hAnsiTheme="minorHAnsi" w:cstheme="minorBidi"/>
          <w:b w:val="0"/>
          <w:bCs w:val="0"/>
          <w:color w:val="auto"/>
          <w:sz w:val="22"/>
          <w:szCs w:val="22"/>
          <w:lang w:eastAsia="en-US"/>
        </w:rPr>
        <w:id w:val="-1462339156"/>
        <w:docPartObj>
          <w:docPartGallery w:val="Table of Contents"/>
          <w:docPartUnique/>
        </w:docPartObj>
      </w:sdtPr>
      <w:sdtEndPr>
        <w:rPr>
          <w:noProof/>
        </w:rPr>
      </w:sdtEndPr>
      <w:sdtContent>
        <w:p w:rsidR="00240E0E" w:rsidRDefault="00240E0E">
          <w:pPr>
            <w:pStyle w:val="En-ttedetabledesmatires"/>
          </w:pPr>
          <w:r>
            <w:t>Contents</w:t>
          </w:r>
        </w:p>
        <w:p w:rsidR="000D3EF6" w:rsidRDefault="00240E0E">
          <w:pPr>
            <w:pStyle w:val="TM1"/>
            <w:tabs>
              <w:tab w:val="left" w:pos="440"/>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20300262" w:history="1">
            <w:r w:rsidR="000D3EF6" w:rsidRPr="004B6BCF">
              <w:rPr>
                <w:rStyle w:val="Lienhypertexte"/>
                <w:noProof/>
              </w:rPr>
              <w:t>1.</w:t>
            </w:r>
            <w:r w:rsidR="000D3EF6">
              <w:rPr>
                <w:rFonts w:eastAsiaTheme="minorEastAsia"/>
                <w:noProof/>
                <w:lang w:val="en-GB" w:eastAsia="en-GB"/>
              </w:rPr>
              <w:tab/>
            </w:r>
            <w:r w:rsidR="000D3EF6" w:rsidRPr="004B6BCF">
              <w:rPr>
                <w:rStyle w:val="Lienhypertexte"/>
                <w:noProof/>
              </w:rPr>
              <w:t>Introduction</w:t>
            </w:r>
            <w:r w:rsidR="000D3EF6">
              <w:rPr>
                <w:noProof/>
                <w:webHidden/>
              </w:rPr>
              <w:tab/>
            </w:r>
            <w:r w:rsidR="000D3EF6">
              <w:rPr>
                <w:noProof/>
                <w:webHidden/>
              </w:rPr>
              <w:fldChar w:fldCharType="begin"/>
            </w:r>
            <w:r w:rsidR="000D3EF6">
              <w:rPr>
                <w:noProof/>
                <w:webHidden/>
              </w:rPr>
              <w:instrText xml:space="preserve"> PAGEREF _Toc20300262 \h </w:instrText>
            </w:r>
            <w:r w:rsidR="000D3EF6">
              <w:rPr>
                <w:noProof/>
                <w:webHidden/>
              </w:rPr>
            </w:r>
            <w:r w:rsidR="000D3EF6">
              <w:rPr>
                <w:noProof/>
                <w:webHidden/>
              </w:rPr>
              <w:fldChar w:fldCharType="separate"/>
            </w:r>
            <w:r w:rsidR="000D3EF6">
              <w:rPr>
                <w:noProof/>
                <w:webHidden/>
              </w:rPr>
              <w:t>2</w:t>
            </w:r>
            <w:r w:rsidR="000D3EF6">
              <w:rPr>
                <w:noProof/>
                <w:webHidden/>
              </w:rPr>
              <w:fldChar w:fldCharType="end"/>
            </w:r>
          </w:hyperlink>
        </w:p>
        <w:p w:rsidR="000D3EF6" w:rsidRDefault="000D3EF6">
          <w:pPr>
            <w:pStyle w:val="TM1"/>
            <w:tabs>
              <w:tab w:val="left" w:pos="440"/>
              <w:tab w:val="right" w:leader="dot" w:pos="9350"/>
            </w:tabs>
            <w:rPr>
              <w:rFonts w:eastAsiaTheme="minorEastAsia"/>
              <w:noProof/>
              <w:lang w:val="en-GB" w:eastAsia="en-GB"/>
            </w:rPr>
          </w:pPr>
          <w:hyperlink w:anchor="_Toc20300263" w:history="1">
            <w:r w:rsidRPr="004B6BCF">
              <w:rPr>
                <w:rStyle w:val="Lienhypertexte"/>
                <w:noProof/>
              </w:rPr>
              <w:t>2.</w:t>
            </w:r>
            <w:r>
              <w:rPr>
                <w:rFonts w:eastAsiaTheme="minorEastAsia"/>
                <w:noProof/>
                <w:lang w:val="en-GB" w:eastAsia="en-GB"/>
              </w:rPr>
              <w:tab/>
            </w:r>
            <w:r w:rsidRPr="004B6BCF">
              <w:rPr>
                <w:rStyle w:val="Lienhypertexte"/>
                <w:noProof/>
              </w:rPr>
              <w:t>Reflectance and hull removal computation</w:t>
            </w:r>
            <w:r>
              <w:rPr>
                <w:noProof/>
                <w:webHidden/>
              </w:rPr>
              <w:tab/>
            </w:r>
            <w:r>
              <w:rPr>
                <w:noProof/>
                <w:webHidden/>
              </w:rPr>
              <w:fldChar w:fldCharType="begin"/>
            </w:r>
            <w:r>
              <w:rPr>
                <w:noProof/>
                <w:webHidden/>
              </w:rPr>
              <w:instrText xml:space="preserve"> PAGEREF _Toc20300263 \h </w:instrText>
            </w:r>
            <w:r>
              <w:rPr>
                <w:noProof/>
                <w:webHidden/>
              </w:rPr>
            </w:r>
            <w:r>
              <w:rPr>
                <w:noProof/>
                <w:webHidden/>
              </w:rPr>
              <w:fldChar w:fldCharType="separate"/>
            </w:r>
            <w:r>
              <w:rPr>
                <w:noProof/>
                <w:webHidden/>
              </w:rPr>
              <w:t>3</w:t>
            </w:r>
            <w:r>
              <w:rPr>
                <w:noProof/>
                <w:webHidden/>
              </w:rPr>
              <w:fldChar w:fldCharType="end"/>
            </w:r>
          </w:hyperlink>
        </w:p>
        <w:p w:rsidR="000D3EF6" w:rsidRDefault="000D3EF6">
          <w:pPr>
            <w:pStyle w:val="TM1"/>
            <w:tabs>
              <w:tab w:val="left" w:pos="440"/>
              <w:tab w:val="right" w:leader="dot" w:pos="9350"/>
            </w:tabs>
            <w:rPr>
              <w:rFonts w:eastAsiaTheme="minorEastAsia"/>
              <w:noProof/>
              <w:lang w:val="en-GB" w:eastAsia="en-GB"/>
            </w:rPr>
          </w:pPr>
          <w:hyperlink w:anchor="_Toc20300264" w:history="1">
            <w:r w:rsidRPr="004B6BCF">
              <w:rPr>
                <w:rStyle w:val="Lienhypertexte"/>
                <w:noProof/>
              </w:rPr>
              <w:t>3.</w:t>
            </w:r>
            <w:r>
              <w:rPr>
                <w:rFonts w:eastAsiaTheme="minorEastAsia"/>
                <w:noProof/>
                <w:lang w:val="en-GB" w:eastAsia="en-GB"/>
              </w:rPr>
              <w:tab/>
            </w:r>
            <w:r w:rsidRPr="004B6BCF">
              <w:rPr>
                <w:rStyle w:val="Lienhypertexte"/>
                <w:noProof/>
              </w:rPr>
              <w:t>Spectral manipulation</w:t>
            </w:r>
            <w:r>
              <w:rPr>
                <w:noProof/>
                <w:webHidden/>
              </w:rPr>
              <w:tab/>
            </w:r>
            <w:r>
              <w:rPr>
                <w:noProof/>
                <w:webHidden/>
              </w:rPr>
              <w:fldChar w:fldCharType="begin"/>
            </w:r>
            <w:r>
              <w:rPr>
                <w:noProof/>
                <w:webHidden/>
              </w:rPr>
              <w:instrText xml:space="preserve"> PAGEREF _Toc20300264 \h </w:instrText>
            </w:r>
            <w:r>
              <w:rPr>
                <w:noProof/>
                <w:webHidden/>
              </w:rPr>
            </w:r>
            <w:r>
              <w:rPr>
                <w:noProof/>
                <w:webHidden/>
              </w:rPr>
              <w:fldChar w:fldCharType="separate"/>
            </w:r>
            <w:r>
              <w:rPr>
                <w:noProof/>
                <w:webHidden/>
              </w:rPr>
              <w:t>5</w:t>
            </w:r>
            <w:r>
              <w:rPr>
                <w:noProof/>
                <w:webHidden/>
              </w:rPr>
              <w:fldChar w:fldCharType="end"/>
            </w:r>
          </w:hyperlink>
        </w:p>
        <w:p w:rsidR="000D3EF6" w:rsidRDefault="000D3EF6">
          <w:pPr>
            <w:pStyle w:val="TM2"/>
            <w:tabs>
              <w:tab w:val="left" w:pos="880"/>
              <w:tab w:val="right" w:leader="dot" w:pos="9350"/>
            </w:tabs>
            <w:rPr>
              <w:rFonts w:eastAsiaTheme="minorEastAsia"/>
              <w:noProof/>
              <w:lang w:val="en-GB" w:eastAsia="en-GB"/>
            </w:rPr>
          </w:pPr>
          <w:hyperlink w:anchor="_Toc20300265" w:history="1">
            <w:r w:rsidRPr="004B6BCF">
              <w:rPr>
                <w:rStyle w:val="Lienhypertexte"/>
                <w:noProof/>
              </w:rPr>
              <w:t>3.1.</w:t>
            </w:r>
            <w:r>
              <w:rPr>
                <w:rFonts w:eastAsiaTheme="minorEastAsia"/>
                <w:noProof/>
                <w:lang w:val="en-GB" w:eastAsia="en-GB"/>
              </w:rPr>
              <w:tab/>
            </w:r>
            <w:r w:rsidRPr="004B6BCF">
              <w:rPr>
                <w:rStyle w:val="Lienhypertexte"/>
                <w:noProof/>
              </w:rPr>
              <w:t>Open data, change spectral bands and adjust the intensities</w:t>
            </w:r>
            <w:r>
              <w:rPr>
                <w:noProof/>
                <w:webHidden/>
              </w:rPr>
              <w:tab/>
            </w:r>
            <w:r>
              <w:rPr>
                <w:noProof/>
                <w:webHidden/>
              </w:rPr>
              <w:fldChar w:fldCharType="begin"/>
            </w:r>
            <w:r>
              <w:rPr>
                <w:noProof/>
                <w:webHidden/>
              </w:rPr>
              <w:instrText xml:space="preserve"> PAGEREF _Toc20300265 \h </w:instrText>
            </w:r>
            <w:r>
              <w:rPr>
                <w:noProof/>
                <w:webHidden/>
              </w:rPr>
            </w:r>
            <w:r>
              <w:rPr>
                <w:noProof/>
                <w:webHidden/>
              </w:rPr>
              <w:fldChar w:fldCharType="separate"/>
            </w:r>
            <w:r>
              <w:rPr>
                <w:noProof/>
                <w:webHidden/>
              </w:rPr>
              <w:t>5</w:t>
            </w:r>
            <w:r>
              <w:rPr>
                <w:noProof/>
                <w:webHidden/>
              </w:rPr>
              <w:fldChar w:fldCharType="end"/>
            </w:r>
          </w:hyperlink>
        </w:p>
        <w:p w:rsidR="000D3EF6" w:rsidRDefault="000D3EF6">
          <w:pPr>
            <w:pStyle w:val="TM2"/>
            <w:tabs>
              <w:tab w:val="left" w:pos="880"/>
              <w:tab w:val="right" w:leader="dot" w:pos="9350"/>
            </w:tabs>
            <w:rPr>
              <w:rFonts w:eastAsiaTheme="minorEastAsia"/>
              <w:noProof/>
              <w:lang w:val="en-GB" w:eastAsia="en-GB"/>
            </w:rPr>
          </w:pPr>
          <w:hyperlink w:anchor="_Toc20300266" w:history="1">
            <w:r w:rsidRPr="004B6BCF">
              <w:rPr>
                <w:rStyle w:val="Lienhypertexte"/>
                <w:noProof/>
              </w:rPr>
              <w:t>3.2.</w:t>
            </w:r>
            <w:r>
              <w:rPr>
                <w:rFonts w:eastAsiaTheme="minorEastAsia"/>
                <w:noProof/>
                <w:lang w:val="en-GB" w:eastAsia="en-GB"/>
              </w:rPr>
              <w:tab/>
            </w:r>
            <w:r w:rsidRPr="004B6BCF">
              <w:rPr>
                <w:rStyle w:val="Lienhypertexte"/>
                <w:noProof/>
              </w:rPr>
              <w:t>Spectral manipulation</w:t>
            </w:r>
            <w:r>
              <w:rPr>
                <w:noProof/>
                <w:webHidden/>
              </w:rPr>
              <w:tab/>
            </w:r>
            <w:r>
              <w:rPr>
                <w:noProof/>
                <w:webHidden/>
              </w:rPr>
              <w:fldChar w:fldCharType="begin"/>
            </w:r>
            <w:r>
              <w:rPr>
                <w:noProof/>
                <w:webHidden/>
              </w:rPr>
              <w:instrText xml:space="preserve"> PAGEREF _Toc20300266 \h </w:instrText>
            </w:r>
            <w:r>
              <w:rPr>
                <w:noProof/>
                <w:webHidden/>
              </w:rPr>
            </w:r>
            <w:r>
              <w:rPr>
                <w:noProof/>
                <w:webHidden/>
              </w:rPr>
              <w:fldChar w:fldCharType="separate"/>
            </w:r>
            <w:r>
              <w:rPr>
                <w:noProof/>
                <w:webHidden/>
              </w:rPr>
              <w:t>6</w:t>
            </w:r>
            <w:r>
              <w:rPr>
                <w:noProof/>
                <w:webHidden/>
              </w:rPr>
              <w:fldChar w:fldCharType="end"/>
            </w:r>
          </w:hyperlink>
        </w:p>
        <w:p w:rsidR="000D3EF6" w:rsidRDefault="000D3EF6">
          <w:pPr>
            <w:pStyle w:val="TM2"/>
            <w:tabs>
              <w:tab w:val="left" w:pos="880"/>
              <w:tab w:val="right" w:leader="dot" w:pos="9350"/>
            </w:tabs>
            <w:rPr>
              <w:rFonts w:eastAsiaTheme="minorEastAsia"/>
              <w:noProof/>
              <w:lang w:val="en-GB" w:eastAsia="en-GB"/>
            </w:rPr>
          </w:pPr>
          <w:hyperlink w:anchor="_Toc20300267" w:history="1">
            <w:r w:rsidRPr="004B6BCF">
              <w:rPr>
                <w:rStyle w:val="Lienhypertexte"/>
                <w:noProof/>
              </w:rPr>
              <w:t>3.3.</w:t>
            </w:r>
            <w:r>
              <w:rPr>
                <w:rFonts w:eastAsiaTheme="minorEastAsia"/>
                <w:noProof/>
                <w:lang w:val="en-GB" w:eastAsia="en-GB"/>
              </w:rPr>
              <w:tab/>
            </w:r>
            <w:r w:rsidRPr="004B6BCF">
              <w:rPr>
                <w:rStyle w:val="Lienhypertexte"/>
                <w:noProof/>
              </w:rPr>
              <w:t>Spectral library generation</w:t>
            </w:r>
            <w:r>
              <w:rPr>
                <w:noProof/>
                <w:webHidden/>
              </w:rPr>
              <w:tab/>
            </w:r>
            <w:r>
              <w:rPr>
                <w:noProof/>
                <w:webHidden/>
              </w:rPr>
              <w:fldChar w:fldCharType="begin"/>
            </w:r>
            <w:r>
              <w:rPr>
                <w:noProof/>
                <w:webHidden/>
              </w:rPr>
              <w:instrText xml:space="preserve"> PAGEREF _Toc20300267 \h </w:instrText>
            </w:r>
            <w:r>
              <w:rPr>
                <w:noProof/>
                <w:webHidden/>
              </w:rPr>
            </w:r>
            <w:r>
              <w:rPr>
                <w:noProof/>
                <w:webHidden/>
              </w:rPr>
              <w:fldChar w:fldCharType="separate"/>
            </w:r>
            <w:r>
              <w:rPr>
                <w:noProof/>
                <w:webHidden/>
              </w:rPr>
              <w:t>7</w:t>
            </w:r>
            <w:r>
              <w:rPr>
                <w:noProof/>
                <w:webHidden/>
              </w:rPr>
              <w:fldChar w:fldCharType="end"/>
            </w:r>
          </w:hyperlink>
        </w:p>
        <w:p w:rsidR="000D3EF6" w:rsidRDefault="000D3EF6">
          <w:pPr>
            <w:pStyle w:val="TM1"/>
            <w:tabs>
              <w:tab w:val="left" w:pos="440"/>
              <w:tab w:val="right" w:leader="dot" w:pos="9350"/>
            </w:tabs>
            <w:rPr>
              <w:rFonts w:eastAsiaTheme="minorEastAsia"/>
              <w:noProof/>
              <w:lang w:val="en-GB" w:eastAsia="en-GB"/>
            </w:rPr>
          </w:pPr>
          <w:hyperlink w:anchor="_Toc20300268" w:history="1">
            <w:r w:rsidRPr="004B6BCF">
              <w:rPr>
                <w:rStyle w:val="Lienhypertexte"/>
                <w:noProof/>
              </w:rPr>
              <w:t>4.</w:t>
            </w:r>
            <w:r>
              <w:rPr>
                <w:rFonts w:eastAsiaTheme="minorEastAsia"/>
                <w:noProof/>
                <w:lang w:val="en-GB" w:eastAsia="en-GB"/>
              </w:rPr>
              <w:tab/>
            </w:r>
            <w:r w:rsidRPr="004B6BCF">
              <w:rPr>
                <w:rStyle w:val="Lienhypertexte"/>
                <w:noProof/>
              </w:rPr>
              <w:t>Hyperspectral unmixing</w:t>
            </w:r>
            <w:r>
              <w:rPr>
                <w:noProof/>
                <w:webHidden/>
              </w:rPr>
              <w:tab/>
            </w:r>
            <w:r>
              <w:rPr>
                <w:noProof/>
                <w:webHidden/>
              </w:rPr>
              <w:fldChar w:fldCharType="begin"/>
            </w:r>
            <w:r>
              <w:rPr>
                <w:noProof/>
                <w:webHidden/>
              </w:rPr>
              <w:instrText xml:space="preserve"> PAGEREF _Toc20300268 \h </w:instrText>
            </w:r>
            <w:r>
              <w:rPr>
                <w:noProof/>
                <w:webHidden/>
              </w:rPr>
            </w:r>
            <w:r>
              <w:rPr>
                <w:noProof/>
                <w:webHidden/>
              </w:rPr>
              <w:fldChar w:fldCharType="separate"/>
            </w:r>
            <w:r>
              <w:rPr>
                <w:noProof/>
                <w:webHidden/>
              </w:rPr>
              <w:t>8</w:t>
            </w:r>
            <w:r>
              <w:rPr>
                <w:noProof/>
                <w:webHidden/>
              </w:rPr>
              <w:fldChar w:fldCharType="end"/>
            </w:r>
          </w:hyperlink>
        </w:p>
        <w:p w:rsidR="000D3EF6" w:rsidRDefault="000D3EF6">
          <w:pPr>
            <w:pStyle w:val="TM2"/>
            <w:tabs>
              <w:tab w:val="left" w:pos="880"/>
              <w:tab w:val="right" w:leader="dot" w:pos="9350"/>
            </w:tabs>
            <w:rPr>
              <w:rFonts w:eastAsiaTheme="minorEastAsia"/>
              <w:noProof/>
              <w:lang w:val="en-GB" w:eastAsia="en-GB"/>
            </w:rPr>
          </w:pPr>
          <w:hyperlink w:anchor="_Toc20300269" w:history="1">
            <w:r w:rsidRPr="004B6BCF">
              <w:rPr>
                <w:rStyle w:val="Lienhypertexte"/>
                <w:noProof/>
              </w:rPr>
              <w:t>4.1.</w:t>
            </w:r>
            <w:r>
              <w:rPr>
                <w:rFonts w:eastAsiaTheme="minorEastAsia"/>
                <w:noProof/>
                <w:lang w:val="en-GB" w:eastAsia="en-GB"/>
              </w:rPr>
              <w:tab/>
            </w:r>
            <w:r w:rsidRPr="004B6BCF">
              <w:rPr>
                <w:rStyle w:val="Lienhypertexte"/>
                <w:noProof/>
              </w:rPr>
              <w:t>A typical unmixing process</w:t>
            </w:r>
            <w:r>
              <w:rPr>
                <w:noProof/>
                <w:webHidden/>
              </w:rPr>
              <w:tab/>
            </w:r>
            <w:r>
              <w:rPr>
                <w:noProof/>
                <w:webHidden/>
              </w:rPr>
              <w:fldChar w:fldCharType="begin"/>
            </w:r>
            <w:r>
              <w:rPr>
                <w:noProof/>
                <w:webHidden/>
              </w:rPr>
              <w:instrText xml:space="preserve"> PAGEREF _Toc20300269 \h </w:instrText>
            </w:r>
            <w:r>
              <w:rPr>
                <w:noProof/>
                <w:webHidden/>
              </w:rPr>
            </w:r>
            <w:r>
              <w:rPr>
                <w:noProof/>
                <w:webHidden/>
              </w:rPr>
              <w:fldChar w:fldCharType="separate"/>
            </w:r>
            <w:r>
              <w:rPr>
                <w:noProof/>
                <w:webHidden/>
              </w:rPr>
              <w:t>9</w:t>
            </w:r>
            <w:r>
              <w:rPr>
                <w:noProof/>
                <w:webHidden/>
              </w:rPr>
              <w:fldChar w:fldCharType="end"/>
            </w:r>
          </w:hyperlink>
        </w:p>
        <w:p w:rsidR="000D3EF6" w:rsidRDefault="000D3EF6">
          <w:pPr>
            <w:pStyle w:val="TM2"/>
            <w:tabs>
              <w:tab w:val="left" w:pos="880"/>
              <w:tab w:val="right" w:leader="dot" w:pos="9350"/>
            </w:tabs>
            <w:rPr>
              <w:rFonts w:eastAsiaTheme="minorEastAsia"/>
              <w:noProof/>
              <w:lang w:val="en-GB" w:eastAsia="en-GB"/>
            </w:rPr>
          </w:pPr>
          <w:hyperlink w:anchor="_Toc20300270" w:history="1">
            <w:r w:rsidRPr="004B6BCF">
              <w:rPr>
                <w:rStyle w:val="Lienhypertexte"/>
                <w:noProof/>
              </w:rPr>
              <w:t>4.2.</w:t>
            </w:r>
            <w:r>
              <w:rPr>
                <w:rFonts w:eastAsiaTheme="minorEastAsia"/>
                <w:noProof/>
                <w:lang w:val="en-GB" w:eastAsia="en-GB"/>
              </w:rPr>
              <w:tab/>
            </w:r>
            <w:r w:rsidRPr="004B6BCF">
              <w:rPr>
                <w:rStyle w:val="Lienhypertexte"/>
                <w:noProof/>
              </w:rPr>
              <w:t>Apply unmixing processing with a specific spectral library</w:t>
            </w:r>
            <w:r>
              <w:rPr>
                <w:noProof/>
                <w:webHidden/>
              </w:rPr>
              <w:tab/>
            </w:r>
            <w:r>
              <w:rPr>
                <w:noProof/>
                <w:webHidden/>
              </w:rPr>
              <w:fldChar w:fldCharType="begin"/>
            </w:r>
            <w:r>
              <w:rPr>
                <w:noProof/>
                <w:webHidden/>
              </w:rPr>
              <w:instrText xml:space="preserve"> PAGEREF _Toc20300270 \h </w:instrText>
            </w:r>
            <w:r>
              <w:rPr>
                <w:noProof/>
                <w:webHidden/>
              </w:rPr>
            </w:r>
            <w:r>
              <w:rPr>
                <w:noProof/>
                <w:webHidden/>
              </w:rPr>
              <w:fldChar w:fldCharType="separate"/>
            </w:r>
            <w:r>
              <w:rPr>
                <w:noProof/>
                <w:webHidden/>
              </w:rPr>
              <w:t>12</w:t>
            </w:r>
            <w:r>
              <w:rPr>
                <w:noProof/>
                <w:webHidden/>
              </w:rPr>
              <w:fldChar w:fldCharType="end"/>
            </w:r>
          </w:hyperlink>
        </w:p>
        <w:p w:rsidR="000D3EF6" w:rsidRDefault="000D3EF6">
          <w:pPr>
            <w:pStyle w:val="TM1"/>
            <w:tabs>
              <w:tab w:val="left" w:pos="440"/>
              <w:tab w:val="right" w:leader="dot" w:pos="9350"/>
            </w:tabs>
            <w:rPr>
              <w:rFonts w:eastAsiaTheme="minorEastAsia"/>
              <w:noProof/>
              <w:lang w:val="en-GB" w:eastAsia="en-GB"/>
            </w:rPr>
          </w:pPr>
          <w:hyperlink w:anchor="_Toc20300271" w:history="1">
            <w:r w:rsidRPr="004B6BCF">
              <w:rPr>
                <w:rStyle w:val="Lienhypertexte"/>
                <w:noProof/>
              </w:rPr>
              <w:t>5.</w:t>
            </w:r>
            <w:r>
              <w:rPr>
                <w:rFonts w:eastAsiaTheme="minorEastAsia"/>
                <w:noProof/>
                <w:lang w:val="en-GB" w:eastAsia="en-GB"/>
              </w:rPr>
              <w:tab/>
            </w:r>
            <w:r w:rsidRPr="004B6BCF">
              <w:rPr>
                <w:rStyle w:val="Lienhypertexte"/>
                <w:noProof/>
              </w:rPr>
              <w:t>Data registration</w:t>
            </w:r>
            <w:r>
              <w:rPr>
                <w:noProof/>
                <w:webHidden/>
              </w:rPr>
              <w:tab/>
            </w:r>
            <w:r>
              <w:rPr>
                <w:noProof/>
                <w:webHidden/>
              </w:rPr>
              <w:fldChar w:fldCharType="begin"/>
            </w:r>
            <w:r>
              <w:rPr>
                <w:noProof/>
                <w:webHidden/>
              </w:rPr>
              <w:instrText xml:space="preserve"> PAGEREF _Toc20300271 \h </w:instrText>
            </w:r>
            <w:r>
              <w:rPr>
                <w:noProof/>
                <w:webHidden/>
              </w:rPr>
            </w:r>
            <w:r>
              <w:rPr>
                <w:noProof/>
                <w:webHidden/>
              </w:rPr>
              <w:fldChar w:fldCharType="separate"/>
            </w:r>
            <w:r>
              <w:rPr>
                <w:noProof/>
                <w:webHidden/>
              </w:rPr>
              <w:t>13</w:t>
            </w:r>
            <w:r>
              <w:rPr>
                <w:noProof/>
                <w:webHidden/>
              </w:rPr>
              <w:fldChar w:fldCharType="end"/>
            </w:r>
          </w:hyperlink>
        </w:p>
        <w:p w:rsidR="000D3EF6" w:rsidRDefault="000D3EF6">
          <w:pPr>
            <w:pStyle w:val="TM1"/>
            <w:tabs>
              <w:tab w:val="right" w:leader="dot" w:pos="9350"/>
            </w:tabs>
            <w:rPr>
              <w:rFonts w:eastAsiaTheme="minorEastAsia"/>
              <w:noProof/>
              <w:lang w:val="en-GB" w:eastAsia="en-GB"/>
            </w:rPr>
          </w:pPr>
          <w:hyperlink w:anchor="_Toc20300272" w:history="1">
            <w:r w:rsidRPr="004B6BCF">
              <w:rPr>
                <w:rStyle w:val="Lienhypertexte"/>
                <w:noProof/>
              </w:rPr>
              <w:t>References</w:t>
            </w:r>
            <w:r>
              <w:rPr>
                <w:noProof/>
                <w:webHidden/>
              </w:rPr>
              <w:tab/>
            </w:r>
            <w:r>
              <w:rPr>
                <w:noProof/>
                <w:webHidden/>
              </w:rPr>
              <w:fldChar w:fldCharType="begin"/>
            </w:r>
            <w:r>
              <w:rPr>
                <w:noProof/>
                <w:webHidden/>
              </w:rPr>
              <w:instrText xml:space="preserve"> PAGEREF _Toc20300272 \h </w:instrText>
            </w:r>
            <w:r>
              <w:rPr>
                <w:noProof/>
                <w:webHidden/>
              </w:rPr>
            </w:r>
            <w:r>
              <w:rPr>
                <w:noProof/>
                <w:webHidden/>
              </w:rPr>
              <w:fldChar w:fldCharType="separate"/>
            </w:r>
            <w:r>
              <w:rPr>
                <w:noProof/>
                <w:webHidden/>
              </w:rPr>
              <w:t>15</w:t>
            </w:r>
            <w:r>
              <w:rPr>
                <w:noProof/>
                <w:webHidden/>
              </w:rPr>
              <w:fldChar w:fldCharType="end"/>
            </w:r>
          </w:hyperlink>
        </w:p>
        <w:p w:rsidR="00240E0E" w:rsidRDefault="00240E0E">
          <w:r>
            <w:rPr>
              <w:b/>
              <w:bCs/>
              <w:noProof/>
            </w:rPr>
            <w:fldChar w:fldCharType="end"/>
          </w:r>
        </w:p>
      </w:sdtContent>
    </w:sdt>
    <w:p w:rsidR="00240E0E" w:rsidRDefault="00240E0E"/>
    <w:p w:rsidR="00841F0F" w:rsidRDefault="00841F0F">
      <w:r>
        <w:br w:type="page"/>
      </w:r>
      <w:bookmarkStart w:id="0" w:name="_GoBack"/>
      <w:bookmarkEnd w:id="0"/>
    </w:p>
    <w:p w:rsidR="00BA7A72" w:rsidRDefault="00BA7A72" w:rsidP="00BA7A72">
      <w:pPr>
        <w:pStyle w:val="Titre1"/>
        <w:numPr>
          <w:ilvl w:val="0"/>
          <w:numId w:val="1"/>
        </w:numPr>
        <w:spacing w:before="120" w:after="120" w:line="288" w:lineRule="auto"/>
        <w:jc w:val="both"/>
      </w:pPr>
      <w:bookmarkStart w:id="1" w:name="_Toc20300262"/>
      <w:r>
        <w:lastRenderedPageBreak/>
        <w:t>Introduction</w:t>
      </w:r>
      <w:bookmarkEnd w:id="1"/>
    </w:p>
    <w:p w:rsidR="003F3E79" w:rsidRDefault="00BA7A72" w:rsidP="0060537D">
      <w:pPr>
        <w:spacing w:before="120" w:after="120" w:line="288" w:lineRule="auto"/>
        <w:jc w:val="both"/>
      </w:pPr>
      <w:r>
        <w:t xml:space="preserve">HIMIP (Hyperspectral Image Manipulation, Interpretation and Processing) is the software that has been </w:t>
      </w:r>
      <w:r w:rsidR="004D722E">
        <w:t>developed</w:t>
      </w:r>
      <w:r>
        <w:t xml:space="preserve"> for manipulating, interpreting and processing hyperspectral images for mineralogical analysis of drill cores. </w:t>
      </w:r>
      <w:r w:rsidR="003F3E79">
        <w:t>The main functionalities</w:t>
      </w:r>
      <w:r w:rsidR="009618C2">
        <w:t xml:space="preserve"> of HIMIP</w:t>
      </w:r>
      <w:r w:rsidR="003F3E79">
        <w:t xml:space="preserve"> include: reflectance computation, hull correction computation, spectra manipulation, spectral library management, hyperspectral image registration and sparse hyperspectral </w:t>
      </w:r>
      <w:proofErr w:type="spellStart"/>
      <w:r w:rsidR="003F3E79">
        <w:t>unmixing</w:t>
      </w:r>
      <w:proofErr w:type="spellEnd"/>
      <w:r w:rsidR="003F3E79">
        <w:t xml:space="preserve"> associated with </w:t>
      </w:r>
      <w:proofErr w:type="spellStart"/>
      <w:r w:rsidR="003F3E79">
        <w:t>superpixel</w:t>
      </w:r>
      <w:proofErr w:type="spellEnd"/>
      <w:r w:rsidR="003F3E79">
        <w:t xml:space="preserve"> algorithms.</w:t>
      </w:r>
    </w:p>
    <w:p w:rsidR="00BA7A72" w:rsidRDefault="00C74D05" w:rsidP="00BA7A72">
      <w:pPr>
        <w:spacing w:before="120" w:after="120" w:line="288" w:lineRule="auto"/>
        <w:jc w:val="both"/>
      </w:pPr>
      <w:r>
        <w:rPr>
          <w:noProof/>
          <w:lang w:val="en-GB" w:eastAsia="en-GB"/>
        </w:rPr>
        <mc:AlternateContent>
          <mc:Choice Requires="wpg">
            <w:drawing>
              <wp:anchor distT="0" distB="0" distL="114300" distR="114300" simplePos="0" relativeHeight="251669504" behindDoc="0" locked="0" layoutInCell="1" allowOverlap="1" wp14:anchorId="28D69660" wp14:editId="4B53AF1A">
                <wp:simplePos x="0" y="0"/>
                <wp:positionH relativeFrom="column">
                  <wp:posOffset>-171450</wp:posOffset>
                </wp:positionH>
                <wp:positionV relativeFrom="paragraph">
                  <wp:posOffset>238125</wp:posOffset>
                </wp:positionV>
                <wp:extent cx="3708400" cy="1784350"/>
                <wp:effectExtent l="0" t="0" r="25400" b="25400"/>
                <wp:wrapNone/>
                <wp:docPr id="10" name="Group 10"/>
                <wp:cNvGraphicFramePr/>
                <a:graphic xmlns:a="http://schemas.openxmlformats.org/drawingml/2006/main">
                  <a:graphicData uri="http://schemas.microsoft.com/office/word/2010/wordprocessingGroup">
                    <wpg:wgp>
                      <wpg:cNvGrpSpPr/>
                      <wpg:grpSpPr>
                        <a:xfrm>
                          <a:off x="0" y="0"/>
                          <a:ext cx="3708400" cy="1784350"/>
                          <a:chOff x="0" y="0"/>
                          <a:chExt cx="3708400" cy="1784350"/>
                        </a:xfrm>
                      </wpg:grpSpPr>
                      <wps:wsp>
                        <wps:cNvPr id="2" name="Text Box 2"/>
                        <wps:cNvSpPr txBox="1"/>
                        <wps:spPr>
                          <a:xfrm>
                            <a:off x="0" y="120650"/>
                            <a:ext cx="1327150" cy="450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649F" w:rsidRPr="00ED1077" w:rsidRDefault="009F649F" w:rsidP="00ED1077">
                              <w:pPr>
                                <w:jc w:val="center"/>
                                <w:rPr>
                                  <w:lang w:val="fr-FR"/>
                                </w:rPr>
                              </w:pPr>
                              <w:proofErr w:type="spellStart"/>
                              <w:r>
                                <w:rPr>
                                  <w:lang w:val="fr-FR"/>
                                </w:rPr>
                                <w:t>Reflectance</w:t>
                              </w:r>
                              <w:proofErr w:type="spellEnd"/>
                              <w:r>
                                <w:rPr>
                                  <w:lang w:val="fr-FR"/>
                                </w:rPr>
                                <w:t xml:space="preserve"> and </w:t>
                              </w:r>
                              <w:proofErr w:type="spellStart"/>
                              <w:r>
                                <w:rPr>
                                  <w:lang w:val="fr-FR"/>
                                </w:rPr>
                                <w:t>hull</w:t>
                              </w:r>
                              <w:proofErr w:type="spellEnd"/>
                              <w:r>
                                <w:rPr>
                                  <w:lang w:val="fr-FR"/>
                                </w:rPr>
                                <w:t xml:space="preserve"> </w:t>
                              </w:r>
                              <w:proofErr w:type="spellStart"/>
                              <w:r>
                                <w:rPr>
                                  <w:lang w:val="fr-FR"/>
                                </w:rPr>
                                <w:t>removal</w:t>
                              </w:r>
                              <w:proofErr w:type="spellEnd"/>
                              <w:r>
                                <w:rPr>
                                  <w:lang w:val="fr-FR"/>
                                </w:rPr>
                                <w:t xml:space="preserve"> computation</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3" name="Text Box 3"/>
                        <wps:cNvSpPr txBox="1"/>
                        <wps:spPr>
                          <a:xfrm>
                            <a:off x="241300" y="984250"/>
                            <a:ext cx="1384300" cy="450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649F" w:rsidRPr="00ED1077" w:rsidRDefault="009F649F" w:rsidP="00ED1077">
                              <w:pPr>
                                <w:jc w:val="center"/>
                                <w:rPr>
                                  <w:lang w:val="fr-FR"/>
                                </w:rPr>
                              </w:pPr>
                              <w:proofErr w:type="spellStart"/>
                              <w:r>
                                <w:rPr>
                                  <w:lang w:val="fr-FR"/>
                                </w:rPr>
                                <w:t>Hyperspectral</w:t>
                              </w:r>
                              <w:proofErr w:type="spellEnd"/>
                              <w:r>
                                <w:rPr>
                                  <w:lang w:val="fr-FR"/>
                                </w:rPr>
                                <w:t xml:space="preserve"> data manipulation</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4" name="Text Box 4"/>
                        <wps:cNvSpPr txBox="1"/>
                        <wps:spPr>
                          <a:xfrm>
                            <a:off x="895350" y="1504950"/>
                            <a:ext cx="148590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649F" w:rsidRPr="00ED1077" w:rsidRDefault="009F649F" w:rsidP="00ED1077">
                              <w:pPr>
                                <w:jc w:val="center"/>
                                <w:rPr>
                                  <w:lang w:val="fr-FR"/>
                                </w:rPr>
                              </w:pPr>
                              <w:proofErr w:type="spellStart"/>
                              <w:r>
                                <w:rPr>
                                  <w:lang w:val="fr-FR"/>
                                </w:rPr>
                                <w:t>Hyperspectral</w:t>
                              </w:r>
                              <w:proofErr w:type="spellEnd"/>
                              <w:r>
                                <w:rPr>
                                  <w:lang w:val="fr-FR"/>
                                </w:rPr>
                                <w:t xml:space="preserve"> </w:t>
                              </w:r>
                              <w:proofErr w:type="spellStart"/>
                              <w:r>
                                <w:rPr>
                                  <w:lang w:val="fr-FR"/>
                                </w:rPr>
                                <w:t>unmixing</w:t>
                              </w:r>
                              <w:proofErr w:type="spellEnd"/>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5" name="Text Box 5"/>
                        <wps:cNvSpPr txBox="1"/>
                        <wps:spPr>
                          <a:xfrm>
                            <a:off x="2222500" y="0"/>
                            <a:ext cx="148590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649F" w:rsidRPr="00ED1077" w:rsidRDefault="009F649F" w:rsidP="00ED1077">
                              <w:pPr>
                                <w:jc w:val="center"/>
                                <w:rPr>
                                  <w:lang w:val="fr-FR"/>
                                </w:rPr>
                              </w:pPr>
                              <w:r>
                                <w:rPr>
                                  <w:lang w:val="fr-FR"/>
                                </w:rPr>
                                <w:t>Data registration</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6" name="Straight Arrow Connector 6"/>
                        <wps:cNvCnPr/>
                        <wps:spPr>
                          <a:xfrm>
                            <a:off x="895350" y="571500"/>
                            <a:ext cx="590550" cy="8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flipV="1">
                            <a:off x="895350" y="698500"/>
                            <a:ext cx="85725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flipV="1">
                            <a:off x="1714500" y="654050"/>
                            <a:ext cx="254000" cy="850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a:stCxn id="5" idx="2"/>
                        </wps:cNvCnPr>
                        <wps:spPr>
                          <a:xfrm flipH="1">
                            <a:off x="2311400" y="279400"/>
                            <a:ext cx="654050" cy="292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8D69660" id="Group 10" o:spid="_x0000_s1026" style="position:absolute;left:0;text-align:left;margin-left:-13.5pt;margin-top:18.75pt;width:292pt;height:140.5pt;z-index:251669504;mso-height-relative:margin" coordsize="37084,17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">
                <v:shapetype id="_x0000_t202" coordsize="21600,21600" o:spt="202" path="m,l,21600r21600,l21600,xe">
                  <v:stroke joinstyle="miter"/>
                  <v:path gradientshapeok="t" o:connecttype="rect"/>
                </v:shapetype>
                <v:shape id="Text Box 2" o:spid="_x0000_s1027" type="#_x0000_t202" style="position:absolute;top:1206;width:13271;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" fillcolor="white [3201]" strokeweight=".5pt">
                  <v:textbox inset="1mm,1mm,1mm,1mm">
                    <w:txbxContent>
                      <w:p w:rsidR="009F649F" w:rsidRPr="00ED1077" w:rsidRDefault="009F649F" w:rsidP="00ED1077">
                        <w:pPr>
                          <w:jc w:val="center"/>
                          <w:rPr>
                            <w:lang w:val="fr-FR"/>
                          </w:rPr>
                        </w:pPr>
                        <w:proofErr w:type="spellStart"/>
                        <w:r>
                          <w:rPr>
                            <w:lang w:val="fr-FR"/>
                          </w:rPr>
                          <w:t>Reflectance</w:t>
                        </w:r>
                        <w:proofErr w:type="spellEnd"/>
                        <w:r>
                          <w:rPr>
                            <w:lang w:val="fr-FR"/>
                          </w:rPr>
                          <w:t xml:space="preserve"> and </w:t>
                        </w:r>
                        <w:proofErr w:type="spellStart"/>
                        <w:r>
                          <w:rPr>
                            <w:lang w:val="fr-FR"/>
                          </w:rPr>
                          <w:t>hull</w:t>
                        </w:r>
                        <w:proofErr w:type="spellEnd"/>
                        <w:r>
                          <w:rPr>
                            <w:lang w:val="fr-FR"/>
                          </w:rPr>
                          <w:t xml:space="preserve"> </w:t>
                        </w:r>
                        <w:proofErr w:type="spellStart"/>
                        <w:r>
                          <w:rPr>
                            <w:lang w:val="fr-FR"/>
                          </w:rPr>
                          <w:t>removal</w:t>
                        </w:r>
                        <w:proofErr w:type="spellEnd"/>
                        <w:r>
                          <w:rPr>
                            <w:lang w:val="fr-FR"/>
                          </w:rPr>
                          <w:t xml:space="preserve"> computation</w:t>
                        </w:r>
                      </w:p>
                    </w:txbxContent>
                  </v:textbox>
                </v:shape>
                <v:shape id="Text Box 3" o:spid="_x0000_s1028" type="#_x0000_t202" style="position:absolute;left:2413;top:9842;width:13843;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" fillcolor="white [3201]" strokeweight=".5pt">
                  <v:textbox inset="1mm,1mm,1mm,1mm">
                    <w:txbxContent>
                      <w:p w:rsidR="009F649F" w:rsidRPr="00ED1077" w:rsidRDefault="009F649F" w:rsidP="00ED1077">
                        <w:pPr>
                          <w:jc w:val="center"/>
                          <w:rPr>
                            <w:lang w:val="fr-FR"/>
                          </w:rPr>
                        </w:pPr>
                        <w:proofErr w:type="spellStart"/>
                        <w:r>
                          <w:rPr>
                            <w:lang w:val="fr-FR"/>
                          </w:rPr>
                          <w:t>Hyperspectral</w:t>
                        </w:r>
                        <w:proofErr w:type="spellEnd"/>
                        <w:r>
                          <w:rPr>
                            <w:lang w:val="fr-FR"/>
                          </w:rPr>
                          <w:t xml:space="preserve"> data manipulation</w:t>
                        </w:r>
                      </w:p>
                    </w:txbxContent>
                  </v:textbox>
                </v:shape>
                <v:shape id="Text Box 4" o:spid="_x0000_s1029" type="#_x0000_t202" style="position:absolute;left:8953;top:15049;width:14859;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" fillcolor="white [3201]" strokeweight=".5pt">
                  <v:textbox inset="1mm,1mm,1mm,1mm">
                    <w:txbxContent>
                      <w:p w:rsidR="009F649F" w:rsidRPr="00ED1077" w:rsidRDefault="009F649F" w:rsidP="00ED1077">
                        <w:pPr>
                          <w:jc w:val="center"/>
                          <w:rPr>
                            <w:lang w:val="fr-FR"/>
                          </w:rPr>
                        </w:pPr>
                        <w:proofErr w:type="spellStart"/>
                        <w:r>
                          <w:rPr>
                            <w:lang w:val="fr-FR"/>
                          </w:rPr>
                          <w:t>Hyperspectral</w:t>
                        </w:r>
                        <w:proofErr w:type="spellEnd"/>
                        <w:r>
                          <w:rPr>
                            <w:lang w:val="fr-FR"/>
                          </w:rPr>
                          <w:t xml:space="preserve"> </w:t>
                        </w:r>
                        <w:proofErr w:type="spellStart"/>
                        <w:r>
                          <w:rPr>
                            <w:lang w:val="fr-FR"/>
                          </w:rPr>
                          <w:t>unmixing</w:t>
                        </w:r>
                        <w:proofErr w:type="spellEnd"/>
                      </w:p>
                    </w:txbxContent>
                  </v:textbox>
                </v:shape>
                <v:shape id="Text Box 5" o:spid="_x0000_s1030" type="#_x0000_t202" style="position:absolute;left:22225;width:14859;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" fillcolor="white [3201]" strokeweight=".5pt">
                  <v:textbox inset="1mm,1mm,1mm,1mm">
                    <w:txbxContent>
                      <w:p w:rsidR="009F649F" w:rsidRPr="00ED1077" w:rsidRDefault="009F649F" w:rsidP="00ED1077">
                        <w:pPr>
                          <w:jc w:val="center"/>
                          <w:rPr>
                            <w:lang w:val="fr-FR"/>
                          </w:rPr>
                        </w:pPr>
                        <w:r>
                          <w:rPr>
                            <w:lang w:val="fr-FR"/>
                          </w:rPr>
                          <w:t>Data registration</w:t>
                        </w:r>
                      </w:p>
                    </w:txbxContent>
                  </v:textbox>
                </v:shape>
                <v:shapetype id="_x0000_t32" coordsize="21600,21600" o:spt="32" o:oned="t" path="m,l21600,21600e" filled="f">
                  <v:path arrowok="t" fillok="f" o:connecttype="none"/>
                  <o:lock v:ext="edit" shapetype="t"/>
                </v:shapetype>
                <v:shape id="Straight Arrow Connector 6" o:spid="_x0000_s1031" type="#_x0000_t32" style="position:absolute;left:8953;top:5715;width:5906;height: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" strokecolor="#4579b8 [3044]">
                  <v:stroke endarrow="open"/>
                </v:shape>
                <v:shape id="Straight Arrow Connector 7" o:spid="_x0000_s1032" type="#_x0000_t32" style="position:absolute;left:8953;top:6985;width:8573;height:28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" strokecolor="#4579b8 [3044]">
                  <v:stroke endarrow="open"/>
                </v:shape>
                <v:shape id="Straight Arrow Connector 8" o:spid="_x0000_s1033" type="#_x0000_t32" style="position:absolute;left:17145;top:6540;width:2540;height:85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" strokecolor="#4579b8 [3044]">
                  <v:stroke endarrow="open"/>
                </v:shape>
                <v:shape id="Straight Arrow Connector 9" o:spid="_x0000_s1034" type="#_x0000_t32" style="position:absolute;left:23114;top:2794;width:6540;height:2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" strokecolor="#4579b8 [3044]">
                  <v:stroke endarrow="open"/>
                </v:shape>
              </v:group>
            </w:pict>
          </mc:Fallback>
        </mc:AlternateContent>
      </w:r>
      <w:r w:rsidR="00BA7A72">
        <w:t xml:space="preserve">HIMIP implements a graphic user interface (GUI) to facilitate its use as presented in </w:t>
      </w:r>
      <w:r w:rsidR="00BA7A72">
        <w:fldChar w:fldCharType="begin"/>
      </w:r>
      <w:r w:rsidR="00BA7A72">
        <w:instrText xml:space="preserve"> REF _Ref535240198 \h </w:instrText>
      </w:r>
      <w:r w:rsidR="00BA7A72">
        <w:fldChar w:fldCharType="separate"/>
      </w:r>
      <w:r w:rsidR="002A6989">
        <w:t xml:space="preserve">Figure </w:t>
      </w:r>
      <w:r w:rsidR="002A6989">
        <w:rPr>
          <w:noProof/>
        </w:rPr>
        <w:t>1</w:t>
      </w:r>
      <w:r w:rsidR="00BA7A72">
        <w:fldChar w:fldCharType="end"/>
      </w:r>
      <w:r w:rsidR="00BA7A72">
        <w:t>.</w:t>
      </w:r>
    </w:p>
    <w:p w:rsidR="00F1785E" w:rsidRDefault="00C74D05" w:rsidP="00C74D05">
      <w:pPr>
        <w:spacing w:before="120" w:after="120" w:line="288" w:lineRule="auto"/>
        <w:jc w:val="center"/>
      </w:pPr>
      <w:r>
        <w:rPr>
          <w:noProof/>
          <w:lang w:val="en-GB" w:eastAsia="en-GB"/>
        </w:rPr>
        <w:drawing>
          <wp:inline distT="0" distB="0" distL="0" distR="0" wp14:anchorId="579C1821" wp14:editId="06FA6BF0">
            <wp:extent cx="3705407" cy="4267835"/>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4584" cy="4278405"/>
                    </a:xfrm>
                    <a:prstGeom prst="rect">
                      <a:avLst/>
                    </a:prstGeom>
                  </pic:spPr>
                </pic:pic>
              </a:graphicData>
            </a:graphic>
          </wp:inline>
        </w:drawing>
      </w:r>
    </w:p>
    <w:p w:rsidR="006F52A0" w:rsidRDefault="006F52A0" w:rsidP="0060537D">
      <w:pPr>
        <w:pStyle w:val="Lgende"/>
        <w:spacing w:before="120" w:after="120" w:line="288" w:lineRule="auto"/>
        <w:jc w:val="center"/>
      </w:pPr>
      <w:bookmarkStart w:id="2" w:name="_Ref535240198"/>
      <w:r>
        <w:t xml:space="preserve">Figure </w:t>
      </w:r>
      <w:r w:rsidR="00201F0A">
        <w:fldChar w:fldCharType="begin"/>
      </w:r>
      <w:r w:rsidR="00201F0A">
        <w:instrText xml:space="preserve"> SEQ Figure \* ARABIC </w:instrText>
      </w:r>
      <w:r w:rsidR="00201F0A">
        <w:fldChar w:fldCharType="separate"/>
      </w:r>
      <w:r w:rsidR="00635647">
        <w:rPr>
          <w:noProof/>
        </w:rPr>
        <w:t>1</w:t>
      </w:r>
      <w:r w:rsidR="00201F0A">
        <w:rPr>
          <w:noProof/>
        </w:rPr>
        <w:fldChar w:fldCharType="end"/>
      </w:r>
      <w:bookmarkEnd w:id="2"/>
      <w:r>
        <w:t xml:space="preserve">. The main GUI of </w:t>
      </w:r>
      <w:proofErr w:type="spellStart"/>
      <w:r>
        <w:t>Solsa</w:t>
      </w:r>
      <w:proofErr w:type="spellEnd"/>
      <w:r>
        <w:t xml:space="preserve"> HIMIP</w:t>
      </w:r>
    </w:p>
    <w:p w:rsidR="00ED1077" w:rsidRDefault="000512DF" w:rsidP="0060537D">
      <w:pPr>
        <w:spacing w:before="120" w:after="120" w:line="288" w:lineRule="auto"/>
        <w:jc w:val="both"/>
      </w:pPr>
      <w:r>
        <w:t>The GUI of HIMIP allow</w:t>
      </w:r>
      <w:r w:rsidR="007A0E0E">
        <w:t>s</w:t>
      </w:r>
      <w:r>
        <w:t xml:space="preserve"> </w:t>
      </w:r>
      <w:r w:rsidR="00ED1077">
        <w:t>access</w:t>
      </w:r>
      <w:r>
        <w:t>ing</w:t>
      </w:r>
      <w:r w:rsidR="00ED1077">
        <w:t xml:space="preserve"> to the following </w:t>
      </w:r>
      <w:r>
        <w:t>interfaces:</w:t>
      </w:r>
    </w:p>
    <w:p w:rsidR="00ED1077" w:rsidRDefault="00ED1077" w:rsidP="0060537D">
      <w:pPr>
        <w:pStyle w:val="Paragraphedeliste"/>
        <w:numPr>
          <w:ilvl w:val="0"/>
          <w:numId w:val="2"/>
        </w:numPr>
        <w:spacing w:before="120" w:after="120" w:line="288" w:lineRule="auto"/>
        <w:jc w:val="both"/>
      </w:pPr>
      <w:r>
        <w:t>Reflectance and hull removal computation</w:t>
      </w:r>
    </w:p>
    <w:p w:rsidR="00ED1077" w:rsidRDefault="00ED1077" w:rsidP="0060537D">
      <w:pPr>
        <w:pStyle w:val="Paragraphedeliste"/>
        <w:numPr>
          <w:ilvl w:val="0"/>
          <w:numId w:val="2"/>
        </w:numPr>
        <w:spacing w:before="120" w:after="120" w:line="288" w:lineRule="auto"/>
        <w:jc w:val="both"/>
      </w:pPr>
      <w:r>
        <w:t>Hyperspectral data manipulation</w:t>
      </w:r>
    </w:p>
    <w:p w:rsidR="00ED1077" w:rsidRDefault="00ED1077" w:rsidP="0060537D">
      <w:pPr>
        <w:pStyle w:val="Paragraphedeliste"/>
        <w:numPr>
          <w:ilvl w:val="0"/>
          <w:numId w:val="2"/>
        </w:numPr>
        <w:spacing w:before="120" w:after="120" w:line="288" w:lineRule="auto"/>
        <w:jc w:val="both"/>
      </w:pPr>
      <w:r>
        <w:t xml:space="preserve">Hyperspectral </w:t>
      </w:r>
      <w:proofErr w:type="spellStart"/>
      <w:r>
        <w:t>unmixing</w:t>
      </w:r>
      <w:proofErr w:type="spellEnd"/>
      <w:r w:rsidR="003F6B97">
        <w:t xml:space="preserve"> for mineral identification</w:t>
      </w:r>
    </w:p>
    <w:p w:rsidR="00ED1077" w:rsidRDefault="00ED1077" w:rsidP="0060537D">
      <w:pPr>
        <w:pStyle w:val="Paragraphedeliste"/>
        <w:numPr>
          <w:ilvl w:val="0"/>
          <w:numId w:val="2"/>
        </w:numPr>
        <w:spacing w:before="120" w:after="120" w:line="288" w:lineRule="auto"/>
        <w:jc w:val="both"/>
      </w:pPr>
      <w:r>
        <w:t>Data registration</w:t>
      </w:r>
    </w:p>
    <w:p w:rsidR="003F3E79" w:rsidRDefault="008C065F" w:rsidP="0060537D">
      <w:pPr>
        <w:spacing w:before="120" w:after="120" w:line="288" w:lineRule="auto"/>
        <w:jc w:val="both"/>
      </w:pPr>
      <w:r>
        <w:t>The fo</w:t>
      </w:r>
      <w:r w:rsidR="003E17C8">
        <w:t>llowing sections briefly present the way to use those interfaces.</w:t>
      </w:r>
      <w:r w:rsidR="003F3E79">
        <w:br w:type="page"/>
      </w:r>
    </w:p>
    <w:p w:rsidR="00F1785E" w:rsidRDefault="00F1785E" w:rsidP="0060537D">
      <w:pPr>
        <w:pStyle w:val="Titre1"/>
        <w:numPr>
          <w:ilvl w:val="0"/>
          <w:numId w:val="1"/>
        </w:numPr>
        <w:spacing w:before="120" w:after="120" w:line="288" w:lineRule="auto"/>
        <w:jc w:val="both"/>
      </w:pPr>
      <w:bookmarkStart w:id="3" w:name="_Toc20300263"/>
      <w:r w:rsidRPr="00F1785E">
        <w:lastRenderedPageBreak/>
        <w:t xml:space="preserve">Reflectance </w:t>
      </w:r>
      <w:r w:rsidR="006F52A0">
        <w:t xml:space="preserve">and </w:t>
      </w:r>
      <w:r w:rsidR="006F52A0" w:rsidRPr="00F1785E">
        <w:t xml:space="preserve">hull removal </w:t>
      </w:r>
      <w:r w:rsidR="006F52A0">
        <w:t>computation</w:t>
      </w:r>
      <w:bookmarkEnd w:id="3"/>
    </w:p>
    <w:p w:rsidR="00F1785E" w:rsidRDefault="00F404B7" w:rsidP="0060537D">
      <w:pPr>
        <w:spacing w:before="120" w:after="120" w:line="288" w:lineRule="auto"/>
        <w:jc w:val="both"/>
      </w:pPr>
      <w:r>
        <w:t xml:space="preserve">The acquired data consist of sample data, white and dark references. </w:t>
      </w:r>
      <w:r w:rsidR="00450ADB">
        <w:t>In order to obtain exploitable data, t</w:t>
      </w:r>
      <w:r>
        <w:t xml:space="preserve">he reflectance needs to be computed from those data </w:t>
      </w:r>
      <w:r w:rsidR="000512DF">
        <w:t xml:space="preserve">using the ‘Reflectance and Hull Removal Computation’ interface as </w:t>
      </w:r>
      <w:r w:rsidR="000512DF">
        <w:fldChar w:fldCharType="begin"/>
      </w:r>
      <w:r w:rsidR="000512DF">
        <w:instrText xml:space="preserve"> REF _Ref535242429 \h </w:instrText>
      </w:r>
      <w:r w:rsidR="000512DF">
        <w:fldChar w:fldCharType="separate"/>
      </w:r>
      <w:r w:rsidR="002A6989">
        <w:t xml:space="preserve">Figure </w:t>
      </w:r>
      <w:r w:rsidR="002A6989">
        <w:rPr>
          <w:noProof/>
        </w:rPr>
        <w:t>3</w:t>
      </w:r>
      <w:r w:rsidR="000512DF">
        <w:fldChar w:fldCharType="end"/>
      </w:r>
      <w:r>
        <w:t xml:space="preserve">. </w:t>
      </w:r>
    </w:p>
    <w:p w:rsidR="00F404B7" w:rsidRDefault="00F404B7" w:rsidP="0060537D">
      <w:pPr>
        <w:spacing w:before="120" w:after="120" w:line="288" w:lineRule="auto"/>
        <w:jc w:val="both"/>
      </w:pPr>
      <w:r>
        <w:t>For reflectance computation, user</w:t>
      </w:r>
      <w:r w:rsidR="003E17C8">
        <w:t>s have</w:t>
      </w:r>
      <w:r>
        <w:t xml:space="preserve"> two modes: automatic selection and manual selection. In </w:t>
      </w:r>
      <w:r w:rsidR="00CC0C7E">
        <w:t xml:space="preserve">the </w:t>
      </w:r>
      <w:r>
        <w:t>automatic selection, user</w:t>
      </w:r>
      <w:r w:rsidR="003C7D37">
        <w:t>s</w:t>
      </w:r>
      <w:r>
        <w:t xml:space="preserve"> just need to select the path </w:t>
      </w:r>
      <w:r w:rsidR="002D202B">
        <w:t>containing</w:t>
      </w:r>
      <w:r>
        <w:t xml:space="preserve"> acquired data</w:t>
      </w:r>
      <w:r w:rsidR="002D202B">
        <w:t>,</w:t>
      </w:r>
      <w:r w:rsidR="00600835">
        <w:t xml:space="preserve"> and then specify the reflectance file name. The acquired data consist of sample, white and dark references. The reflectance file name should be similar to sample file name with an addition of _refl. For example, </w:t>
      </w:r>
      <w:r w:rsidR="00600835" w:rsidRPr="00450ADB">
        <w:rPr>
          <w:b/>
        </w:rPr>
        <w:t>i</w:t>
      </w:r>
      <w:r w:rsidR="00600835" w:rsidRPr="00600835">
        <w:rPr>
          <w:b/>
        </w:rPr>
        <w:t xml:space="preserve">f the sample file name is </w:t>
      </w:r>
      <w:proofErr w:type="spellStart"/>
      <w:r w:rsidR="00600835" w:rsidRPr="00600835">
        <w:rPr>
          <w:b/>
        </w:rPr>
        <w:t>bauxite.raw</w:t>
      </w:r>
      <w:proofErr w:type="spellEnd"/>
      <w:r w:rsidR="00600835" w:rsidRPr="00600835">
        <w:rPr>
          <w:b/>
        </w:rPr>
        <w:t xml:space="preserve">, the white and dark reference file names must be </w:t>
      </w:r>
      <w:proofErr w:type="spellStart"/>
      <w:r w:rsidR="00600835" w:rsidRPr="00600835">
        <w:rPr>
          <w:b/>
        </w:rPr>
        <w:t>WHITEREF_bauxite.raw</w:t>
      </w:r>
      <w:proofErr w:type="spellEnd"/>
      <w:r w:rsidR="00600835" w:rsidRPr="00600835">
        <w:rPr>
          <w:b/>
        </w:rPr>
        <w:t xml:space="preserve"> and </w:t>
      </w:r>
      <w:proofErr w:type="spellStart"/>
      <w:r w:rsidR="00600835" w:rsidRPr="00600835">
        <w:rPr>
          <w:b/>
        </w:rPr>
        <w:t>DARKREF_bauxite.raw</w:t>
      </w:r>
      <w:proofErr w:type="spellEnd"/>
      <w:r w:rsidR="00600835">
        <w:rPr>
          <w:b/>
        </w:rPr>
        <w:t>,</w:t>
      </w:r>
      <w:r w:rsidR="00600835">
        <w:t xml:space="preserve"> </w:t>
      </w:r>
      <w:r w:rsidR="00600835" w:rsidRPr="00600835">
        <w:rPr>
          <w:b/>
        </w:rPr>
        <w:t>and</w:t>
      </w:r>
      <w:r w:rsidR="00600835">
        <w:t xml:space="preserve"> </w:t>
      </w:r>
      <w:r w:rsidR="00E34DAA" w:rsidRPr="003E17C8">
        <w:rPr>
          <w:b/>
        </w:rPr>
        <w:t xml:space="preserve">the reflectance file name should be </w:t>
      </w:r>
      <w:proofErr w:type="spellStart"/>
      <w:r w:rsidR="00E34DAA" w:rsidRPr="003E17C8">
        <w:rPr>
          <w:b/>
        </w:rPr>
        <w:t>bauxite_refl.raw</w:t>
      </w:r>
      <w:proofErr w:type="spellEnd"/>
      <w:r w:rsidR="00E34DAA" w:rsidRPr="003E17C8">
        <w:rPr>
          <w:b/>
        </w:rPr>
        <w:t>.</w:t>
      </w:r>
      <w:r w:rsidR="00CC0C7E">
        <w:t xml:space="preserve"> Finally</w:t>
      </w:r>
      <w:r w:rsidR="003E17C8">
        <w:t>, the computation will proceed by</w:t>
      </w:r>
      <w:r w:rsidR="00CC0C7E">
        <w:t xml:space="preserve"> click</w:t>
      </w:r>
      <w:r w:rsidR="003E17C8">
        <w:t>ing</w:t>
      </w:r>
      <w:r w:rsidR="00CC0C7E">
        <w:t xml:space="preserve"> “Execute”</w:t>
      </w:r>
      <w:r w:rsidR="003E17C8">
        <w:t xml:space="preserve"> button</w:t>
      </w:r>
      <w:r w:rsidR="00CC0C7E">
        <w:t>. Users can see the status of the computation process by looking the bottom of the interface: if there is no computation in progress it shows “Free”, otherwise “Busy”.</w:t>
      </w:r>
      <w:r w:rsidR="00FB28EE">
        <w:t xml:space="preserve"> </w:t>
      </w:r>
      <w:r w:rsidR="00FB28EE">
        <w:fldChar w:fldCharType="begin"/>
      </w:r>
      <w:r w:rsidR="00FB28EE">
        <w:instrText xml:space="preserve"> REF _Ref2859118 \h </w:instrText>
      </w:r>
      <w:r w:rsidR="00FB28EE">
        <w:fldChar w:fldCharType="separate"/>
      </w:r>
      <w:r w:rsidR="002A6989">
        <w:t xml:space="preserve">Figure </w:t>
      </w:r>
      <w:r w:rsidR="002A6989">
        <w:rPr>
          <w:noProof/>
        </w:rPr>
        <w:t>2</w:t>
      </w:r>
      <w:r w:rsidR="00FB28EE">
        <w:fldChar w:fldCharType="end"/>
      </w:r>
      <w:r w:rsidR="002D202B">
        <w:t xml:space="preserve"> shows a typical data filename structure</w:t>
      </w:r>
      <w:r w:rsidR="00FB28EE">
        <w:t xml:space="preserve"> within a data folder, note that the *_</w:t>
      </w:r>
      <w:proofErr w:type="spellStart"/>
      <w:r w:rsidR="00FB28EE">
        <w:t>reflCR.raw</w:t>
      </w:r>
      <w:proofErr w:type="spellEnd"/>
      <w:r w:rsidR="00FB28EE">
        <w:t xml:space="preserve"> file contains hull removal data that will be computed using </w:t>
      </w:r>
      <w:r w:rsidR="002D202B">
        <w:t xml:space="preserve">the </w:t>
      </w:r>
      <w:r w:rsidR="00FB28EE">
        <w:t xml:space="preserve">guidance </w:t>
      </w:r>
      <w:r w:rsidR="002D202B">
        <w:t>later</w:t>
      </w:r>
      <w:r w:rsidR="00FB28EE">
        <w:t>.</w:t>
      </w:r>
    </w:p>
    <w:p w:rsidR="00FB28EE" w:rsidRDefault="00FB28EE" w:rsidP="00FB28EE">
      <w:pPr>
        <w:spacing w:before="120" w:after="120" w:line="288" w:lineRule="auto"/>
        <w:jc w:val="center"/>
      </w:pPr>
      <w:r>
        <w:rPr>
          <w:noProof/>
          <w:lang w:val="en-GB" w:eastAsia="en-GB"/>
        </w:rPr>
        <w:drawing>
          <wp:inline distT="0" distB="0" distL="0" distR="0" wp14:anchorId="6041717A" wp14:editId="49AB4BA2">
            <wp:extent cx="3048000" cy="2415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48000" cy="2415540"/>
                    </a:xfrm>
                    <a:prstGeom prst="rect">
                      <a:avLst/>
                    </a:prstGeom>
                  </pic:spPr>
                </pic:pic>
              </a:graphicData>
            </a:graphic>
          </wp:inline>
        </w:drawing>
      </w:r>
    </w:p>
    <w:p w:rsidR="00FB28EE" w:rsidRDefault="00FB28EE" w:rsidP="00FB28EE">
      <w:pPr>
        <w:pStyle w:val="Lgende"/>
        <w:jc w:val="center"/>
      </w:pPr>
      <w:bookmarkStart w:id="4" w:name="_Ref2859118"/>
      <w:r>
        <w:t xml:space="preserve">Figure </w:t>
      </w:r>
      <w:r w:rsidR="00201F0A">
        <w:fldChar w:fldCharType="begin"/>
      </w:r>
      <w:r w:rsidR="00201F0A">
        <w:instrText xml:space="preserve"> SEQ Figure \* ARABIC </w:instrText>
      </w:r>
      <w:r w:rsidR="00201F0A">
        <w:fldChar w:fldCharType="separate"/>
      </w:r>
      <w:r w:rsidR="00635647">
        <w:rPr>
          <w:noProof/>
        </w:rPr>
        <w:t>2</w:t>
      </w:r>
      <w:r w:rsidR="00201F0A">
        <w:rPr>
          <w:noProof/>
        </w:rPr>
        <w:fldChar w:fldCharType="end"/>
      </w:r>
      <w:bookmarkEnd w:id="4"/>
      <w:r w:rsidR="002D202B">
        <w:t>. A typical data filename structure</w:t>
      </w:r>
      <w:r>
        <w:t xml:space="preserve"> in the data folder</w:t>
      </w:r>
    </w:p>
    <w:p w:rsidR="00FB28EE" w:rsidRDefault="00FB28EE" w:rsidP="00FB28EE">
      <w:pPr>
        <w:spacing w:before="120" w:after="120" w:line="288" w:lineRule="auto"/>
        <w:jc w:val="center"/>
      </w:pPr>
    </w:p>
    <w:p w:rsidR="00F1785E" w:rsidRPr="003E17C8" w:rsidRDefault="00E34DAA" w:rsidP="0060537D">
      <w:pPr>
        <w:spacing w:before="120" w:after="120" w:line="288" w:lineRule="auto"/>
        <w:jc w:val="both"/>
        <w:rPr>
          <w:b/>
        </w:rPr>
      </w:pPr>
      <w:r>
        <w:t>In the manual selection,</w:t>
      </w:r>
      <w:r w:rsidR="003C7D37">
        <w:t xml:space="preserve"> users need</w:t>
      </w:r>
      <w:r>
        <w:t xml:space="preserve"> to select appropriate sample, white and dark reference file names as well as specifying the reflectance file name. Similarly, the reflectance file name should be similar </w:t>
      </w:r>
      <w:r w:rsidRPr="003E17C8">
        <w:rPr>
          <w:b/>
        </w:rPr>
        <w:t>sample file name with an addition of _refl.</w:t>
      </w:r>
    </w:p>
    <w:p w:rsidR="00F404B7" w:rsidRDefault="00F404B7" w:rsidP="0060537D">
      <w:pPr>
        <w:spacing w:before="120" w:after="120" w:line="288" w:lineRule="auto"/>
        <w:jc w:val="center"/>
      </w:pPr>
      <w:r>
        <w:rPr>
          <w:noProof/>
          <w:lang w:val="en-GB" w:eastAsia="en-GB"/>
        </w:rPr>
        <w:lastRenderedPageBreak/>
        <w:drawing>
          <wp:inline distT="0" distB="0" distL="0" distR="0" wp14:anchorId="34F3DE94" wp14:editId="0AAE9256">
            <wp:extent cx="3345873" cy="461133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47448" cy="4613500"/>
                    </a:xfrm>
                    <a:prstGeom prst="rect">
                      <a:avLst/>
                    </a:prstGeom>
                  </pic:spPr>
                </pic:pic>
              </a:graphicData>
            </a:graphic>
          </wp:inline>
        </w:drawing>
      </w:r>
    </w:p>
    <w:p w:rsidR="00F404B7" w:rsidRDefault="00F404B7" w:rsidP="0060537D">
      <w:pPr>
        <w:pStyle w:val="Lgende"/>
        <w:spacing w:before="120" w:after="120" w:line="288" w:lineRule="auto"/>
        <w:jc w:val="center"/>
      </w:pPr>
      <w:bookmarkStart w:id="5" w:name="_Ref535242429"/>
      <w:r>
        <w:t xml:space="preserve">Figure </w:t>
      </w:r>
      <w:r w:rsidR="00201F0A">
        <w:fldChar w:fldCharType="begin"/>
      </w:r>
      <w:r w:rsidR="00201F0A">
        <w:instrText xml:space="preserve"> SEQ Figure \* ARABIC </w:instrText>
      </w:r>
      <w:r w:rsidR="00201F0A">
        <w:fldChar w:fldCharType="separate"/>
      </w:r>
      <w:r w:rsidR="00635647">
        <w:rPr>
          <w:noProof/>
        </w:rPr>
        <w:t>3</w:t>
      </w:r>
      <w:r w:rsidR="00201F0A">
        <w:rPr>
          <w:noProof/>
        </w:rPr>
        <w:fldChar w:fldCharType="end"/>
      </w:r>
      <w:bookmarkEnd w:id="5"/>
      <w:r>
        <w:t>. Interface for computing reflectance and hull correction</w:t>
      </w:r>
    </w:p>
    <w:p w:rsidR="00E34DAA" w:rsidRDefault="00E34DAA" w:rsidP="0060537D">
      <w:pPr>
        <w:spacing w:before="120" w:after="120" w:line="288" w:lineRule="auto"/>
        <w:jc w:val="both"/>
      </w:pPr>
      <w:r>
        <w:t>The user</w:t>
      </w:r>
      <w:r w:rsidR="003E17C8">
        <w:t>s</w:t>
      </w:r>
      <w:r>
        <w:t xml:space="preserve"> can check the checkbox named “Compute Hull Removal” to compute also the hull removal for the whole hyperspectral image. </w:t>
      </w:r>
      <w:r w:rsidR="003C7D37">
        <w:t xml:space="preserve">During hull removal computation, users can see a window showing </w:t>
      </w:r>
      <w:r w:rsidR="003E17C8">
        <w:t>the computation progress</w:t>
      </w:r>
      <w:r w:rsidR="003C7D37">
        <w:t xml:space="preserve"> as in </w:t>
      </w:r>
      <w:r w:rsidR="003C7D37">
        <w:fldChar w:fldCharType="begin"/>
      </w:r>
      <w:r w:rsidR="003C7D37">
        <w:instrText xml:space="preserve"> REF _Ref535242063 \h </w:instrText>
      </w:r>
      <w:r w:rsidR="003C7D37">
        <w:fldChar w:fldCharType="separate"/>
      </w:r>
      <w:r w:rsidR="002A6989">
        <w:t xml:space="preserve">Figure </w:t>
      </w:r>
      <w:r w:rsidR="002A6989">
        <w:rPr>
          <w:noProof/>
        </w:rPr>
        <w:t>4</w:t>
      </w:r>
      <w:r w:rsidR="003C7D37">
        <w:fldChar w:fldCharType="end"/>
      </w:r>
      <w:r w:rsidR="003C7D37">
        <w:t xml:space="preserve">. </w:t>
      </w:r>
      <w:r w:rsidRPr="003E17C8">
        <w:rPr>
          <w:b/>
        </w:rPr>
        <w:t>Note that, hull removal computation takes time, especially for large hyperspectral image</w:t>
      </w:r>
      <w:r w:rsidR="003E17C8" w:rsidRPr="003E17C8">
        <w:rPr>
          <w:b/>
        </w:rPr>
        <w:t>s</w:t>
      </w:r>
      <w:r w:rsidRPr="003E17C8">
        <w:rPr>
          <w:b/>
        </w:rPr>
        <w:t>, therefore, if only reflectance data is needed, don’t check this checkbox.</w:t>
      </w:r>
      <w:r>
        <w:t xml:space="preserve"> </w:t>
      </w:r>
    </w:p>
    <w:p w:rsidR="003C7D37" w:rsidRDefault="003C7D37" w:rsidP="0060537D">
      <w:pPr>
        <w:spacing w:before="120" w:after="120" w:line="288" w:lineRule="auto"/>
        <w:jc w:val="both"/>
      </w:pPr>
      <w:r>
        <w:t>The ‘Reset’ butto</w:t>
      </w:r>
      <w:r w:rsidR="0065167F">
        <w:t>n allows c</w:t>
      </w:r>
      <w:r>
        <w:t>lear</w:t>
      </w:r>
      <w:r w:rsidR="0065167F">
        <w:t>ing</w:t>
      </w:r>
      <w:r>
        <w:t xml:space="preserve"> all selected path</w:t>
      </w:r>
      <w:r w:rsidR="000512DF">
        <w:t>s</w:t>
      </w:r>
      <w:r>
        <w:t xml:space="preserve"> or file names to start a new selection.</w:t>
      </w:r>
    </w:p>
    <w:p w:rsidR="00E34DAA" w:rsidRDefault="00E34DAA" w:rsidP="0060537D">
      <w:pPr>
        <w:spacing w:before="120" w:after="120" w:line="288" w:lineRule="auto"/>
        <w:jc w:val="center"/>
      </w:pPr>
      <w:r>
        <w:rPr>
          <w:noProof/>
          <w:lang w:val="en-GB" w:eastAsia="en-GB"/>
        </w:rPr>
        <w:drawing>
          <wp:inline distT="0" distB="0" distL="0" distR="0" wp14:anchorId="6630940E" wp14:editId="70ACBA5E">
            <wp:extent cx="3045058" cy="9715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47233" cy="972244"/>
                    </a:xfrm>
                    <a:prstGeom prst="rect">
                      <a:avLst/>
                    </a:prstGeom>
                  </pic:spPr>
                </pic:pic>
              </a:graphicData>
            </a:graphic>
          </wp:inline>
        </w:drawing>
      </w:r>
    </w:p>
    <w:p w:rsidR="003C7D37" w:rsidRDefault="00E34DAA" w:rsidP="0060537D">
      <w:pPr>
        <w:pStyle w:val="Lgende"/>
        <w:spacing w:before="120" w:after="120" w:line="288" w:lineRule="auto"/>
        <w:jc w:val="center"/>
      </w:pPr>
      <w:bookmarkStart w:id="6" w:name="_Ref535242063"/>
      <w:r>
        <w:t xml:space="preserve">Figure </w:t>
      </w:r>
      <w:r w:rsidR="00201F0A">
        <w:fldChar w:fldCharType="begin"/>
      </w:r>
      <w:r w:rsidR="00201F0A">
        <w:instrText xml:space="preserve"> SEQ Figure \* ARABIC </w:instrText>
      </w:r>
      <w:r w:rsidR="00201F0A">
        <w:fldChar w:fldCharType="separate"/>
      </w:r>
      <w:r w:rsidR="00635647">
        <w:rPr>
          <w:noProof/>
        </w:rPr>
        <w:t>4</w:t>
      </w:r>
      <w:r w:rsidR="00201F0A">
        <w:rPr>
          <w:noProof/>
        </w:rPr>
        <w:fldChar w:fldCharType="end"/>
      </w:r>
      <w:bookmarkEnd w:id="6"/>
      <w:r>
        <w:t>. The window showing progress of hull removal computation, user can click cancel to discard the computation.</w:t>
      </w:r>
    </w:p>
    <w:p w:rsidR="0068220F" w:rsidRDefault="0068220F" w:rsidP="0060537D">
      <w:pPr>
        <w:spacing w:before="120" w:after="120" w:line="288" w:lineRule="auto"/>
        <w:jc w:val="both"/>
      </w:pPr>
    </w:p>
    <w:p w:rsidR="003C7D37" w:rsidRDefault="003C7D37" w:rsidP="0060537D">
      <w:pPr>
        <w:spacing w:before="120" w:after="120" w:line="288" w:lineRule="auto"/>
        <w:jc w:val="both"/>
      </w:pPr>
      <w:r>
        <w:t>In case the reflectance data exist</w:t>
      </w:r>
      <w:r w:rsidR="0065167F">
        <w:t>, users can compute</w:t>
      </w:r>
      <w:r w:rsidR="00CC0C7E">
        <w:t xml:space="preserve"> corresponding</w:t>
      </w:r>
      <w:r w:rsidR="0065167F">
        <w:t xml:space="preserve"> hull removal data using</w:t>
      </w:r>
      <w:r w:rsidR="00CC0C7E">
        <w:t xml:space="preserve"> the “Continuum</w:t>
      </w:r>
      <w:r w:rsidR="003E17C8">
        <w:t xml:space="preserve"> Removal Computation” section at the bottom part of the interface in </w:t>
      </w:r>
      <w:r w:rsidR="003E17C8">
        <w:fldChar w:fldCharType="begin"/>
      </w:r>
      <w:r w:rsidR="003E17C8">
        <w:instrText xml:space="preserve"> REF _Ref535242429 \h </w:instrText>
      </w:r>
      <w:r w:rsidR="003E17C8">
        <w:fldChar w:fldCharType="separate"/>
      </w:r>
      <w:r w:rsidR="002A6989">
        <w:t xml:space="preserve">Figure </w:t>
      </w:r>
      <w:r w:rsidR="002A6989">
        <w:rPr>
          <w:noProof/>
        </w:rPr>
        <w:t>3</w:t>
      </w:r>
      <w:r w:rsidR="003E17C8">
        <w:fldChar w:fldCharType="end"/>
      </w:r>
      <w:r w:rsidR="003E17C8">
        <w:t>.</w:t>
      </w:r>
      <w:r w:rsidR="00CC0C7E">
        <w:t xml:space="preserve"> </w:t>
      </w:r>
    </w:p>
    <w:p w:rsidR="00F1785E" w:rsidRDefault="00F1785E" w:rsidP="0060537D">
      <w:pPr>
        <w:pStyle w:val="Titre1"/>
        <w:numPr>
          <w:ilvl w:val="0"/>
          <w:numId w:val="1"/>
        </w:numPr>
        <w:spacing w:before="120" w:after="120" w:line="288" w:lineRule="auto"/>
        <w:jc w:val="both"/>
      </w:pPr>
      <w:bookmarkStart w:id="7" w:name="_Toc20300264"/>
      <w:r>
        <w:lastRenderedPageBreak/>
        <w:t>Spectral manipulation</w:t>
      </w:r>
      <w:bookmarkEnd w:id="7"/>
    </w:p>
    <w:p w:rsidR="0060537D" w:rsidRPr="0060537D" w:rsidRDefault="0060537D" w:rsidP="0060537D">
      <w:pPr>
        <w:spacing w:before="120" w:after="120" w:line="288" w:lineRule="auto"/>
      </w:pPr>
      <w:r>
        <w:t xml:space="preserve">The interface for manipulating spectra is shown in </w:t>
      </w:r>
      <w:r>
        <w:fldChar w:fldCharType="begin"/>
      </w:r>
      <w:r>
        <w:instrText xml:space="preserve"> REF _Ref535247652 \h </w:instrText>
      </w:r>
      <w:r>
        <w:fldChar w:fldCharType="separate"/>
      </w:r>
      <w:r w:rsidR="002A6989">
        <w:t xml:space="preserve">Figure </w:t>
      </w:r>
      <w:r w:rsidR="002A6989">
        <w:rPr>
          <w:noProof/>
        </w:rPr>
        <w:t>5</w:t>
      </w:r>
      <w:r>
        <w:fldChar w:fldCharType="end"/>
      </w:r>
      <w:r w:rsidR="00C56C5E">
        <w:t>.</w:t>
      </w:r>
    </w:p>
    <w:p w:rsidR="0077794D" w:rsidRDefault="00C56C5E" w:rsidP="0060537D">
      <w:pPr>
        <w:spacing w:before="120" w:after="120" w:line="288" w:lineRule="auto"/>
        <w:jc w:val="center"/>
      </w:pPr>
      <w:r>
        <w:rPr>
          <w:noProof/>
          <w:lang w:val="en-GB" w:eastAsia="en-GB"/>
        </w:rPr>
        <w:drawing>
          <wp:inline distT="0" distB="0" distL="0" distR="0" wp14:anchorId="06B40DF9" wp14:editId="3C61B005">
            <wp:extent cx="4946650" cy="5186055"/>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9267" cy="5188799"/>
                    </a:xfrm>
                    <a:prstGeom prst="rect">
                      <a:avLst/>
                    </a:prstGeom>
                  </pic:spPr>
                </pic:pic>
              </a:graphicData>
            </a:graphic>
          </wp:inline>
        </w:drawing>
      </w:r>
    </w:p>
    <w:p w:rsidR="0060537D" w:rsidRDefault="0060537D" w:rsidP="0060537D">
      <w:pPr>
        <w:pStyle w:val="Lgende"/>
        <w:spacing w:before="120" w:after="120" w:line="288" w:lineRule="auto"/>
        <w:jc w:val="center"/>
      </w:pPr>
      <w:bookmarkStart w:id="8" w:name="_Ref535247652"/>
      <w:r>
        <w:t xml:space="preserve">Figure </w:t>
      </w:r>
      <w:r w:rsidR="00201F0A">
        <w:fldChar w:fldCharType="begin"/>
      </w:r>
      <w:r w:rsidR="00201F0A">
        <w:instrText xml:space="preserve"> SEQ Figure \* ARABIC </w:instrText>
      </w:r>
      <w:r w:rsidR="00201F0A">
        <w:fldChar w:fldCharType="separate"/>
      </w:r>
      <w:r w:rsidR="00635647">
        <w:rPr>
          <w:noProof/>
        </w:rPr>
        <w:t>5</w:t>
      </w:r>
      <w:r w:rsidR="00201F0A">
        <w:rPr>
          <w:noProof/>
        </w:rPr>
        <w:fldChar w:fldCharType="end"/>
      </w:r>
      <w:bookmarkEnd w:id="8"/>
      <w:r>
        <w:t>. The interface for manipulating the hyperspectral data</w:t>
      </w:r>
    </w:p>
    <w:p w:rsidR="0060537D" w:rsidRDefault="0060537D" w:rsidP="0060537D">
      <w:pPr>
        <w:pStyle w:val="Titre2"/>
        <w:numPr>
          <w:ilvl w:val="1"/>
          <w:numId w:val="1"/>
        </w:numPr>
        <w:spacing w:before="120" w:after="120" w:line="288" w:lineRule="auto"/>
      </w:pPr>
      <w:bookmarkStart w:id="9" w:name="_Toc20300265"/>
      <w:r>
        <w:t>O</w:t>
      </w:r>
      <w:r w:rsidR="002D2160">
        <w:t>pen data, change spectral bands and</w:t>
      </w:r>
      <w:r>
        <w:t xml:space="preserve"> adjust the intensities</w:t>
      </w:r>
      <w:bookmarkEnd w:id="9"/>
    </w:p>
    <w:p w:rsidR="00804995" w:rsidRDefault="0060537D" w:rsidP="00A73DA4">
      <w:pPr>
        <w:spacing w:before="120" w:after="120" w:line="288" w:lineRule="auto"/>
        <w:jc w:val="both"/>
      </w:pPr>
      <w:r>
        <w:t>In</w:t>
      </w:r>
      <w:r w:rsidR="003E17C8">
        <w:t xml:space="preserve"> the “Hyperspectral Image” section of the interface</w:t>
      </w:r>
      <w:r>
        <w:t xml:space="preserve">, users can open hyperspectral image reflectance by clicking </w:t>
      </w:r>
      <w:r w:rsidR="003E17C8">
        <w:t>“</w:t>
      </w:r>
      <w:r>
        <w:t>Open</w:t>
      </w:r>
      <w:r w:rsidR="003E17C8">
        <w:t>”</w:t>
      </w:r>
      <w:r>
        <w:t xml:space="preserve"> button. Click </w:t>
      </w:r>
      <w:r w:rsidR="003E17C8">
        <w:t>“</w:t>
      </w:r>
      <w:r w:rsidR="002D2160">
        <w:t>Save</w:t>
      </w:r>
      <w:r w:rsidR="003E17C8">
        <w:t>”</w:t>
      </w:r>
      <w:r w:rsidR="002D2160">
        <w:t xml:space="preserve"> to save the false color </w:t>
      </w:r>
      <w:r>
        <w:t>image that is shown. The false color image is the concatenation of the data from three spectral bands (wavelengths). Therefore, in the “Change Wavelength (nm)”</w:t>
      </w:r>
      <w:r w:rsidR="003E17C8">
        <w:t xml:space="preserve"> section</w:t>
      </w:r>
      <w:r>
        <w:t xml:space="preserve">, users can change the wavelengths of three bands (R, G, </w:t>
      </w:r>
      <w:proofErr w:type="gramStart"/>
      <w:r>
        <w:t>B</w:t>
      </w:r>
      <w:proofErr w:type="gramEnd"/>
      <w:r>
        <w:t xml:space="preserve">) to obtain expected image. </w:t>
      </w:r>
      <w:r w:rsidR="003E17C8">
        <w:t>Furthermore, t</w:t>
      </w:r>
      <w:r>
        <w:t>he slider on top of the image allow</w:t>
      </w:r>
      <w:r w:rsidR="00A73DA4">
        <w:t xml:space="preserve">s </w:t>
      </w:r>
      <w:r>
        <w:t>adjust</w:t>
      </w:r>
      <w:r w:rsidR="00A73DA4">
        <w:t>ing</w:t>
      </w:r>
      <w:r>
        <w:t xml:space="preserve"> the intensity of the image.</w:t>
      </w:r>
    </w:p>
    <w:p w:rsidR="00A73DA4" w:rsidRDefault="00A73DA4" w:rsidP="00A73DA4">
      <w:pPr>
        <w:spacing w:before="120" w:after="120" w:line="288" w:lineRule="auto"/>
        <w:jc w:val="both"/>
      </w:pPr>
    </w:p>
    <w:p w:rsidR="00A73DA4" w:rsidRDefault="00A73DA4" w:rsidP="00A73DA4">
      <w:pPr>
        <w:pStyle w:val="Titre2"/>
        <w:numPr>
          <w:ilvl w:val="1"/>
          <w:numId w:val="1"/>
        </w:numPr>
        <w:spacing w:before="120" w:after="120" w:line="288" w:lineRule="auto"/>
      </w:pPr>
      <w:bookmarkStart w:id="10" w:name="_Toc20300266"/>
      <w:r>
        <w:lastRenderedPageBreak/>
        <w:t>Spectral manipulation</w:t>
      </w:r>
      <w:bookmarkEnd w:id="10"/>
    </w:p>
    <w:p w:rsidR="0068220F" w:rsidRDefault="00A73DA4" w:rsidP="0060537D">
      <w:pPr>
        <w:spacing w:before="120" w:after="120" w:line="288" w:lineRule="auto"/>
        <w:jc w:val="both"/>
      </w:pPr>
      <w:r>
        <w:t>Users can click on</w:t>
      </w:r>
      <w:r w:rsidR="008D6354">
        <w:t xml:space="preserve"> a location of</w:t>
      </w:r>
      <w:r>
        <w:t xml:space="preserve"> the image to display re</w:t>
      </w:r>
      <w:r w:rsidR="008D6354">
        <w:t xml:space="preserve">flectance spectrum </w:t>
      </w:r>
      <w:r w:rsidR="00D17E84">
        <w:t>at this location</w:t>
      </w:r>
      <w:r>
        <w:t>. The legend of the reflectance showing its position in the hyperspectral image is shown in the list box</w:t>
      </w:r>
      <w:r w:rsidR="003E17C8">
        <w:t xml:space="preserve"> in the “Spectral Manipulation” section</w:t>
      </w:r>
      <w:r w:rsidR="000C6BF6">
        <w:t xml:space="preserve">. The list will be appended if </w:t>
      </w:r>
      <w:r w:rsidR="00D17E84">
        <w:t>the users click several times on</w:t>
      </w:r>
      <w:r w:rsidR="000C6BF6">
        <w:t xml:space="preserve"> different location</w:t>
      </w:r>
      <w:r w:rsidR="00D17E84">
        <w:t>s</w:t>
      </w:r>
      <w:r w:rsidR="003E17C8">
        <w:t xml:space="preserve"> of the hyperspectral image</w:t>
      </w:r>
      <w:r w:rsidR="000C6BF6">
        <w:t>. Users can select spectra</w:t>
      </w:r>
      <w:r w:rsidR="00D17E84">
        <w:t xml:space="preserve"> in the list box</w:t>
      </w:r>
      <w:r w:rsidR="000C6BF6">
        <w:t xml:space="preserve"> and save th</w:t>
      </w:r>
      <w:r w:rsidR="00B80ABD">
        <w:t>em by clicking “Save” button. In addition, if</w:t>
      </w:r>
      <w:r w:rsidR="000C6BF6">
        <w:t xml:space="preserve"> the “Save All” checkbox is ticked, all spectra </w:t>
      </w:r>
      <w:r w:rsidR="00B80ABD">
        <w:t xml:space="preserve">in the list box </w:t>
      </w:r>
      <w:r w:rsidR="000C6BF6">
        <w:t>will be saved when “Save” button is clicked. The “Open” button enables opening existing spectra that could come from spectral library. The opening spectrum will be displayed on the current figure or new figure by checking or unchecked the “Overlay” checkbox.</w:t>
      </w:r>
    </w:p>
    <w:p w:rsidR="00D17E84" w:rsidRDefault="00D17E84" w:rsidP="0060537D">
      <w:pPr>
        <w:spacing w:before="120" w:after="120" w:line="288" w:lineRule="auto"/>
        <w:jc w:val="both"/>
      </w:pPr>
      <w:r>
        <w:t>On the figure showing the spectrum, the wavelength position and intensity of each peak can be obtain</w:t>
      </w:r>
      <w:r w:rsidR="00B80ABD">
        <w:t>ed</w:t>
      </w:r>
      <w:r>
        <w:t xml:space="preserve"> by </w:t>
      </w:r>
      <w:r w:rsidR="00B80ABD">
        <w:t>dragging</w:t>
      </w:r>
      <w:r>
        <w:t xml:space="preserve"> the mouse to the peak.</w:t>
      </w:r>
    </w:p>
    <w:p w:rsidR="000C6BF6" w:rsidRDefault="000C6BF6" w:rsidP="0060537D">
      <w:pPr>
        <w:spacing w:before="120" w:after="120" w:line="288" w:lineRule="auto"/>
        <w:jc w:val="both"/>
      </w:pPr>
      <w:r>
        <w:t>If the reflectance is too nois</w:t>
      </w:r>
      <w:r w:rsidR="00B80ABD">
        <w:t>y, users can filter the noise and smooth</w:t>
      </w:r>
      <w:r>
        <w:t xml:space="preserve"> the spectrum using </w:t>
      </w:r>
      <w:proofErr w:type="spellStart"/>
      <w:r>
        <w:t>Savitzky-Golay</w:t>
      </w:r>
      <w:proofErr w:type="spellEnd"/>
      <w:r>
        <w:t xml:space="preserve"> filter </w:t>
      </w:r>
      <w:r w:rsidR="00B80ABD">
        <w:t>by selecting</w:t>
      </w:r>
      <w:r>
        <w:t xml:space="preserve"> appropriate frame lengths and order</w:t>
      </w:r>
      <w:r w:rsidR="00B80ABD">
        <w:t xml:space="preserve"> in the “Spectrum Smoothing” section</w:t>
      </w:r>
      <w:r>
        <w:t>.</w:t>
      </w:r>
    </w:p>
    <w:p w:rsidR="00A73DA4" w:rsidRDefault="00B913C1" w:rsidP="000C6BF6">
      <w:pPr>
        <w:spacing w:before="120" w:after="120" w:line="288" w:lineRule="auto"/>
        <w:jc w:val="center"/>
      </w:pPr>
      <w:r>
        <w:rPr>
          <w:noProof/>
          <w:lang w:val="en-GB" w:eastAsia="en-GB"/>
        </w:rPr>
        <w:drawing>
          <wp:inline distT="0" distB="0" distL="0" distR="0" wp14:anchorId="7EA7A6F6" wp14:editId="6F776C60">
            <wp:extent cx="4166235" cy="4356297"/>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2410" cy="4362753"/>
                    </a:xfrm>
                    <a:prstGeom prst="rect">
                      <a:avLst/>
                    </a:prstGeom>
                  </pic:spPr>
                </pic:pic>
              </a:graphicData>
            </a:graphic>
          </wp:inline>
        </w:drawing>
      </w:r>
    </w:p>
    <w:p w:rsidR="000C6BF6" w:rsidRDefault="00A73DA4" w:rsidP="00A73DA4">
      <w:pPr>
        <w:pStyle w:val="Lgende"/>
        <w:jc w:val="center"/>
      </w:pPr>
      <w:r>
        <w:t xml:space="preserve">Figure </w:t>
      </w:r>
      <w:r w:rsidR="00201F0A">
        <w:fldChar w:fldCharType="begin"/>
      </w:r>
      <w:r w:rsidR="00201F0A">
        <w:instrText xml:space="preserve"> SEQ Figure \* ARABIC </w:instrText>
      </w:r>
      <w:r w:rsidR="00201F0A">
        <w:fldChar w:fldCharType="separate"/>
      </w:r>
      <w:r w:rsidR="00635647">
        <w:rPr>
          <w:noProof/>
        </w:rPr>
        <w:t>6</w:t>
      </w:r>
      <w:r w:rsidR="00201F0A">
        <w:rPr>
          <w:noProof/>
        </w:rPr>
        <w:fldChar w:fldCharType="end"/>
      </w:r>
      <w:r>
        <w:t>. The window shows the reflectance, its hull correction and associated wavelength and intensity when pointing to each peak.</w:t>
      </w:r>
    </w:p>
    <w:p w:rsidR="00B913C1" w:rsidRDefault="00B913C1" w:rsidP="00B913C1">
      <w:pPr>
        <w:pStyle w:val="Titre2"/>
        <w:numPr>
          <w:ilvl w:val="1"/>
          <w:numId w:val="1"/>
        </w:numPr>
        <w:spacing w:before="120" w:after="120" w:line="288" w:lineRule="auto"/>
      </w:pPr>
      <w:bookmarkStart w:id="11" w:name="_Toc20300267"/>
      <w:r>
        <w:lastRenderedPageBreak/>
        <w:t>Spectral library generation</w:t>
      </w:r>
      <w:bookmarkEnd w:id="11"/>
    </w:p>
    <w:p w:rsidR="00B913C1" w:rsidRDefault="00BC565F" w:rsidP="00750A88">
      <w:pPr>
        <w:jc w:val="both"/>
      </w:pPr>
      <w:r>
        <w:t xml:space="preserve">Users can add new spectrum to the existing spectral library and generate a new spectral library. Each </w:t>
      </w:r>
      <w:r w:rsidR="00750A88">
        <w:t xml:space="preserve">spectral </w:t>
      </w:r>
      <w:r>
        <w:t xml:space="preserve">file contains one spectrum followed </w:t>
      </w:r>
      <w:r w:rsidR="00750A88">
        <w:t xml:space="preserve">the </w:t>
      </w:r>
      <w:r>
        <w:t xml:space="preserve">ENVI format. The name of the file should be mineralname_indexnumber.txt. For example, if there are three kaolinite spectra extracted, users should name: kaolinite_1.txt, kaolinite_2.txt, kaolinite_3.txt. </w:t>
      </w:r>
      <w:r w:rsidR="00722554">
        <w:t xml:space="preserve">The new spectral library can be loaded in the spectral </w:t>
      </w:r>
      <w:proofErr w:type="spellStart"/>
      <w:r w:rsidR="00722554">
        <w:t>unmixing</w:t>
      </w:r>
      <w:proofErr w:type="spellEnd"/>
      <w:r w:rsidR="00722554">
        <w:t xml:space="preserve"> process.</w:t>
      </w:r>
    </w:p>
    <w:p w:rsidR="00BC565F" w:rsidRPr="00750A88" w:rsidRDefault="00BC565F" w:rsidP="00750A88">
      <w:pPr>
        <w:jc w:val="both"/>
        <w:rPr>
          <w:b/>
        </w:rPr>
      </w:pPr>
      <w:r>
        <w:t>In order to generate the library, users can click “Generate”</w:t>
      </w:r>
      <w:r w:rsidR="00750A88">
        <w:t xml:space="preserve"> button in the “Spectral L</w:t>
      </w:r>
      <w:r>
        <w:t>ibrary</w:t>
      </w:r>
      <w:r w:rsidR="00750A88">
        <w:t>”</w:t>
      </w:r>
      <w:r>
        <w:t xml:space="preserve"> section, then select the fo</w:t>
      </w:r>
      <w:r w:rsidR="00750A88">
        <w:t xml:space="preserve">lder containing spectral files as shown in </w:t>
      </w:r>
      <w:r w:rsidR="00750A88">
        <w:fldChar w:fldCharType="begin"/>
      </w:r>
      <w:r w:rsidR="00750A88">
        <w:instrText xml:space="preserve"> REF _Ref19781218 \h  \* MERGEFORMAT </w:instrText>
      </w:r>
      <w:r w:rsidR="00750A88">
        <w:fldChar w:fldCharType="separate"/>
      </w:r>
      <w:r w:rsidR="00750A88">
        <w:t xml:space="preserve">Figure </w:t>
      </w:r>
      <w:r w:rsidR="00750A88">
        <w:rPr>
          <w:noProof/>
        </w:rPr>
        <w:t>7</w:t>
      </w:r>
      <w:r w:rsidR="00750A88">
        <w:fldChar w:fldCharType="end"/>
      </w:r>
      <w:r w:rsidR="00750A88">
        <w:t xml:space="preserve">. Subsequently, users specified the name of the library, </w:t>
      </w:r>
      <w:proofErr w:type="spellStart"/>
      <w:r w:rsidR="00750A88">
        <w:t>laterite_lib.mat</w:t>
      </w:r>
      <w:proofErr w:type="spellEnd"/>
      <w:r w:rsidR="00750A88">
        <w:t xml:space="preserve"> for examples. After the spectral library is generated successfully, the image of the spectral library will be displayed as in </w:t>
      </w:r>
      <w:r w:rsidR="00750A88">
        <w:fldChar w:fldCharType="begin"/>
      </w:r>
      <w:r w:rsidR="00750A88">
        <w:instrText xml:space="preserve"> REF _Ref19781279 \h  \* MERGEFORMAT </w:instrText>
      </w:r>
      <w:r w:rsidR="00750A88">
        <w:fldChar w:fldCharType="separate"/>
      </w:r>
      <w:r w:rsidR="00750A88">
        <w:t xml:space="preserve">Figure </w:t>
      </w:r>
      <w:r w:rsidR="00750A88">
        <w:rPr>
          <w:noProof/>
        </w:rPr>
        <w:t>8</w:t>
      </w:r>
      <w:r w:rsidR="00750A88">
        <w:fldChar w:fldCharType="end"/>
      </w:r>
      <w:r w:rsidR="00750A88">
        <w:t xml:space="preserve">. </w:t>
      </w:r>
      <w:r w:rsidR="00750A88" w:rsidRPr="00750A88">
        <w:rPr>
          <w:b/>
        </w:rPr>
        <w:t xml:space="preserve">Note that the spectral library file (i.e., </w:t>
      </w:r>
      <w:proofErr w:type="spellStart"/>
      <w:r w:rsidR="00750A88" w:rsidRPr="00750A88">
        <w:rPr>
          <w:b/>
        </w:rPr>
        <w:t>laterite_lib.mat</w:t>
      </w:r>
      <w:proofErr w:type="spellEnd"/>
      <w:r w:rsidR="00750A88" w:rsidRPr="00750A88">
        <w:rPr>
          <w:b/>
        </w:rPr>
        <w:t>) must be stored outside the folder containing spectral files.</w:t>
      </w:r>
    </w:p>
    <w:p w:rsidR="00BC565F" w:rsidRDefault="00BC565F" w:rsidP="00BC565F">
      <w:pPr>
        <w:jc w:val="center"/>
      </w:pPr>
      <w:r>
        <w:rPr>
          <w:noProof/>
          <w:lang w:val="en-GB" w:eastAsia="en-GB"/>
        </w:rPr>
        <w:drawing>
          <wp:inline distT="0" distB="0" distL="0" distR="0" wp14:anchorId="4B92B18A" wp14:editId="0BB3182F">
            <wp:extent cx="3254005" cy="2870200"/>
            <wp:effectExtent l="0" t="0" r="381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5403" cy="2880254"/>
                    </a:xfrm>
                    <a:prstGeom prst="rect">
                      <a:avLst/>
                    </a:prstGeom>
                  </pic:spPr>
                </pic:pic>
              </a:graphicData>
            </a:graphic>
          </wp:inline>
        </w:drawing>
      </w:r>
    </w:p>
    <w:p w:rsidR="00BC565F" w:rsidRDefault="00BC565F" w:rsidP="00BC565F">
      <w:pPr>
        <w:pStyle w:val="Lgende"/>
        <w:jc w:val="center"/>
      </w:pPr>
      <w:bookmarkStart w:id="12" w:name="_Ref19781218"/>
      <w:r>
        <w:t xml:space="preserve">Figure </w:t>
      </w:r>
      <w:r w:rsidR="00201F0A">
        <w:fldChar w:fldCharType="begin"/>
      </w:r>
      <w:r w:rsidR="00201F0A">
        <w:instrText xml:space="preserve"> SEQ Figure \* ARABIC </w:instrText>
      </w:r>
      <w:r w:rsidR="00201F0A">
        <w:fldChar w:fldCharType="separate"/>
      </w:r>
      <w:r w:rsidR="00635647">
        <w:rPr>
          <w:noProof/>
        </w:rPr>
        <w:t>7</w:t>
      </w:r>
      <w:r w:rsidR="00201F0A">
        <w:rPr>
          <w:noProof/>
        </w:rPr>
        <w:fldChar w:fldCharType="end"/>
      </w:r>
      <w:bookmarkEnd w:id="12"/>
      <w:r>
        <w:t>. Generate spectral library from spectral files contained in a folder.</w:t>
      </w:r>
    </w:p>
    <w:p w:rsidR="00750A88" w:rsidRDefault="00750A88" w:rsidP="00750A88">
      <w:pPr>
        <w:jc w:val="center"/>
      </w:pPr>
      <w:r>
        <w:rPr>
          <w:noProof/>
          <w:lang w:val="en-GB" w:eastAsia="en-GB"/>
        </w:rPr>
        <w:drawing>
          <wp:inline distT="0" distB="0" distL="0" distR="0" wp14:anchorId="6E2D2AEB" wp14:editId="4C1FC9E5">
            <wp:extent cx="2863850" cy="207965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0544" cy="2084518"/>
                    </a:xfrm>
                    <a:prstGeom prst="rect">
                      <a:avLst/>
                    </a:prstGeom>
                  </pic:spPr>
                </pic:pic>
              </a:graphicData>
            </a:graphic>
          </wp:inline>
        </w:drawing>
      </w:r>
    </w:p>
    <w:p w:rsidR="00750A88" w:rsidRPr="00750A88" w:rsidRDefault="00750A88" w:rsidP="00750A88">
      <w:pPr>
        <w:pStyle w:val="Lgende"/>
        <w:jc w:val="center"/>
      </w:pPr>
      <w:bookmarkStart w:id="13" w:name="_Ref19781279"/>
      <w:r>
        <w:t xml:space="preserve">Figure </w:t>
      </w:r>
      <w:r w:rsidR="00201F0A">
        <w:fldChar w:fldCharType="begin"/>
      </w:r>
      <w:r w:rsidR="00201F0A">
        <w:instrText xml:space="preserve"> SEQ Figure \* ARABIC </w:instrText>
      </w:r>
      <w:r w:rsidR="00201F0A">
        <w:fldChar w:fldCharType="separate"/>
      </w:r>
      <w:r w:rsidR="00635647">
        <w:rPr>
          <w:noProof/>
        </w:rPr>
        <w:t>8</w:t>
      </w:r>
      <w:r w:rsidR="00201F0A">
        <w:rPr>
          <w:noProof/>
        </w:rPr>
        <w:fldChar w:fldCharType="end"/>
      </w:r>
      <w:bookmarkEnd w:id="13"/>
      <w:r>
        <w:t>. Spectral library image</w:t>
      </w:r>
    </w:p>
    <w:p w:rsidR="00F1785E" w:rsidRDefault="00F1785E" w:rsidP="0060537D">
      <w:pPr>
        <w:pStyle w:val="Titre1"/>
        <w:numPr>
          <w:ilvl w:val="0"/>
          <w:numId w:val="1"/>
        </w:numPr>
        <w:spacing w:before="120" w:after="120" w:line="288" w:lineRule="auto"/>
        <w:jc w:val="both"/>
      </w:pPr>
      <w:bookmarkStart w:id="14" w:name="_Toc20300268"/>
      <w:r>
        <w:lastRenderedPageBreak/>
        <w:t xml:space="preserve">Hyperspectral </w:t>
      </w:r>
      <w:proofErr w:type="spellStart"/>
      <w:r>
        <w:t>unmixing</w:t>
      </w:r>
      <w:bookmarkEnd w:id="14"/>
      <w:proofErr w:type="spellEnd"/>
    </w:p>
    <w:p w:rsidR="00656479" w:rsidRDefault="00656479" w:rsidP="00656479">
      <w:pPr>
        <w:widowControl w:val="0"/>
        <w:autoSpaceDE w:val="0"/>
        <w:autoSpaceDN w:val="0"/>
        <w:adjustRightInd w:val="0"/>
        <w:spacing w:after="0" w:line="240" w:lineRule="auto"/>
        <w:jc w:val="both"/>
        <w:rPr>
          <w:rFonts w:ascii="Times New Roman" w:hAnsi="Times New Roman" w:cs="Times New Roman"/>
          <w:sz w:val="24"/>
          <w:szCs w:val="24"/>
        </w:rPr>
      </w:pPr>
      <w:r>
        <w:t xml:space="preserve">For automatic mineral identification, </w:t>
      </w:r>
      <w:r w:rsidR="0009509E" w:rsidRPr="006F084D">
        <w:t xml:space="preserve">HIMIP </w:t>
      </w:r>
      <w:r>
        <w:t xml:space="preserve">implements three sparse </w:t>
      </w:r>
      <w:proofErr w:type="spellStart"/>
      <w:r>
        <w:t>unm</w:t>
      </w:r>
      <w:r w:rsidR="004B3716">
        <w:t>i</w:t>
      </w:r>
      <w:r>
        <w:t>xing</w:t>
      </w:r>
      <w:proofErr w:type="spellEnd"/>
      <w:r>
        <w:t xml:space="preserve"> techniques including</w:t>
      </w:r>
      <w:r w:rsidR="001E7B0D" w:rsidRPr="006F084D">
        <w:t xml:space="preserve"> full constrained least squares (FCLS), sparse </w:t>
      </w:r>
      <w:proofErr w:type="spellStart"/>
      <w:r w:rsidR="001E7B0D" w:rsidRPr="006F084D">
        <w:t>unmixing</w:t>
      </w:r>
      <w:proofErr w:type="spellEnd"/>
      <w:r w:rsidR="001E7B0D" w:rsidRPr="006F084D">
        <w:t xml:space="preserve"> by variable splitting and augmented </w:t>
      </w:r>
      <w:proofErr w:type="spellStart"/>
      <w:r w:rsidR="001E7B0D" w:rsidRPr="006F084D">
        <w:t>Lagrangian</w:t>
      </w:r>
      <w:proofErr w:type="spellEnd"/>
      <w:r w:rsidR="001E7B0D" w:rsidRPr="006F084D">
        <w:t xml:space="preserve"> (</w:t>
      </w:r>
      <w:proofErr w:type="spellStart"/>
      <w:r w:rsidR="001E7B0D" w:rsidRPr="006F084D">
        <w:t>SUnSAL</w:t>
      </w:r>
      <w:proofErr w:type="spellEnd"/>
      <w:r w:rsidR="001E7B0D" w:rsidRPr="006F084D">
        <w:t xml:space="preserve">), and collaborative sparse </w:t>
      </w:r>
      <w:proofErr w:type="spellStart"/>
      <w:r w:rsidR="001E7B0D" w:rsidRPr="006F084D">
        <w:t>unmixing</w:t>
      </w:r>
      <w:proofErr w:type="spellEnd"/>
      <w:r w:rsidR="001E7B0D" w:rsidRPr="006F084D">
        <w:t xml:space="preserve"> by variable splitting (</w:t>
      </w:r>
      <w:proofErr w:type="spellStart"/>
      <w:r w:rsidR="001E7B0D" w:rsidRPr="006F084D">
        <w:t>CLSUnSAL</w:t>
      </w:r>
      <w:proofErr w:type="spellEnd"/>
      <w:r w:rsidR="001E7B0D" w:rsidRPr="006F084D">
        <w:t>)</w:t>
      </w:r>
      <w:r>
        <w:rPr>
          <w:rFonts w:eastAsiaTheme="majorEastAsia" w:cstheme="majorBidi"/>
          <w:color w:val="000000" w:themeColor="text1"/>
        </w:rPr>
        <w:t xml:space="preserve"> </w:t>
      </w:r>
      <w:r>
        <w:rPr>
          <w:rFonts w:eastAsiaTheme="majorEastAsia" w:cstheme="majorBidi"/>
          <w:color w:val="000000" w:themeColor="text1"/>
        </w:rPr>
        <w:fldChar w:fldCharType="begin" w:fldLock="1"/>
      </w:r>
      <w:r w:rsidR="00171DF6">
        <w:rPr>
          <w:rFonts w:eastAsiaTheme="majorEastAsia" w:cstheme="majorBidi"/>
          <w:color w:val="000000" w:themeColor="text1"/>
        </w:rPr>
        <w:instrText xml:space="preserve"> ADDIN ZOTERO_ITEM CSL_CITATION {"citationID":"ukMuD0EQ","properties":{"formattedCitation":"[1], [2]","plainCitation":"[1], [2]","noteIndex":0},"citationItems":[{"id":"8Wl3p5mj/iQIQactu","uris":["http://www.mendeley.com/documents/?uuid=db559204-68d0-4c2f-8c69-99a8a0ae3a41"],"uri":["http://www.mendeley.com/documents/?uuid=db559204-68d0-4c2f-8c69-99a8a0ae3a41"],"itemData":{"DOI":"10.1109/WHISPERS.2010.5594963","ISBN":"9781424489077","abstract":"Convex optimization problems are common in hyperspectral un- mixing. Examples are the constrained least squares (CLS) and the fully constrained least squares (FCLS) problems used to compute the fractional abundances in a linear mixture of known spectra, the constrained basis pursuit (CBP) to find sparse (i.e., with a small number of terms) linear mixtures of spectra, selected from large libraries, and the constrained basis pursuit denoising (CBPDN), which is a generalization of BP to admit modeling errors. In this paper, we introduce two new algorithms to efficiently solve these optimization problems, based on the alternating direction method of multipliers, a method from the augmented Lagrangian family. The algorithms are termed SUnSAL (sparse unmixing by variable splitting and augmented Lagrangian) and C-SUnSAL (constrained SUnSAL). C-SUnSAL solves the CBP and CBPDN problems, while SUnSAL solves CLS and FCLS as well as a more general version thereof, called constrained sparse regression (CSR). C-SUnSAL and SUnSAL are shown to outperform off-the-shelf methods in terms of speed and accuracy.","author":[{"dropping-particle":"","family":"Bioucas-Dias","given":"José M.","non-dropping-particle":"","parse-names":false,"suffix":""},{"dropping-particle":"","family":"Figueiredo","given":"Mário A.T.","non-dropping-particle":"","parse-names":false,"suffix":""}],"container-title":"2nd Workshop on Hyperspectral Image and Signal Processing: Evolution in Remote Sensing, WHISPERS 2010 - Workshop Program","id":"ITEM-1","issued":{"date-parts":[["2010"]]},"title":"Alternating direction algorithms for constrained sparse regression: Application to hyperspectral unmixing","type":"article-journal"}},{"id":"8Wl3p5mj/oWG9OP6Y","uris":["http://www.mendeley.com/documents/?uuid=f34c0bae-4805-4e65-9d68-45ef4e9bfbbb"],"uri":["http://www.mendeley.com/documents/?uuid=f34c0bae-4805-4e65-9d68-45ef4e9bfbbb"],"itemData":{"author":[{"dropping-particle":"","family":"Iordache","given":"Marian-daniel","non-dropping-particle":"","parse-names":false,"suffix":""},{"dropping-particle":"","family":"Bioucas-dias","given":"José M","non-dropping-particle":"","parse-names":false,"suffix":""},{"dropping-particle":"","family":"Plaza","given":"Antonio","non-dropping-particle":"","parse-names":false,"suffix":""}],"container-title":"IEEE Transactions on Geoscience and Remote Sensing","id":"ITEM-2","issue":"1","issued":{"date-parts":[["2014"]]},"page":"1-14","title":"Collaborative Sparse Regression for Hyperspectral Unmixing","type":"article-journal","volume":"52"}}],"schema":"https://github.com/citation-style-language/schema/raw/master/csl-citation.json"} </w:instrText>
      </w:r>
      <w:r>
        <w:rPr>
          <w:rFonts w:eastAsiaTheme="majorEastAsia" w:cstheme="majorBidi"/>
          <w:color w:val="000000" w:themeColor="text1"/>
        </w:rPr>
        <w:fldChar w:fldCharType="separate"/>
      </w:r>
      <w:r w:rsidRPr="00656479">
        <w:rPr>
          <w:rFonts w:ascii="Calibri" w:hAnsi="Calibri"/>
          <w:noProof/>
        </w:rPr>
        <w:t>[1], [2]</w:t>
      </w:r>
      <w:r>
        <w:rPr>
          <w:rFonts w:eastAsiaTheme="majorEastAsia" w:cstheme="majorBidi"/>
          <w:color w:val="000000" w:themeColor="text1"/>
        </w:rPr>
        <w:fldChar w:fldCharType="end"/>
      </w:r>
      <w:r w:rsidR="00630D92" w:rsidRPr="00630D92">
        <w:rPr>
          <w:rFonts w:eastAsiaTheme="majorEastAsia" w:cstheme="majorBidi"/>
          <w:color w:val="000000" w:themeColor="text1"/>
          <w:sz w:val="28"/>
          <w:szCs w:val="28"/>
        </w:rPr>
        <w:t xml:space="preserve"> </w:t>
      </w:r>
      <w:r>
        <w:rPr>
          <w:rFonts w:eastAsiaTheme="majorEastAsia" w:cstheme="majorBidi"/>
          <w:color w:val="000000" w:themeColor="text1"/>
        </w:rPr>
        <w:t>with the incorporation of</w:t>
      </w:r>
      <w:r w:rsidR="00630D92" w:rsidRPr="00630D92">
        <w:rPr>
          <w:rFonts w:eastAsiaTheme="majorEastAsia" w:cstheme="majorBidi"/>
          <w:color w:val="000000" w:themeColor="text1"/>
        </w:rPr>
        <w:t xml:space="preserve"> the </w:t>
      </w:r>
      <w:r>
        <w:rPr>
          <w:rFonts w:eastAsiaTheme="majorEastAsia" w:cstheme="majorBidi"/>
          <w:color w:val="000000" w:themeColor="text1"/>
        </w:rPr>
        <w:t>under extension spectral</w:t>
      </w:r>
      <w:r w:rsidR="004B3716">
        <w:rPr>
          <w:rFonts w:eastAsiaTheme="majorEastAsia" w:cstheme="majorBidi"/>
          <w:color w:val="000000" w:themeColor="text1"/>
        </w:rPr>
        <w:t xml:space="preserve"> library</w:t>
      </w:r>
      <w:r w:rsidR="00B8537B">
        <w:rPr>
          <w:rFonts w:eastAsiaTheme="majorEastAsia" w:cstheme="majorBidi"/>
          <w:color w:val="000000" w:themeColor="text1"/>
        </w:rPr>
        <w:t xml:space="preserve"> </w:t>
      </w:r>
      <w:r w:rsidR="00B8537B">
        <w:rPr>
          <w:rFonts w:eastAsiaTheme="majorEastAsia" w:cstheme="majorBidi"/>
          <w:color w:val="000000" w:themeColor="text1"/>
        </w:rPr>
        <w:fldChar w:fldCharType="begin"/>
      </w:r>
      <w:r w:rsidR="00171DF6">
        <w:rPr>
          <w:rFonts w:eastAsiaTheme="majorEastAsia" w:cstheme="majorBidi"/>
          <w:color w:val="000000" w:themeColor="text1"/>
        </w:rPr>
        <w:instrText xml:space="preserve"> ADDIN ZOTERO_ITEM CSL_CITATION {"citationID":"62T5fJmY","properties":{"formattedCitation":"[3], [4]","plainCitation":"[3], [4]","noteIndex":0},"citationItems":[{"id":"8Wl3p5mj/vZnduf2o","uris":["http://zotero.org/users/local/gqKgngCR/items/Q8DKIJZZ"],"uri":["http://zotero.org/users/local/gqKgngCR/items/Q8DKIJZZ"],"itemData":{"id":13,"type":"paper-conference","title":"Building a Hyperspectral Library and its Incorporation into Sparse Unmixing for Mineral Identification","container-title":"IGARSS 2018-2018 IEEE International Geoscience and Remote Sensing Symposium","publisher":"IEEE","page":"4261–4264","source":"Google Scholar","author":[{"family":"Bui","given":"Thanh"},{"family":"Orberger","given":"Beate"},{"family":"Blancher","given":"Simon B."},{"family":"Mohammad-Djafari","given":"Ali"},{"family":"Pilliere","given":"Henry"},{"family":"Salaun","given":"Anne"},{"family":"Bourrat","given":"Xavier"},{"family":"Maubec","given":"Nicolas"},{"family":"Lefevre","given":"Thomas"},{"family":"Rodriguez","given":"Celine"}],"issued":{"date-parts":[["2018"]]}},"label":"page"},{"id":"8Wl3p5mj/NjCXlCR3","uris":["http://zotero.org/users/local/gqKgngCR/items/9M8FAV38"],"uri":["http://zotero.org/users/local/gqKgngCR/items/9M8FAV38"],"itemData":{"id":17,"type":"paper-conference","title":"Mineral identification using a new hyperspectral library and sparse unmixing techniques","container-title":"EGU General Assembly Conference Abstracts","page":"18279","volume":"20","source":"Google Scholar","author":[{"family":"Bui","given":"Thanh"},{"family":"Orberger","given":"Beate"},{"family":"Blancher","given":"Simon"},{"family":"Mohammad-Djafari","given":"Ali"},{"family":"Pilliere","given":"Henry"},{"family":"Salaun","given":"Anne"},{"family":"Bourrat","given":"Xavier"},{"family":"Maubec","given":"Nicolas"},{"family":"Lefevre","given":"Thomas"},{"family":"Rodriguez","given":"Celine"}],"issued":{"date-parts":[["2018"]]}},"label":"page"}],"schema":"https://github.com/citation-style-language/schema/raw/master/csl-citation.json"} </w:instrText>
      </w:r>
      <w:r w:rsidR="00B8537B">
        <w:rPr>
          <w:rFonts w:eastAsiaTheme="majorEastAsia" w:cstheme="majorBidi"/>
          <w:color w:val="000000" w:themeColor="text1"/>
        </w:rPr>
        <w:fldChar w:fldCharType="separate"/>
      </w:r>
      <w:r w:rsidR="00B8537B" w:rsidRPr="00B8537B">
        <w:rPr>
          <w:rFonts w:ascii="Calibri" w:hAnsi="Calibri"/>
        </w:rPr>
        <w:t>[3], [4]</w:t>
      </w:r>
      <w:r w:rsidR="00B8537B">
        <w:rPr>
          <w:rFonts w:eastAsiaTheme="majorEastAsia" w:cstheme="majorBidi"/>
          <w:color w:val="000000" w:themeColor="text1"/>
        </w:rPr>
        <w:fldChar w:fldCharType="end"/>
      </w:r>
      <w:r>
        <w:rPr>
          <w:rFonts w:eastAsiaTheme="majorEastAsia" w:cstheme="majorBidi"/>
          <w:color w:val="000000" w:themeColor="text1"/>
        </w:rPr>
        <w:t xml:space="preserve">. The interface for doing </w:t>
      </w:r>
      <w:proofErr w:type="spellStart"/>
      <w:r>
        <w:rPr>
          <w:rFonts w:eastAsiaTheme="majorEastAsia" w:cstheme="majorBidi"/>
          <w:color w:val="000000" w:themeColor="text1"/>
        </w:rPr>
        <w:t>unmixing</w:t>
      </w:r>
      <w:proofErr w:type="spellEnd"/>
      <w:r>
        <w:rPr>
          <w:rFonts w:eastAsiaTheme="majorEastAsia" w:cstheme="majorBidi"/>
          <w:color w:val="000000" w:themeColor="text1"/>
        </w:rPr>
        <w:t xml:space="preserve"> is shown in </w:t>
      </w:r>
      <w:r>
        <w:rPr>
          <w:rFonts w:eastAsiaTheme="majorEastAsia" w:cstheme="majorBidi"/>
          <w:color w:val="000000" w:themeColor="text1"/>
        </w:rPr>
        <w:fldChar w:fldCharType="begin"/>
      </w:r>
      <w:r>
        <w:rPr>
          <w:rFonts w:eastAsiaTheme="majorEastAsia" w:cstheme="majorBidi"/>
          <w:color w:val="000000" w:themeColor="text1"/>
        </w:rPr>
        <w:instrText xml:space="preserve"> REF _Ref535305288 \h </w:instrText>
      </w:r>
      <w:r>
        <w:rPr>
          <w:rFonts w:eastAsiaTheme="majorEastAsia" w:cstheme="majorBidi"/>
          <w:color w:val="000000" w:themeColor="text1"/>
        </w:rPr>
      </w:r>
      <w:r>
        <w:rPr>
          <w:rFonts w:eastAsiaTheme="majorEastAsia" w:cstheme="majorBidi"/>
          <w:color w:val="000000" w:themeColor="text1"/>
        </w:rPr>
        <w:fldChar w:fldCharType="separate"/>
      </w:r>
      <w:r w:rsidR="002A6989">
        <w:t xml:space="preserve">Figure </w:t>
      </w:r>
      <w:r w:rsidR="002A6989">
        <w:rPr>
          <w:noProof/>
        </w:rPr>
        <w:t>7</w:t>
      </w:r>
      <w:r>
        <w:rPr>
          <w:rFonts w:eastAsiaTheme="majorEastAsia" w:cstheme="majorBidi"/>
          <w:color w:val="000000" w:themeColor="text1"/>
        </w:rPr>
        <w:fldChar w:fldCharType="end"/>
      </w:r>
      <w:r>
        <w:rPr>
          <w:rFonts w:eastAsiaTheme="majorEastAsia" w:cstheme="majorBidi"/>
          <w:color w:val="000000" w:themeColor="text1"/>
        </w:rPr>
        <w:t xml:space="preserve">. </w:t>
      </w:r>
      <w:r>
        <w:t xml:space="preserve">The novelty of the software lies in its incorporation of spatial information using </w:t>
      </w:r>
      <w:proofErr w:type="spellStart"/>
      <w:r>
        <w:t>superpixel</w:t>
      </w:r>
      <w:proofErr w:type="spellEnd"/>
      <w:r>
        <w:t xml:space="preserve"> algorithms into sparse </w:t>
      </w:r>
      <w:proofErr w:type="spellStart"/>
      <w:r>
        <w:t>unmixing</w:t>
      </w:r>
      <w:proofErr w:type="spellEnd"/>
      <w:r>
        <w:t xml:space="preserve"> techniques, which significantly improves its accuracy and efficiency. In addition to applying </w:t>
      </w:r>
      <w:proofErr w:type="spellStart"/>
      <w:r>
        <w:t>unmixing</w:t>
      </w:r>
      <w:proofErr w:type="spellEnd"/>
      <w:r>
        <w:t xml:space="preserve"> computation on reflectance data, HIMIP implements the </w:t>
      </w:r>
      <w:proofErr w:type="spellStart"/>
      <w:r>
        <w:t>unmixing</w:t>
      </w:r>
      <w:proofErr w:type="spellEnd"/>
      <w:r>
        <w:t xml:space="preserve"> computation on two other kinds of data including logarithm of reflectance and continuum removal. The software also provides users necessary tools to explore the </w:t>
      </w:r>
      <w:proofErr w:type="spellStart"/>
      <w:r>
        <w:t>unmixing</w:t>
      </w:r>
      <w:proofErr w:type="spellEnd"/>
      <w:r>
        <w:t xml:space="preserve"> results.</w:t>
      </w:r>
      <w:r w:rsidR="00171DF6">
        <w:t xml:space="preserve"> The technical details of HIMIP can be found in </w:t>
      </w:r>
      <w:r w:rsidR="00171DF6">
        <w:fldChar w:fldCharType="begin"/>
      </w:r>
      <w:r w:rsidR="00171DF6">
        <w:instrText xml:space="preserve"> ADDIN ZOTERO_ITEM CSL_CITATION {"citationID":"2PzBcTiL","properties":{"formattedCitation":"[5]","plainCitation":"[5]","noteIndex":0},"citationItems":[{"id":44,"uris":["http://zotero.org/users/local/9PQ1hfnK/items/A5WRERTA"],"uri":["http://zotero.org/users/local/9PQ1hfnK/items/A5WRERTA"],"itemData":{"id":44,"type":"paper-conference","title":"Sparse hyperspectral unmixing associated with slic superpixels in SOLSA HIMIP – The software for hyperspectral image manipulation, interpretation and processing","publisher-place":"Amsterdam, the Netherlands","event":"10th Workshop on Hyperspectral Image and Signal Processing: Evolution in Remote Sensing","event-place":"Amsterdam, the Netherlands","author":[{"family":"Bui","given":"Thanh"},{"family":"Lefevre","given":"Thomas"},{"family":"Orberger","given":"Beate"},{"family":"Le Guen","given":"Monique"}],"issued":{"date-parts":[["2019"]]}}}],"schema":"https://github.com/citation-style-language/schema/raw/master/csl-citation.json"} </w:instrText>
      </w:r>
      <w:r w:rsidR="00171DF6">
        <w:fldChar w:fldCharType="separate"/>
      </w:r>
      <w:r w:rsidR="00171DF6" w:rsidRPr="00171DF6">
        <w:rPr>
          <w:rFonts w:ascii="Calibri" w:hAnsi="Calibri" w:cs="Calibri"/>
        </w:rPr>
        <w:t>[5]</w:t>
      </w:r>
      <w:r w:rsidR="00171DF6">
        <w:fldChar w:fldCharType="end"/>
      </w:r>
    </w:p>
    <w:p w:rsidR="00656479" w:rsidRDefault="00656479" w:rsidP="00656479">
      <w:pPr>
        <w:pStyle w:val="Bibliographie"/>
        <w:rPr>
          <w:rFonts w:ascii="Times New Roman" w:hAnsi="Times New Roman" w:cs="Times New Roman"/>
          <w:sz w:val="24"/>
          <w:szCs w:val="24"/>
        </w:rPr>
      </w:pPr>
    </w:p>
    <w:p w:rsidR="00154EDD" w:rsidRDefault="00722554" w:rsidP="00722554">
      <w:pPr>
        <w:spacing w:before="120" w:after="120" w:line="288" w:lineRule="auto"/>
        <w:jc w:val="center"/>
      </w:pPr>
      <w:r>
        <w:rPr>
          <w:noProof/>
          <w:lang w:val="en-GB" w:eastAsia="en-GB"/>
        </w:rPr>
        <w:drawing>
          <wp:inline distT="0" distB="0" distL="0" distR="0" wp14:anchorId="3C4764BA" wp14:editId="0401F553">
            <wp:extent cx="5499100" cy="4714186"/>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745" cy="4717310"/>
                    </a:xfrm>
                    <a:prstGeom prst="rect">
                      <a:avLst/>
                    </a:prstGeom>
                  </pic:spPr>
                </pic:pic>
              </a:graphicData>
            </a:graphic>
          </wp:inline>
        </w:drawing>
      </w:r>
    </w:p>
    <w:p w:rsidR="00154EDD" w:rsidRDefault="00154EDD" w:rsidP="006F25FC">
      <w:pPr>
        <w:pStyle w:val="Lgende"/>
        <w:jc w:val="center"/>
      </w:pPr>
      <w:bookmarkStart w:id="15" w:name="_Ref535305288"/>
      <w:r>
        <w:t xml:space="preserve">Figure </w:t>
      </w:r>
      <w:r w:rsidR="00201F0A">
        <w:fldChar w:fldCharType="begin"/>
      </w:r>
      <w:r w:rsidR="00201F0A">
        <w:instrText xml:space="preserve"> SEQ Figure \* ARABIC </w:instrText>
      </w:r>
      <w:r w:rsidR="00201F0A">
        <w:fldChar w:fldCharType="separate"/>
      </w:r>
      <w:r w:rsidR="00635647">
        <w:rPr>
          <w:noProof/>
        </w:rPr>
        <w:t>9</w:t>
      </w:r>
      <w:r w:rsidR="00201F0A">
        <w:rPr>
          <w:noProof/>
        </w:rPr>
        <w:fldChar w:fldCharType="end"/>
      </w:r>
      <w:bookmarkEnd w:id="15"/>
      <w:r>
        <w:t xml:space="preserve">. </w:t>
      </w:r>
      <w:r w:rsidR="006F25FC">
        <w:t xml:space="preserve">The interface for hyperspectral </w:t>
      </w:r>
      <w:proofErr w:type="spellStart"/>
      <w:r w:rsidR="006F25FC">
        <w:t>unmixing</w:t>
      </w:r>
      <w:proofErr w:type="spellEnd"/>
    </w:p>
    <w:p w:rsidR="00F1785E" w:rsidRPr="00F1785E" w:rsidRDefault="00F1785E" w:rsidP="0060537D">
      <w:pPr>
        <w:spacing w:before="120" w:after="120" w:line="288" w:lineRule="auto"/>
        <w:jc w:val="both"/>
      </w:pPr>
    </w:p>
    <w:p w:rsidR="004B3716" w:rsidRDefault="004B3716" w:rsidP="0060537D">
      <w:pPr>
        <w:spacing w:before="120" w:after="120" w:line="288" w:lineRule="auto"/>
        <w:jc w:val="both"/>
      </w:pPr>
    </w:p>
    <w:p w:rsidR="004B3716" w:rsidRDefault="004B3716" w:rsidP="0060537D">
      <w:pPr>
        <w:spacing w:before="120" w:after="120" w:line="288" w:lineRule="auto"/>
        <w:jc w:val="both"/>
      </w:pPr>
    </w:p>
    <w:p w:rsidR="004B3716" w:rsidRDefault="004B3716" w:rsidP="0060537D">
      <w:pPr>
        <w:spacing w:before="120" w:after="120" w:line="288" w:lineRule="auto"/>
        <w:jc w:val="both"/>
      </w:pPr>
    </w:p>
    <w:p w:rsidR="00722554" w:rsidRDefault="00722554" w:rsidP="00722554">
      <w:pPr>
        <w:pStyle w:val="Titre2"/>
        <w:numPr>
          <w:ilvl w:val="1"/>
          <w:numId w:val="1"/>
        </w:numPr>
        <w:spacing w:before="120" w:after="120" w:line="288" w:lineRule="auto"/>
      </w:pPr>
      <w:bookmarkStart w:id="16" w:name="_Toc20300269"/>
      <w:r>
        <w:t xml:space="preserve">A typical </w:t>
      </w:r>
      <w:proofErr w:type="spellStart"/>
      <w:r>
        <w:t>unmixing</w:t>
      </w:r>
      <w:proofErr w:type="spellEnd"/>
      <w:r>
        <w:t xml:space="preserve"> process</w:t>
      </w:r>
      <w:bookmarkEnd w:id="16"/>
    </w:p>
    <w:p w:rsidR="00656479" w:rsidRDefault="00656479" w:rsidP="0060537D">
      <w:pPr>
        <w:spacing w:before="120" w:after="120" w:line="288" w:lineRule="auto"/>
        <w:jc w:val="both"/>
      </w:pPr>
      <w:r>
        <w:t xml:space="preserve">The </w:t>
      </w:r>
      <w:proofErr w:type="spellStart"/>
      <w:r>
        <w:t>unmixing</w:t>
      </w:r>
      <w:proofErr w:type="spellEnd"/>
      <w:r>
        <w:t xml:space="preserve"> process consists of following steps:</w:t>
      </w:r>
    </w:p>
    <w:p w:rsidR="00656479" w:rsidRDefault="00656479" w:rsidP="0060537D">
      <w:pPr>
        <w:spacing w:before="120" w:after="120" w:line="288" w:lineRule="auto"/>
        <w:jc w:val="both"/>
      </w:pPr>
      <w:r w:rsidRPr="00E431EC">
        <w:rPr>
          <w:b/>
        </w:rPr>
        <w:t>Step 1:</w:t>
      </w:r>
      <w:r>
        <w:t xml:space="preserve"> </w:t>
      </w:r>
      <w:r w:rsidR="00E82679">
        <w:t xml:space="preserve">Click </w:t>
      </w:r>
      <w:r>
        <w:t>“Browse” button and select ap</w:t>
      </w:r>
      <w:r w:rsidR="00E82679">
        <w:t xml:space="preserve">propriate reflectance data file to open a hyperspectral image as </w:t>
      </w:r>
      <w:r w:rsidR="00E82679">
        <w:fldChar w:fldCharType="begin"/>
      </w:r>
      <w:r w:rsidR="00E82679">
        <w:instrText xml:space="preserve"> REF _Ref535305938 \h </w:instrText>
      </w:r>
      <w:r w:rsidR="00E82679">
        <w:fldChar w:fldCharType="separate"/>
      </w:r>
      <w:r w:rsidR="00ED4008">
        <w:t xml:space="preserve">Figure </w:t>
      </w:r>
      <w:r w:rsidR="00ED4008">
        <w:rPr>
          <w:noProof/>
        </w:rPr>
        <w:t>10</w:t>
      </w:r>
      <w:r w:rsidR="00E82679">
        <w:fldChar w:fldCharType="end"/>
      </w:r>
      <w:r w:rsidR="00E82679">
        <w:t>. Note that the x and y axes of the image are displayed in pixels, facilitating applying data crop</w:t>
      </w:r>
      <w:r w:rsidR="004B3716">
        <w:t>ping</w:t>
      </w:r>
      <w:r w:rsidR="00E82679">
        <w:t xml:space="preserve"> step</w:t>
      </w:r>
      <w:r w:rsidR="004B3716">
        <w:t xml:space="preserve"> afterward</w:t>
      </w:r>
      <w:r w:rsidR="00E82679">
        <w:t>.</w:t>
      </w:r>
    </w:p>
    <w:p w:rsidR="00656479" w:rsidRDefault="00722554" w:rsidP="00722554">
      <w:pPr>
        <w:spacing w:before="120" w:after="120" w:line="288" w:lineRule="auto"/>
        <w:jc w:val="center"/>
      </w:pPr>
      <w:r>
        <w:rPr>
          <w:noProof/>
          <w:lang w:val="en-GB" w:eastAsia="en-GB"/>
        </w:rPr>
        <w:drawing>
          <wp:inline distT="0" distB="0" distL="0" distR="0" wp14:anchorId="5C813776" wp14:editId="3015A4E0">
            <wp:extent cx="5359400" cy="4623055"/>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3225" cy="4626354"/>
                    </a:xfrm>
                    <a:prstGeom prst="rect">
                      <a:avLst/>
                    </a:prstGeom>
                  </pic:spPr>
                </pic:pic>
              </a:graphicData>
            </a:graphic>
          </wp:inline>
        </w:drawing>
      </w:r>
    </w:p>
    <w:p w:rsidR="00E82679" w:rsidRDefault="00E82679" w:rsidP="00E82679">
      <w:pPr>
        <w:pStyle w:val="Lgende"/>
        <w:jc w:val="center"/>
      </w:pPr>
      <w:bookmarkStart w:id="17" w:name="_Ref535305938"/>
      <w:r>
        <w:t xml:space="preserve">Figure </w:t>
      </w:r>
      <w:r w:rsidR="00201F0A">
        <w:fldChar w:fldCharType="begin"/>
      </w:r>
      <w:r w:rsidR="00201F0A">
        <w:instrText xml:space="preserve"> SEQ Figure \* ARABIC </w:instrText>
      </w:r>
      <w:r w:rsidR="00201F0A">
        <w:fldChar w:fldCharType="separate"/>
      </w:r>
      <w:r w:rsidR="00635647">
        <w:rPr>
          <w:noProof/>
        </w:rPr>
        <w:t>10</w:t>
      </w:r>
      <w:r w:rsidR="00201F0A">
        <w:rPr>
          <w:noProof/>
        </w:rPr>
        <w:fldChar w:fldCharType="end"/>
      </w:r>
      <w:bookmarkEnd w:id="17"/>
      <w:r>
        <w:t>. The interface with the display of a hyperspectral image</w:t>
      </w:r>
    </w:p>
    <w:p w:rsidR="00E82679" w:rsidRDefault="00E82679" w:rsidP="00E82679">
      <w:pPr>
        <w:spacing w:before="120" w:after="120" w:line="288" w:lineRule="auto"/>
        <w:jc w:val="both"/>
      </w:pPr>
    </w:p>
    <w:p w:rsidR="00E82679" w:rsidRDefault="00E82679" w:rsidP="00E82679">
      <w:pPr>
        <w:spacing w:before="120" w:after="120" w:line="288" w:lineRule="auto"/>
        <w:jc w:val="both"/>
      </w:pPr>
      <w:r w:rsidRPr="00E431EC">
        <w:rPr>
          <w:b/>
        </w:rPr>
        <w:t>Step 2:</w:t>
      </w:r>
      <w:r>
        <w:t xml:space="preserve"> </w:t>
      </w:r>
      <w:r w:rsidR="006279F8">
        <w:t xml:space="preserve">To speed up the computation process, it is necessary to </w:t>
      </w:r>
      <w:r>
        <w:t xml:space="preserve">limit the </w:t>
      </w:r>
      <w:proofErr w:type="spellStart"/>
      <w:r w:rsidR="006279F8">
        <w:t>unmixing</w:t>
      </w:r>
      <w:proofErr w:type="spellEnd"/>
      <w:r w:rsidR="006279F8">
        <w:t xml:space="preserve"> process to the samples </w:t>
      </w:r>
      <w:r w:rsidR="007D7BEF">
        <w:t xml:space="preserve">(not the holding plate) </w:t>
      </w:r>
      <w:r w:rsidR="006279F8">
        <w:t xml:space="preserve">and apply down sampling the data. The “Data Crop” section </w:t>
      </w:r>
      <w:r w:rsidR="004B3716">
        <w:t>makes this possible</w:t>
      </w:r>
      <w:r w:rsidR="006279F8">
        <w:t xml:space="preserve">. Fill in </w:t>
      </w:r>
      <w:r w:rsidR="00F627EF">
        <w:t xml:space="preserve">the information as </w:t>
      </w:r>
      <w:r w:rsidR="00F627EF">
        <w:fldChar w:fldCharType="begin"/>
      </w:r>
      <w:r w:rsidR="00F627EF">
        <w:instrText xml:space="preserve"> REF _Ref535306778 \h </w:instrText>
      </w:r>
      <w:r w:rsidR="00F627EF">
        <w:fldChar w:fldCharType="separate"/>
      </w:r>
      <w:r w:rsidR="00ED4008">
        <w:t xml:space="preserve">Figure </w:t>
      </w:r>
      <w:r w:rsidR="00ED4008">
        <w:rPr>
          <w:noProof/>
        </w:rPr>
        <w:t>11</w:t>
      </w:r>
      <w:r w:rsidR="00F627EF">
        <w:fldChar w:fldCharType="end"/>
      </w:r>
      <w:r w:rsidR="00F627EF">
        <w:t xml:space="preserve"> and then click “Update” to apply the settings. An image will be displayed to enable users to check whether the settings are correct or not. If not, change the filled information and click “</w:t>
      </w:r>
      <w:r w:rsidR="007613EC">
        <w:t>Update</w:t>
      </w:r>
      <w:r w:rsidR="00F627EF">
        <w:t xml:space="preserve">” again. </w:t>
      </w:r>
    </w:p>
    <w:p w:rsidR="006279F8" w:rsidRDefault="006279F8" w:rsidP="006279F8">
      <w:pPr>
        <w:spacing w:before="120" w:after="120" w:line="288" w:lineRule="auto"/>
        <w:jc w:val="center"/>
      </w:pPr>
      <w:r>
        <w:rPr>
          <w:noProof/>
          <w:lang w:val="en-GB" w:eastAsia="en-GB"/>
        </w:rPr>
        <w:lastRenderedPageBreak/>
        <w:drawing>
          <wp:inline distT="0" distB="0" distL="0" distR="0" wp14:anchorId="0A1EF3A4" wp14:editId="60758A3B">
            <wp:extent cx="1615440" cy="13716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15440" cy="1371600"/>
                    </a:xfrm>
                    <a:prstGeom prst="rect">
                      <a:avLst/>
                    </a:prstGeom>
                  </pic:spPr>
                </pic:pic>
              </a:graphicData>
            </a:graphic>
          </wp:inline>
        </w:drawing>
      </w:r>
      <w:r>
        <w:t xml:space="preserve">                   </w:t>
      </w:r>
      <w:r>
        <w:rPr>
          <w:noProof/>
          <w:lang w:val="en-GB" w:eastAsia="en-GB"/>
        </w:rPr>
        <w:drawing>
          <wp:inline distT="0" distB="0" distL="0" distR="0" wp14:anchorId="1844E75B" wp14:editId="266C5372">
            <wp:extent cx="1443366" cy="1371557"/>
            <wp:effectExtent l="0" t="0" r="444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42569" cy="1370800"/>
                    </a:xfrm>
                    <a:prstGeom prst="rect">
                      <a:avLst/>
                    </a:prstGeom>
                  </pic:spPr>
                </pic:pic>
              </a:graphicData>
            </a:graphic>
          </wp:inline>
        </w:drawing>
      </w:r>
    </w:p>
    <w:p w:rsidR="00EE698A" w:rsidRDefault="00EE698A" w:rsidP="00EE698A">
      <w:pPr>
        <w:pStyle w:val="Lgende"/>
        <w:jc w:val="center"/>
      </w:pPr>
      <w:bookmarkStart w:id="18" w:name="_Ref535306778"/>
      <w:r>
        <w:t xml:space="preserve">Figure </w:t>
      </w:r>
      <w:r w:rsidR="00201F0A">
        <w:fldChar w:fldCharType="begin"/>
      </w:r>
      <w:r w:rsidR="00201F0A">
        <w:instrText xml:space="preserve"> SEQ Figure \* ARABIC </w:instrText>
      </w:r>
      <w:r w:rsidR="00201F0A">
        <w:fldChar w:fldCharType="separate"/>
      </w:r>
      <w:r w:rsidR="00635647">
        <w:rPr>
          <w:noProof/>
        </w:rPr>
        <w:t>11</w:t>
      </w:r>
      <w:r w:rsidR="00201F0A">
        <w:rPr>
          <w:noProof/>
        </w:rPr>
        <w:fldChar w:fldCharType="end"/>
      </w:r>
      <w:bookmarkEnd w:id="18"/>
      <w:r>
        <w:t xml:space="preserve">. Apply data cropping and resampling (left) as well as </w:t>
      </w:r>
      <w:proofErr w:type="spellStart"/>
      <w:r>
        <w:t>superpixel</w:t>
      </w:r>
      <w:proofErr w:type="spellEnd"/>
      <w:r>
        <w:t xml:space="preserve"> detection.</w:t>
      </w:r>
    </w:p>
    <w:p w:rsidR="00F627EF" w:rsidRDefault="00F627EF" w:rsidP="00841F0F">
      <w:pPr>
        <w:spacing w:before="120" w:after="120" w:line="288" w:lineRule="auto"/>
        <w:jc w:val="both"/>
      </w:pPr>
      <w:r w:rsidRPr="00E431EC">
        <w:rPr>
          <w:b/>
        </w:rPr>
        <w:t>Step 3:</w:t>
      </w:r>
      <w:r>
        <w:t xml:space="preserve"> In the “</w:t>
      </w:r>
      <w:proofErr w:type="spellStart"/>
      <w:r>
        <w:t>Superpixel</w:t>
      </w:r>
      <w:proofErr w:type="spellEnd"/>
      <w:r>
        <w:t xml:space="preserve"> Settings”</w:t>
      </w:r>
      <w:r w:rsidR="004B3716">
        <w:t xml:space="preserve"> section</w:t>
      </w:r>
      <w:r>
        <w:t xml:space="preserve">, select “RGB Image”, and fill the number of </w:t>
      </w:r>
      <w:proofErr w:type="spellStart"/>
      <w:r>
        <w:t>superpixels</w:t>
      </w:r>
      <w:proofErr w:type="spellEnd"/>
      <w:r>
        <w:t xml:space="preserve"> is 150 as </w:t>
      </w:r>
      <w:r>
        <w:fldChar w:fldCharType="begin"/>
      </w:r>
      <w:r>
        <w:instrText xml:space="preserve"> REF _Ref535306778 \h </w:instrText>
      </w:r>
      <w:r w:rsidR="00841F0F">
        <w:instrText xml:space="preserve"> \* MERGEFORMAT </w:instrText>
      </w:r>
      <w:r>
        <w:fldChar w:fldCharType="separate"/>
      </w:r>
      <w:r w:rsidR="00ED4008">
        <w:t xml:space="preserve">Figure </w:t>
      </w:r>
      <w:r w:rsidR="00ED4008">
        <w:rPr>
          <w:noProof/>
        </w:rPr>
        <w:t>11</w:t>
      </w:r>
      <w:r>
        <w:fldChar w:fldCharType="end"/>
      </w:r>
      <w:r>
        <w:t xml:space="preserve">, then click “Update” to apply the </w:t>
      </w:r>
      <w:proofErr w:type="spellStart"/>
      <w:r>
        <w:t>superpixel</w:t>
      </w:r>
      <w:proofErr w:type="spellEnd"/>
      <w:r>
        <w:t xml:space="preserve"> computation.</w:t>
      </w:r>
    </w:p>
    <w:p w:rsidR="00F627EF" w:rsidRDefault="00F627EF" w:rsidP="00841F0F">
      <w:pPr>
        <w:spacing w:before="120" w:after="120" w:line="288" w:lineRule="auto"/>
        <w:jc w:val="both"/>
      </w:pPr>
      <w:r w:rsidRPr="00E431EC">
        <w:rPr>
          <w:b/>
        </w:rPr>
        <w:t>Step 4:</w:t>
      </w:r>
      <w:r>
        <w:t xml:space="preserve"> Select data sources that wi</w:t>
      </w:r>
      <w:r w:rsidR="00D65615">
        <w:t xml:space="preserve">ll be applied </w:t>
      </w:r>
      <w:proofErr w:type="spellStart"/>
      <w:r w:rsidR="00D65615">
        <w:t>unmixing</w:t>
      </w:r>
      <w:proofErr w:type="spellEnd"/>
      <w:r w:rsidR="00D65615">
        <w:t xml:space="preserve"> process, three kinds of data sources exist: reflectance, log of reflectance and continuum removal data. Let select reflectance.</w:t>
      </w:r>
    </w:p>
    <w:p w:rsidR="006279F8" w:rsidRDefault="00F627EF" w:rsidP="00F627EF">
      <w:pPr>
        <w:spacing w:before="120" w:after="120" w:line="288" w:lineRule="auto"/>
        <w:jc w:val="center"/>
      </w:pPr>
      <w:r>
        <w:rPr>
          <w:noProof/>
          <w:lang w:val="en-GB" w:eastAsia="en-GB"/>
        </w:rPr>
        <w:drawing>
          <wp:inline distT="0" distB="0" distL="0" distR="0" wp14:anchorId="24C9F789" wp14:editId="732A024E">
            <wp:extent cx="1501140" cy="9220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1140" cy="922020"/>
                    </a:xfrm>
                    <a:prstGeom prst="rect">
                      <a:avLst/>
                    </a:prstGeom>
                    <a:noFill/>
                    <a:ln>
                      <a:noFill/>
                    </a:ln>
                  </pic:spPr>
                </pic:pic>
              </a:graphicData>
            </a:graphic>
          </wp:inline>
        </w:drawing>
      </w:r>
    </w:p>
    <w:p w:rsidR="00F627EF" w:rsidRDefault="00F627EF" w:rsidP="00F627EF">
      <w:pPr>
        <w:pStyle w:val="Lgende"/>
        <w:jc w:val="center"/>
      </w:pPr>
      <w:r>
        <w:t xml:space="preserve">Figure </w:t>
      </w:r>
      <w:r w:rsidR="00201F0A">
        <w:fldChar w:fldCharType="begin"/>
      </w:r>
      <w:r w:rsidR="00201F0A">
        <w:instrText xml:space="preserve"> SEQ Figure \* ARABIC </w:instrText>
      </w:r>
      <w:r w:rsidR="00201F0A">
        <w:fldChar w:fldCharType="separate"/>
      </w:r>
      <w:r w:rsidR="00635647">
        <w:rPr>
          <w:noProof/>
        </w:rPr>
        <w:t>12</w:t>
      </w:r>
      <w:r w:rsidR="00201F0A">
        <w:rPr>
          <w:noProof/>
        </w:rPr>
        <w:fldChar w:fldCharType="end"/>
      </w:r>
      <w:r>
        <w:t>. Data source selection</w:t>
      </w:r>
    </w:p>
    <w:p w:rsidR="006279F8" w:rsidRDefault="006279F8" w:rsidP="00E82679">
      <w:pPr>
        <w:spacing w:before="120" w:after="120" w:line="288" w:lineRule="auto"/>
        <w:jc w:val="both"/>
      </w:pPr>
    </w:p>
    <w:p w:rsidR="00D65615" w:rsidRDefault="00D65615" w:rsidP="00841F0F">
      <w:pPr>
        <w:jc w:val="both"/>
      </w:pPr>
      <w:r w:rsidRPr="00E431EC">
        <w:rPr>
          <w:b/>
        </w:rPr>
        <w:t>Step 5:</w:t>
      </w:r>
      <w:r>
        <w:t xml:space="preserve"> Select one of</w:t>
      </w:r>
      <w:r w:rsidR="004B3716">
        <w:t xml:space="preserve"> the</w:t>
      </w:r>
      <w:r>
        <w:t xml:space="preserve"> three existing </w:t>
      </w:r>
      <w:proofErr w:type="spellStart"/>
      <w:r>
        <w:t>unmixing</w:t>
      </w:r>
      <w:proofErr w:type="spellEnd"/>
      <w:r>
        <w:t xml:space="preserve"> methods: FCLS, </w:t>
      </w:r>
      <w:proofErr w:type="spellStart"/>
      <w:r>
        <w:t>SUnSAL</w:t>
      </w:r>
      <w:proofErr w:type="spellEnd"/>
      <w:r>
        <w:t xml:space="preserve">, </w:t>
      </w:r>
      <w:proofErr w:type="spellStart"/>
      <w:proofErr w:type="gramStart"/>
      <w:r>
        <w:t>CLSUnSAL</w:t>
      </w:r>
      <w:proofErr w:type="spellEnd"/>
      <w:proofErr w:type="gramEnd"/>
      <w:r>
        <w:t xml:space="preserve">. Let select </w:t>
      </w:r>
      <w:proofErr w:type="spellStart"/>
      <w:r>
        <w:t>CLSUnSAL</w:t>
      </w:r>
      <w:proofErr w:type="spellEnd"/>
      <w:r>
        <w:t xml:space="preserve"> and then click “Execute” button to apply </w:t>
      </w:r>
      <w:proofErr w:type="spellStart"/>
      <w:r>
        <w:t>unmixing</w:t>
      </w:r>
      <w:proofErr w:type="spellEnd"/>
      <w:r>
        <w:t xml:space="preserve"> computation. A window indicates the progress of </w:t>
      </w:r>
      <w:r w:rsidR="004B3716">
        <w:t xml:space="preserve">the </w:t>
      </w:r>
      <w:proofErr w:type="spellStart"/>
      <w:r>
        <w:t>unmixing</w:t>
      </w:r>
      <w:proofErr w:type="spellEnd"/>
      <w:r>
        <w:t xml:space="preserve"> process will be displayed as </w:t>
      </w:r>
      <w:r>
        <w:fldChar w:fldCharType="begin"/>
      </w:r>
      <w:r>
        <w:instrText xml:space="preserve"> REF _Ref535307735 \h </w:instrText>
      </w:r>
      <w:r w:rsidR="00841F0F">
        <w:instrText xml:space="preserve"> \* MERGEFORMAT </w:instrText>
      </w:r>
      <w:r>
        <w:fldChar w:fldCharType="separate"/>
      </w:r>
      <w:r w:rsidR="00ED4008">
        <w:t xml:space="preserve">Figure </w:t>
      </w:r>
      <w:r w:rsidR="00ED4008">
        <w:rPr>
          <w:noProof/>
        </w:rPr>
        <w:t>13</w:t>
      </w:r>
      <w:r>
        <w:fldChar w:fldCharType="end"/>
      </w:r>
      <w:r>
        <w:t>.</w:t>
      </w:r>
    </w:p>
    <w:p w:rsidR="00D65615" w:rsidRDefault="00D65615" w:rsidP="00841F0F">
      <w:pPr>
        <w:jc w:val="both"/>
      </w:pPr>
      <w:r w:rsidRPr="00E431EC">
        <w:rPr>
          <w:b/>
        </w:rPr>
        <w:t>Step 6:</w:t>
      </w:r>
      <w:r>
        <w:t xml:space="preserve"> After the </w:t>
      </w:r>
      <w:proofErr w:type="spellStart"/>
      <w:r>
        <w:t>unmixing</w:t>
      </w:r>
      <w:proofErr w:type="spellEnd"/>
      <w:r>
        <w:t xml:space="preserve"> process finished, users can save the </w:t>
      </w:r>
      <w:proofErr w:type="spellStart"/>
      <w:r>
        <w:t>unmixing</w:t>
      </w:r>
      <w:proofErr w:type="spellEnd"/>
      <w:r>
        <w:t xml:space="preserve"> results for later use by clicking the “Save” button next to the “Execute” button.</w:t>
      </w:r>
      <w:r w:rsidR="00ED4008">
        <w:t xml:space="preserve"> The </w:t>
      </w:r>
      <w:proofErr w:type="spellStart"/>
      <w:r w:rsidR="00ED4008">
        <w:t>unmixing</w:t>
      </w:r>
      <w:proofErr w:type="spellEnd"/>
      <w:r w:rsidR="00ED4008">
        <w:t xml:space="preserve"> result contain the estimated proportion of each minerals and associated spectral library.</w:t>
      </w:r>
    </w:p>
    <w:p w:rsidR="00B42F14" w:rsidRDefault="00B42F14" w:rsidP="00D65615"/>
    <w:p w:rsidR="00D65615" w:rsidRDefault="00ED4008" w:rsidP="00ED4008">
      <w:pPr>
        <w:jc w:val="center"/>
      </w:pPr>
      <w:r>
        <w:rPr>
          <w:noProof/>
          <w:lang w:val="en-GB" w:eastAsia="en-GB"/>
        </w:rPr>
        <w:lastRenderedPageBreak/>
        <w:drawing>
          <wp:inline distT="0" distB="0" distL="0" distR="0" wp14:anchorId="6FC1637E" wp14:editId="5CF05792">
            <wp:extent cx="5086350" cy="4364154"/>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0270" cy="4367517"/>
                    </a:xfrm>
                    <a:prstGeom prst="rect">
                      <a:avLst/>
                    </a:prstGeom>
                  </pic:spPr>
                </pic:pic>
              </a:graphicData>
            </a:graphic>
          </wp:inline>
        </w:drawing>
      </w:r>
    </w:p>
    <w:p w:rsidR="00B42F14" w:rsidRDefault="00D65615" w:rsidP="00D65615">
      <w:pPr>
        <w:pStyle w:val="Lgende"/>
        <w:jc w:val="center"/>
      </w:pPr>
      <w:bookmarkStart w:id="19" w:name="_Ref535307735"/>
      <w:r>
        <w:t xml:space="preserve">Figure </w:t>
      </w:r>
      <w:r w:rsidR="00201F0A">
        <w:fldChar w:fldCharType="begin"/>
      </w:r>
      <w:r w:rsidR="00201F0A">
        <w:instrText xml:space="preserve"> SEQ Figure \* ARABIC </w:instrText>
      </w:r>
      <w:r w:rsidR="00201F0A">
        <w:fldChar w:fldCharType="separate"/>
      </w:r>
      <w:r w:rsidR="00635647">
        <w:rPr>
          <w:noProof/>
        </w:rPr>
        <w:t>13</w:t>
      </w:r>
      <w:r w:rsidR="00201F0A">
        <w:rPr>
          <w:noProof/>
        </w:rPr>
        <w:fldChar w:fldCharType="end"/>
      </w:r>
      <w:bookmarkEnd w:id="19"/>
      <w:r>
        <w:t xml:space="preserve">. </w:t>
      </w:r>
      <w:proofErr w:type="spellStart"/>
      <w:r>
        <w:t>Unmixing</w:t>
      </w:r>
      <w:proofErr w:type="spellEnd"/>
      <w:r>
        <w:t xml:space="preserve"> process is ongoing, currently 20% complete.</w:t>
      </w:r>
    </w:p>
    <w:p w:rsidR="00B42F14" w:rsidRDefault="00B42F14" w:rsidP="00D65615">
      <w:pPr>
        <w:pStyle w:val="Lgende"/>
        <w:jc w:val="center"/>
      </w:pPr>
    </w:p>
    <w:p w:rsidR="00B42F14" w:rsidRDefault="00B42F14" w:rsidP="00E431EC">
      <w:pPr>
        <w:jc w:val="both"/>
      </w:pPr>
      <w:r w:rsidRPr="00E431EC">
        <w:rPr>
          <w:b/>
        </w:rPr>
        <w:t>Step 7:</w:t>
      </w:r>
      <w:r>
        <w:t xml:space="preserve"> The “</w:t>
      </w:r>
      <w:proofErr w:type="spellStart"/>
      <w:r>
        <w:t>Unmixing</w:t>
      </w:r>
      <w:proofErr w:type="spellEnd"/>
      <w:r>
        <w:t xml:space="preserve"> Result Exploration” section allow</w:t>
      </w:r>
      <w:r w:rsidR="00E431EC">
        <w:t>s</w:t>
      </w:r>
      <w:r>
        <w:t xml:space="preserve"> exploring the </w:t>
      </w:r>
      <w:proofErr w:type="spellStart"/>
      <w:r>
        <w:t>unmixing</w:t>
      </w:r>
      <w:proofErr w:type="spellEnd"/>
      <w:r>
        <w:t xml:space="preserve"> results</w:t>
      </w:r>
      <w:r w:rsidR="00C7204D">
        <w:t xml:space="preserve"> by displaying the proportion of each minerals present in the samples</w:t>
      </w:r>
      <w:r>
        <w:t>. Users can select appropriat</w:t>
      </w:r>
      <w:r w:rsidR="004B3716">
        <w:t>e minerals that they want to examine</w:t>
      </w:r>
      <w:r>
        <w:t xml:space="preserve"> in the samples in the “Subgroup Names” list box. Note that in the spectral library, each mineral in the subgroup may contain more than one spectrum extracted from different reference </w:t>
      </w:r>
      <w:r w:rsidR="00E431EC">
        <w:t>samples;</w:t>
      </w:r>
      <w:r>
        <w:t xml:space="preserve"> the “Class Names” list box displays the names of the spectra constituting a Subgroup Name</w:t>
      </w:r>
      <w:r w:rsidR="00C7204D">
        <w:t xml:space="preserve">. Users can select the spectra names in the “Class Names” list box to display their </w:t>
      </w:r>
      <w:r w:rsidR="00E431EC">
        <w:t>proportion.</w:t>
      </w:r>
    </w:p>
    <w:p w:rsidR="00B42F14" w:rsidRDefault="00B42F14" w:rsidP="00E431EC">
      <w:pPr>
        <w:jc w:val="both"/>
      </w:pPr>
      <w:r>
        <w:t xml:space="preserve">By holding Control key, users can select several minerals from the list box as </w:t>
      </w:r>
      <w:r>
        <w:fldChar w:fldCharType="begin"/>
      </w:r>
      <w:r>
        <w:instrText xml:space="preserve"> REF _Ref535308398 \h </w:instrText>
      </w:r>
      <w:r w:rsidR="00E431EC">
        <w:instrText xml:space="preserve"> \* MERGEFORMAT </w:instrText>
      </w:r>
      <w:r>
        <w:fldChar w:fldCharType="separate"/>
      </w:r>
      <w:r w:rsidR="00ED4008">
        <w:t xml:space="preserve">Figure </w:t>
      </w:r>
      <w:r w:rsidR="00ED4008">
        <w:rPr>
          <w:noProof/>
        </w:rPr>
        <w:t>14</w:t>
      </w:r>
      <w:r>
        <w:fldChar w:fldCharType="end"/>
      </w:r>
      <w:r>
        <w:t xml:space="preserve">. </w:t>
      </w:r>
      <w:r w:rsidR="00EC4671">
        <w:t xml:space="preserve">The root mean squared error (RMSE) of the </w:t>
      </w:r>
      <w:proofErr w:type="spellStart"/>
      <w:r w:rsidR="00EC4671">
        <w:t>unmixing</w:t>
      </w:r>
      <w:proofErr w:type="spellEnd"/>
      <w:r w:rsidR="00EC4671">
        <w:t xml:space="preserve"> process is also displayed to allow evaluating the accuracy of the </w:t>
      </w:r>
      <w:proofErr w:type="spellStart"/>
      <w:r w:rsidR="00EC4671">
        <w:t>unmixing</w:t>
      </w:r>
      <w:proofErr w:type="spellEnd"/>
      <w:r w:rsidR="00EC4671">
        <w:t xml:space="preserve"> results. For example, in </w:t>
      </w:r>
      <w:r w:rsidR="00EC4671">
        <w:fldChar w:fldCharType="begin"/>
      </w:r>
      <w:r w:rsidR="00EC4671">
        <w:instrText xml:space="preserve"> REF _Ref535308398 \h  \* MERGEFORMAT </w:instrText>
      </w:r>
      <w:r w:rsidR="00EC4671">
        <w:fldChar w:fldCharType="separate"/>
      </w:r>
      <w:r w:rsidR="00EC4671">
        <w:t xml:space="preserve">Figure </w:t>
      </w:r>
      <w:r w:rsidR="00EC4671">
        <w:rPr>
          <w:noProof/>
        </w:rPr>
        <w:t>14</w:t>
      </w:r>
      <w:r w:rsidR="00EC4671">
        <w:fldChar w:fldCharType="end"/>
      </w:r>
      <w:r w:rsidR="00EC4671">
        <w:t>, the calcite which is detected on the top of the image is not correct because the RMSE is very high on this part of the image.</w:t>
      </w:r>
    </w:p>
    <w:p w:rsidR="00B42F14" w:rsidRPr="00B42F14" w:rsidRDefault="00B42F14" w:rsidP="00B42F14"/>
    <w:p w:rsidR="00B42F14" w:rsidRDefault="00EC4671" w:rsidP="00D65615">
      <w:pPr>
        <w:pStyle w:val="Lgende"/>
        <w:jc w:val="center"/>
      </w:pPr>
      <w:r>
        <w:rPr>
          <w:noProof/>
          <w:lang w:val="en-GB" w:eastAsia="en-GB"/>
        </w:rPr>
        <w:lastRenderedPageBreak/>
        <w:drawing>
          <wp:inline distT="0" distB="0" distL="0" distR="0" wp14:anchorId="7682A807" wp14:editId="6F92E852">
            <wp:extent cx="5943600" cy="194373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43735"/>
                    </a:xfrm>
                    <a:prstGeom prst="rect">
                      <a:avLst/>
                    </a:prstGeom>
                  </pic:spPr>
                </pic:pic>
              </a:graphicData>
            </a:graphic>
          </wp:inline>
        </w:drawing>
      </w:r>
    </w:p>
    <w:p w:rsidR="00B42F14" w:rsidRPr="00B42F14" w:rsidRDefault="00B42F14" w:rsidP="00F334F6">
      <w:pPr>
        <w:pStyle w:val="Lgende"/>
        <w:jc w:val="center"/>
      </w:pPr>
      <w:bookmarkStart w:id="20" w:name="_Ref535308398"/>
      <w:r>
        <w:t xml:space="preserve">Figure </w:t>
      </w:r>
      <w:r w:rsidR="00201F0A">
        <w:fldChar w:fldCharType="begin"/>
      </w:r>
      <w:r w:rsidR="00201F0A">
        <w:instrText xml:space="preserve"> SEQ Figure \* ARABIC </w:instrText>
      </w:r>
      <w:r w:rsidR="00201F0A">
        <w:fldChar w:fldCharType="separate"/>
      </w:r>
      <w:r w:rsidR="00635647">
        <w:rPr>
          <w:noProof/>
        </w:rPr>
        <w:t>14</w:t>
      </w:r>
      <w:r w:rsidR="00201F0A">
        <w:rPr>
          <w:noProof/>
        </w:rPr>
        <w:fldChar w:fldCharType="end"/>
      </w:r>
      <w:bookmarkEnd w:id="20"/>
      <w:r>
        <w:t>. Prop</w:t>
      </w:r>
      <w:r w:rsidR="00383974">
        <w:t xml:space="preserve">ortions of </w:t>
      </w:r>
      <w:proofErr w:type="spellStart"/>
      <w:r w:rsidR="00383974">
        <w:t>boehmite</w:t>
      </w:r>
      <w:proofErr w:type="spellEnd"/>
      <w:r w:rsidR="00383974">
        <w:t xml:space="preserve">, calcite, </w:t>
      </w:r>
      <w:r>
        <w:t xml:space="preserve">goethite </w:t>
      </w:r>
      <w:r w:rsidR="00383974">
        <w:t xml:space="preserve">and kaolinite </w:t>
      </w:r>
      <w:r>
        <w:t xml:space="preserve">next to the false color image of the samples. </w:t>
      </w:r>
      <w:r w:rsidR="00F334F6">
        <w:t xml:space="preserve">Note that as indicated by the color bar, the more yellow, the higher the proportion. </w:t>
      </w:r>
      <w:r w:rsidR="00EC4671">
        <w:t xml:space="preserve">The right image displayed the root mean squared error of the </w:t>
      </w:r>
      <w:proofErr w:type="spellStart"/>
      <w:r w:rsidR="00EC4671">
        <w:t>unmixing</w:t>
      </w:r>
      <w:proofErr w:type="spellEnd"/>
      <w:r w:rsidR="00EC4671">
        <w:t xml:space="preserve"> process. </w:t>
      </w:r>
    </w:p>
    <w:p w:rsidR="00ED4008" w:rsidRDefault="00013BD0" w:rsidP="00635647">
      <w:pPr>
        <w:jc w:val="both"/>
      </w:pPr>
      <w:r w:rsidRPr="0011159B">
        <w:rPr>
          <w:b/>
        </w:rPr>
        <w:t>Step 8:</w:t>
      </w:r>
      <w:r>
        <w:t xml:space="preserve"> Users can explore the hyperspectral </w:t>
      </w:r>
      <w:proofErr w:type="spellStart"/>
      <w:r>
        <w:t>unmixing</w:t>
      </w:r>
      <w:proofErr w:type="spellEnd"/>
      <w:r>
        <w:t xml:space="preserve"> results t</w:t>
      </w:r>
      <w:r w:rsidR="00ED4008">
        <w:t>hat were saved by clicking “Browse</w:t>
      </w:r>
      <w:r>
        <w:t>” button in the “</w:t>
      </w:r>
      <w:r w:rsidR="00ED4008">
        <w:t xml:space="preserve">Open </w:t>
      </w:r>
      <w:proofErr w:type="spellStart"/>
      <w:r w:rsidR="00ED4008">
        <w:t>unmixing</w:t>
      </w:r>
      <w:proofErr w:type="spellEnd"/>
      <w:r w:rsidR="00ED4008">
        <w:t xml:space="preserve"> results</w:t>
      </w:r>
      <w:r>
        <w:t>”</w:t>
      </w:r>
      <w:r w:rsidR="00ED4008">
        <w:t xml:space="preserve"> label</w:t>
      </w:r>
      <w:r>
        <w:t xml:space="preserve"> and selecting appropriate </w:t>
      </w:r>
      <w:proofErr w:type="spellStart"/>
      <w:r>
        <w:t>unmixing</w:t>
      </w:r>
      <w:proofErr w:type="spellEnd"/>
      <w:r>
        <w:t xml:space="preserve"> result</w:t>
      </w:r>
      <w:r w:rsidR="00ED4008">
        <w:t xml:space="preserve"> that was saved.</w:t>
      </w:r>
    </w:p>
    <w:p w:rsidR="00ED4008" w:rsidRPr="00ED4008" w:rsidRDefault="00ED4008" w:rsidP="00ED4008">
      <w:pPr>
        <w:pStyle w:val="Titre2"/>
        <w:numPr>
          <w:ilvl w:val="1"/>
          <w:numId w:val="1"/>
        </w:numPr>
        <w:spacing w:before="120" w:after="120" w:line="288" w:lineRule="auto"/>
        <w:rPr>
          <w:color w:val="365F91" w:themeColor="accent1" w:themeShade="BF"/>
          <w:sz w:val="28"/>
          <w:szCs w:val="28"/>
        </w:rPr>
      </w:pPr>
      <w:bookmarkStart w:id="21" w:name="_Toc20300270"/>
      <w:r>
        <w:t xml:space="preserve">Apply </w:t>
      </w:r>
      <w:proofErr w:type="spellStart"/>
      <w:r>
        <w:t>unmixing</w:t>
      </w:r>
      <w:proofErr w:type="spellEnd"/>
      <w:r>
        <w:t xml:space="preserve"> processing with a specific spectral library</w:t>
      </w:r>
      <w:bookmarkEnd w:id="21"/>
    </w:p>
    <w:p w:rsidR="00635647" w:rsidRDefault="00635647" w:rsidP="00635647">
      <w:pPr>
        <w:jc w:val="both"/>
      </w:pPr>
      <w:r>
        <w:t xml:space="preserve">Each type of ores may need a specific spectral library containing an appropriate set of minerals. Users can load a specific spectral library that has been built using the Spectral Manipulation interface of HIMIP, then applying the </w:t>
      </w:r>
      <w:proofErr w:type="spellStart"/>
      <w:r>
        <w:t>unmixing</w:t>
      </w:r>
      <w:proofErr w:type="spellEnd"/>
      <w:r>
        <w:t xml:space="preserve"> processing using the loaded spectral library. For example, users can load a small spectral library for bauxite as shown in </w:t>
      </w:r>
      <w:r>
        <w:fldChar w:fldCharType="begin"/>
      </w:r>
      <w:r>
        <w:instrText xml:space="preserve"> REF _Ref19784707 \h  \* MERGEFORMAT </w:instrText>
      </w:r>
      <w:r>
        <w:fldChar w:fldCharType="separate"/>
      </w:r>
      <w:r>
        <w:t xml:space="preserve">Figure </w:t>
      </w:r>
      <w:r>
        <w:rPr>
          <w:noProof/>
        </w:rPr>
        <w:t>15</w:t>
      </w:r>
      <w:r>
        <w:fldChar w:fldCharType="end"/>
      </w:r>
      <w:r>
        <w:t>.</w:t>
      </w:r>
    </w:p>
    <w:p w:rsidR="00635647" w:rsidRDefault="00635647" w:rsidP="00120C3C">
      <w:pPr>
        <w:jc w:val="center"/>
      </w:pPr>
      <w:r>
        <w:rPr>
          <w:noProof/>
          <w:lang w:val="en-GB" w:eastAsia="en-GB"/>
        </w:rPr>
        <w:drawing>
          <wp:inline distT="0" distB="0" distL="0" distR="0" wp14:anchorId="259D40C3" wp14:editId="07B3C72F">
            <wp:extent cx="3727111" cy="3205872"/>
            <wp:effectExtent l="0" t="0" r="698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5970" cy="3213492"/>
                    </a:xfrm>
                    <a:prstGeom prst="rect">
                      <a:avLst/>
                    </a:prstGeom>
                  </pic:spPr>
                </pic:pic>
              </a:graphicData>
            </a:graphic>
          </wp:inline>
        </w:drawing>
      </w:r>
    </w:p>
    <w:p w:rsidR="00F1785E" w:rsidRDefault="00635647" w:rsidP="00635647">
      <w:pPr>
        <w:pStyle w:val="Lgende"/>
        <w:jc w:val="center"/>
        <w:rPr>
          <w:rFonts w:asciiTheme="majorHAnsi" w:eastAsiaTheme="majorEastAsia" w:hAnsiTheme="majorHAnsi" w:cstheme="majorBidi"/>
          <w:color w:val="365F91" w:themeColor="accent1" w:themeShade="BF"/>
          <w:sz w:val="28"/>
          <w:szCs w:val="28"/>
        </w:rPr>
      </w:pPr>
      <w:bookmarkStart w:id="22" w:name="_Ref19784707"/>
      <w:r>
        <w:t xml:space="preserve">Figure </w:t>
      </w:r>
      <w:r w:rsidR="00201F0A">
        <w:fldChar w:fldCharType="begin"/>
      </w:r>
      <w:r w:rsidR="00201F0A">
        <w:instrText xml:space="preserve"> SEQ Figure \* ARABIC </w:instrText>
      </w:r>
      <w:r w:rsidR="00201F0A">
        <w:fldChar w:fldCharType="separate"/>
      </w:r>
      <w:r>
        <w:rPr>
          <w:noProof/>
        </w:rPr>
        <w:t>15</w:t>
      </w:r>
      <w:r w:rsidR="00201F0A">
        <w:rPr>
          <w:noProof/>
        </w:rPr>
        <w:fldChar w:fldCharType="end"/>
      </w:r>
      <w:bookmarkEnd w:id="22"/>
      <w:r>
        <w:t xml:space="preserve">. Load a specific spectral library for applying </w:t>
      </w:r>
      <w:proofErr w:type="spellStart"/>
      <w:r>
        <w:t>unmixing</w:t>
      </w:r>
      <w:proofErr w:type="spellEnd"/>
      <w:r w:rsidR="00F1785E">
        <w:br w:type="page"/>
      </w:r>
    </w:p>
    <w:p w:rsidR="001E7B0D" w:rsidRDefault="00F1785E" w:rsidP="0060537D">
      <w:pPr>
        <w:pStyle w:val="Titre1"/>
        <w:numPr>
          <w:ilvl w:val="0"/>
          <w:numId w:val="1"/>
        </w:numPr>
        <w:spacing w:before="120" w:after="120" w:line="288" w:lineRule="auto"/>
        <w:jc w:val="both"/>
      </w:pPr>
      <w:bookmarkStart w:id="23" w:name="_Toc20300271"/>
      <w:r>
        <w:lastRenderedPageBreak/>
        <w:t>Data registration</w:t>
      </w:r>
      <w:bookmarkEnd w:id="23"/>
    </w:p>
    <w:p w:rsidR="00CD6652" w:rsidRDefault="00F10AC2" w:rsidP="009618C2">
      <w:pPr>
        <w:jc w:val="both"/>
      </w:pPr>
      <w:r>
        <w:t>As our analytical system consists of several sensors with different angles of view and resolutions, HIMIP implements a registration technique based on control points with different geometric transformations for registering VNIR and SWIR hyperspectral data. The software enables using existing control points</w:t>
      </w:r>
      <w:r w:rsidR="00CD6652">
        <w:t>, loading specific control points</w:t>
      </w:r>
      <w:r>
        <w:t xml:space="preserve"> or selecting new control points. </w:t>
      </w:r>
      <w:r w:rsidR="00245387">
        <w:t xml:space="preserve">Different kinds of transformation can be selected to account for translation, rotation, </w:t>
      </w:r>
      <w:proofErr w:type="gramStart"/>
      <w:r w:rsidR="00245387">
        <w:t>scaling</w:t>
      </w:r>
      <w:proofErr w:type="gramEnd"/>
      <w:r w:rsidR="00245387">
        <w:t>, local distortion.</w:t>
      </w:r>
    </w:p>
    <w:p w:rsidR="00CD6652" w:rsidRDefault="00CD6652" w:rsidP="009618C2">
      <w:pPr>
        <w:jc w:val="both"/>
      </w:pPr>
      <w:r>
        <w:t xml:space="preserve">If users apply registration process on hyperspectral images (i.e., VNIR and SWIR), the software allows </w:t>
      </w:r>
      <w:r w:rsidR="00245387">
        <w:t>to save</w:t>
      </w:r>
      <w:r>
        <w:t xml:space="preserve"> the fused hyperspectral images by checking the “Fused data” check box in the “Save registered or fused data” section</w:t>
      </w:r>
      <w:r w:rsidR="00245387">
        <w:t xml:space="preserve"> before clicking the “Save” button</w:t>
      </w:r>
      <w:r>
        <w:t>.</w:t>
      </w:r>
      <w:r w:rsidR="00245387">
        <w:t xml:space="preserve"> </w:t>
      </w:r>
    </w:p>
    <w:p w:rsidR="00467EB9" w:rsidRDefault="00696113" w:rsidP="00467EB9">
      <w:pPr>
        <w:jc w:val="center"/>
      </w:pPr>
      <w:r>
        <w:rPr>
          <w:noProof/>
          <w:lang w:val="en-GB" w:eastAsia="en-GB"/>
        </w:rPr>
        <w:drawing>
          <wp:inline distT="0" distB="0" distL="0" distR="0" wp14:anchorId="0BE4B31B" wp14:editId="6E47A381">
            <wp:extent cx="3911177" cy="4831307"/>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0969" cy="4855755"/>
                    </a:xfrm>
                    <a:prstGeom prst="rect">
                      <a:avLst/>
                    </a:prstGeom>
                  </pic:spPr>
                </pic:pic>
              </a:graphicData>
            </a:graphic>
          </wp:inline>
        </w:drawing>
      </w:r>
    </w:p>
    <w:p w:rsidR="00F10AC2" w:rsidRDefault="00F10AC2" w:rsidP="00F10AC2">
      <w:pPr>
        <w:pStyle w:val="Lgende"/>
        <w:jc w:val="center"/>
      </w:pPr>
      <w:r>
        <w:t xml:space="preserve">Figure </w:t>
      </w:r>
      <w:r w:rsidR="00201F0A">
        <w:fldChar w:fldCharType="begin"/>
      </w:r>
      <w:r w:rsidR="00201F0A">
        <w:instrText xml:space="preserve"> SEQ Figure \* ARABIC </w:instrText>
      </w:r>
      <w:r w:rsidR="00201F0A">
        <w:fldChar w:fldCharType="separate"/>
      </w:r>
      <w:r w:rsidR="00635647">
        <w:rPr>
          <w:noProof/>
        </w:rPr>
        <w:t>16</w:t>
      </w:r>
      <w:r w:rsidR="00201F0A">
        <w:rPr>
          <w:noProof/>
        </w:rPr>
        <w:fldChar w:fldCharType="end"/>
      </w:r>
      <w:r>
        <w:t>. The interface for doing data registration</w:t>
      </w:r>
      <w:r w:rsidR="009618C2">
        <w:t>. The moving (unregistered) data are registered to the fixed data. Note that the angle of view of the camera to obtain the fixed data is narrower than that of the moving data.</w:t>
      </w:r>
    </w:p>
    <w:p w:rsidR="00F10AC2" w:rsidRDefault="00F10AC2" w:rsidP="00467EB9">
      <w:pPr>
        <w:jc w:val="center"/>
      </w:pPr>
    </w:p>
    <w:p w:rsidR="00467EB9" w:rsidRDefault="00467EB9" w:rsidP="00467EB9">
      <w:pPr>
        <w:jc w:val="center"/>
      </w:pPr>
      <w:r>
        <w:rPr>
          <w:noProof/>
          <w:lang w:val="en-GB" w:eastAsia="en-GB"/>
        </w:rPr>
        <w:lastRenderedPageBreak/>
        <w:drawing>
          <wp:inline distT="0" distB="0" distL="0" distR="0" wp14:anchorId="7320D519" wp14:editId="4D9C0FA6">
            <wp:extent cx="3108302" cy="605366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12907" cy="6062636"/>
                    </a:xfrm>
                    <a:prstGeom prst="rect">
                      <a:avLst/>
                    </a:prstGeom>
                  </pic:spPr>
                </pic:pic>
              </a:graphicData>
            </a:graphic>
          </wp:inline>
        </w:drawing>
      </w:r>
    </w:p>
    <w:p w:rsidR="009618C2" w:rsidRDefault="009618C2" w:rsidP="009618C2">
      <w:pPr>
        <w:pStyle w:val="Lgende"/>
        <w:jc w:val="center"/>
      </w:pPr>
      <w:r>
        <w:t xml:space="preserve">Figure </w:t>
      </w:r>
      <w:r w:rsidR="00201F0A">
        <w:fldChar w:fldCharType="begin"/>
      </w:r>
      <w:r w:rsidR="00201F0A">
        <w:instrText xml:space="preserve"> SEQ Figure \* ARABIC </w:instrText>
      </w:r>
      <w:r w:rsidR="00201F0A">
        <w:fldChar w:fldCharType="separate"/>
      </w:r>
      <w:r w:rsidR="00635647">
        <w:rPr>
          <w:noProof/>
        </w:rPr>
        <w:t>17</w:t>
      </w:r>
      <w:r w:rsidR="00201F0A">
        <w:rPr>
          <w:noProof/>
        </w:rPr>
        <w:fldChar w:fldCharType="end"/>
      </w:r>
      <w:r>
        <w:t>. Display the registered data and the fixed data.</w:t>
      </w:r>
    </w:p>
    <w:p w:rsidR="00CD6652" w:rsidRDefault="00CD6652" w:rsidP="00CD6652">
      <w:pPr>
        <w:jc w:val="both"/>
      </w:pPr>
      <w:r>
        <w:t>Furthermore, we have been developing other registration method based geometry-optic models to register all different kinds of data in our system. The integration of this method and the fusion of registered data are ongoing.</w:t>
      </w:r>
    </w:p>
    <w:p w:rsidR="001E7B0D" w:rsidRDefault="001E7B0D">
      <w:r>
        <w:br w:type="page"/>
      </w:r>
    </w:p>
    <w:p w:rsidR="00F1785E" w:rsidRDefault="006F084D" w:rsidP="006F084D">
      <w:pPr>
        <w:pStyle w:val="Titre1"/>
        <w:spacing w:before="120" w:after="120" w:line="288" w:lineRule="auto"/>
        <w:jc w:val="both"/>
      </w:pPr>
      <w:bookmarkStart w:id="24" w:name="_Toc20300272"/>
      <w:r>
        <w:lastRenderedPageBreak/>
        <w:t>References</w:t>
      </w:r>
      <w:bookmarkEnd w:id="24"/>
    </w:p>
    <w:p w:rsidR="00171DF6" w:rsidRPr="00171DF6" w:rsidRDefault="00656479" w:rsidP="00171DF6">
      <w:pPr>
        <w:pStyle w:val="Bibliographie"/>
        <w:rPr>
          <w:rFonts w:ascii="Calibri" w:hAnsi="Calibri" w:cs="Calibri"/>
        </w:rPr>
      </w:pPr>
      <w:r>
        <w:fldChar w:fldCharType="begin" w:fldLock="1"/>
      </w:r>
      <w:r>
        <w:instrText xml:space="preserve">ADDIN Mendeley Bibliography CSL_BIBLIOGRAPHY </w:instrText>
      </w:r>
      <w:r>
        <w:fldChar w:fldCharType="separate"/>
      </w:r>
      <w:r w:rsidR="00171DF6" w:rsidRPr="00171DF6">
        <w:rPr>
          <w:rFonts w:ascii="Calibri" w:hAnsi="Calibri" w:cs="Calibri"/>
        </w:rPr>
        <w:t>[1]</w:t>
      </w:r>
      <w:r w:rsidR="00171DF6" w:rsidRPr="00171DF6">
        <w:rPr>
          <w:rFonts w:ascii="Calibri" w:hAnsi="Calibri" w:cs="Calibri"/>
        </w:rPr>
        <w:tab/>
        <w:t xml:space="preserve">J. M. </w:t>
      </w:r>
      <w:proofErr w:type="spellStart"/>
      <w:r w:rsidR="00171DF6" w:rsidRPr="00171DF6">
        <w:rPr>
          <w:rFonts w:ascii="Calibri" w:hAnsi="Calibri" w:cs="Calibri"/>
        </w:rPr>
        <w:t>Bioucas</w:t>
      </w:r>
      <w:proofErr w:type="spellEnd"/>
      <w:r w:rsidR="00171DF6" w:rsidRPr="00171DF6">
        <w:rPr>
          <w:rFonts w:ascii="Calibri" w:hAnsi="Calibri" w:cs="Calibri"/>
        </w:rPr>
        <w:t xml:space="preserve">-Dias and M. A. T. </w:t>
      </w:r>
      <w:proofErr w:type="spellStart"/>
      <w:r w:rsidR="00171DF6" w:rsidRPr="00171DF6">
        <w:rPr>
          <w:rFonts w:ascii="Calibri" w:hAnsi="Calibri" w:cs="Calibri"/>
        </w:rPr>
        <w:t>Figueiredo</w:t>
      </w:r>
      <w:proofErr w:type="spellEnd"/>
      <w:r w:rsidR="00171DF6" w:rsidRPr="00171DF6">
        <w:rPr>
          <w:rFonts w:ascii="Calibri" w:hAnsi="Calibri" w:cs="Calibri"/>
        </w:rPr>
        <w:t xml:space="preserve">, “Alternating direction algorithms for constrained sparse regression: Application to hyperspectral </w:t>
      </w:r>
      <w:proofErr w:type="spellStart"/>
      <w:r w:rsidR="00171DF6" w:rsidRPr="00171DF6">
        <w:rPr>
          <w:rFonts w:ascii="Calibri" w:hAnsi="Calibri" w:cs="Calibri"/>
        </w:rPr>
        <w:t>unmixing</w:t>
      </w:r>
      <w:proofErr w:type="spellEnd"/>
      <w:r w:rsidR="00171DF6" w:rsidRPr="00171DF6">
        <w:rPr>
          <w:rFonts w:ascii="Calibri" w:hAnsi="Calibri" w:cs="Calibri"/>
        </w:rPr>
        <w:t xml:space="preserve">,” </w:t>
      </w:r>
      <w:r w:rsidR="00171DF6" w:rsidRPr="00171DF6">
        <w:rPr>
          <w:rFonts w:ascii="Calibri" w:hAnsi="Calibri" w:cs="Calibri"/>
          <w:i/>
          <w:iCs/>
        </w:rPr>
        <w:t xml:space="preserve">2nd Workshop Hyperspectral Image Signal Process. </w:t>
      </w:r>
      <w:proofErr w:type="spellStart"/>
      <w:r w:rsidR="00171DF6" w:rsidRPr="00171DF6">
        <w:rPr>
          <w:rFonts w:ascii="Calibri" w:hAnsi="Calibri" w:cs="Calibri"/>
          <w:i/>
          <w:iCs/>
        </w:rPr>
        <w:t>Evol</w:t>
      </w:r>
      <w:proofErr w:type="spellEnd"/>
      <w:r w:rsidR="00171DF6" w:rsidRPr="00171DF6">
        <w:rPr>
          <w:rFonts w:ascii="Calibri" w:hAnsi="Calibri" w:cs="Calibri"/>
          <w:i/>
          <w:iCs/>
        </w:rPr>
        <w:t xml:space="preserve">. Remote Sens. </w:t>
      </w:r>
      <w:proofErr w:type="spellStart"/>
      <w:r w:rsidR="00171DF6" w:rsidRPr="00171DF6">
        <w:rPr>
          <w:rFonts w:ascii="Calibri" w:hAnsi="Calibri" w:cs="Calibri"/>
          <w:i/>
          <w:iCs/>
        </w:rPr>
        <w:t>Whisp</w:t>
      </w:r>
      <w:proofErr w:type="spellEnd"/>
      <w:r w:rsidR="00171DF6" w:rsidRPr="00171DF6">
        <w:rPr>
          <w:rFonts w:ascii="Calibri" w:hAnsi="Calibri" w:cs="Calibri"/>
          <w:i/>
          <w:iCs/>
        </w:rPr>
        <w:t>. 2010 - Workshop Program</w:t>
      </w:r>
      <w:r w:rsidR="00171DF6" w:rsidRPr="00171DF6">
        <w:rPr>
          <w:rFonts w:ascii="Calibri" w:hAnsi="Calibri" w:cs="Calibri"/>
        </w:rPr>
        <w:t>, 2010.</w:t>
      </w:r>
    </w:p>
    <w:p w:rsidR="00171DF6" w:rsidRPr="00171DF6" w:rsidRDefault="00171DF6" w:rsidP="00171DF6">
      <w:pPr>
        <w:pStyle w:val="Bibliographie"/>
        <w:rPr>
          <w:rFonts w:ascii="Calibri" w:hAnsi="Calibri" w:cs="Calibri"/>
        </w:rPr>
      </w:pPr>
      <w:r w:rsidRPr="00171DF6">
        <w:rPr>
          <w:rFonts w:ascii="Calibri" w:hAnsi="Calibri" w:cs="Calibri"/>
        </w:rPr>
        <w:t>[2]</w:t>
      </w:r>
      <w:r w:rsidRPr="00171DF6">
        <w:rPr>
          <w:rFonts w:ascii="Calibri" w:hAnsi="Calibri" w:cs="Calibri"/>
        </w:rPr>
        <w:tab/>
        <w:t xml:space="preserve">M. </w:t>
      </w:r>
      <w:proofErr w:type="spellStart"/>
      <w:r w:rsidRPr="00171DF6">
        <w:rPr>
          <w:rFonts w:ascii="Calibri" w:hAnsi="Calibri" w:cs="Calibri"/>
        </w:rPr>
        <w:t>Iordache</w:t>
      </w:r>
      <w:proofErr w:type="spellEnd"/>
      <w:r w:rsidRPr="00171DF6">
        <w:rPr>
          <w:rFonts w:ascii="Calibri" w:hAnsi="Calibri" w:cs="Calibri"/>
        </w:rPr>
        <w:t xml:space="preserve">, J. M. </w:t>
      </w:r>
      <w:proofErr w:type="spellStart"/>
      <w:r w:rsidRPr="00171DF6">
        <w:rPr>
          <w:rFonts w:ascii="Calibri" w:hAnsi="Calibri" w:cs="Calibri"/>
        </w:rPr>
        <w:t>Bioucas-dias</w:t>
      </w:r>
      <w:proofErr w:type="spellEnd"/>
      <w:r w:rsidRPr="00171DF6">
        <w:rPr>
          <w:rFonts w:ascii="Calibri" w:hAnsi="Calibri" w:cs="Calibri"/>
        </w:rPr>
        <w:t xml:space="preserve">, and A. Plaza, “Collaborative Sparse Regression for Hyperspectral </w:t>
      </w:r>
      <w:proofErr w:type="spellStart"/>
      <w:r w:rsidRPr="00171DF6">
        <w:rPr>
          <w:rFonts w:ascii="Calibri" w:hAnsi="Calibri" w:cs="Calibri"/>
        </w:rPr>
        <w:t>Unmixing</w:t>
      </w:r>
      <w:proofErr w:type="spellEnd"/>
      <w:r w:rsidRPr="00171DF6">
        <w:rPr>
          <w:rFonts w:ascii="Calibri" w:hAnsi="Calibri" w:cs="Calibri"/>
        </w:rPr>
        <w:t xml:space="preserve">,” </w:t>
      </w:r>
      <w:r w:rsidRPr="00171DF6">
        <w:rPr>
          <w:rFonts w:ascii="Calibri" w:hAnsi="Calibri" w:cs="Calibri"/>
          <w:i/>
          <w:iCs/>
        </w:rPr>
        <w:t xml:space="preserve">IEEE Trans. </w:t>
      </w:r>
      <w:proofErr w:type="spellStart"/>
      <w:r w:rsidRPr="00171DF6">
        <w:rPr>
          <w:rFonts w:ascii="Calibri" w:hAnsi="Calibri" w:cs="Calibri"/>
          <w:i/>
          <w:iCs/>
        </w:rPr>
        <w:t>Geosci</w:t>
      </w:r>
      <w:proofErr w:type="spellEnd"/>
      <w:r w:rsidRPr="00171DF6">
        <w:rPr>
          <w:rFonts w:ascii="Calibri" w:hAnsi="Calibri" w:cs="Calibri"/>
          <w:i/>
          <w:iCs/>
        </w:rPr>
        <w:t>. Remote Sens.</w:t>
      </w:r>
      <w:r w:rsidRPr="00171DF6">
        <w:rPr>
          <w:rFonts w:ascii="Calibri" w:hAnsi="Calibri" w:cs="Calibri"/>
        </w:rPr>
        <w:t>, vol. 52, no. 1, pp. 1–14, 2014.</w:t>
      </w:r>
    </w:p>
    <w:p w:rsidR="00171DF6" w:rsidRPr="00171DF6" w:rsidRDefault="00171DF6" w:rsidP="00171DF6">
      <w:pPr>
        <w:pStyle w:val="Bibliographie"/>
        <w:rPr>
          <w:rFonts w:ascii="Calibri" w:hAnsi="Calibri" w:cs="Calibri"/>
        </w:rPr>
      </w:pPr>
      <w:r w:rsidRPr="00171DF6">
        <w:rPr>
          <w:rFonts w:ascii="Calibri" w:hAnsi="Calibri" w:cs="Calibri"/>
        </w:rPr>
        <w:t>[3]</w:t>
      </w:r>
      <w:r w:rsidRPr="00171DF6">
        <w:rPr>
          <w:rFonts w:ascii="Calibri" w:hAnsi="Calibri" w:cs="Calibri"/>
        </w:rPr>
        <w:tab/>
        <w:t xml:space="preserve">T. Bui </w:t>
      </w:r>
      <w:r w:rsidRPr="00171DF6">
        <w:rPr>
          <w:rFonts w:ascii="Calibri" w:hAnsi="Calibri" w:cs="Calibri"/>
          <w:i/>
          <w:iCs/>
        </w:rPr>
        <w:t>et al.</w:t>
      </w:r>
      <w:r w:rsidRPr="00171DF6">
        <w:rPr>
          <w:rFonts w:ascii="Calibri" w:hAnsi="Calibri" w:cs="Calibri"/>
        </w:rPr>
        <w:t xml:space="preserve">, “Building a Hyperspectral Library and its Incorporation into Sparse </w:t>
      </w:r>
      <w:proofErr w:type="spellStart"/>
      <w:r w:rsidRPr="00171DF6">
        <w:rPr>
          <w:rFonts w:ascii="Calibri" w:hAnsi="Calibri" w:cs="Calibri"/>
        </w:rPr>
        <w:t>Unmixing</w:t>
      </w:r>
      <w:proofErr w:type="spellEnd"/>
      <w:r w:rsidRPr="00171DF6">
        <w:rPr>
          <w:rFonts w:ascii="Calibri" w:hAnsi="Calibri" w:cs="Calibri"/>
        </w:rPr>
        <w:t xml:space="preserve"> for Mineral Identification,” in </w:t>
      </w:r>
      <w:r w:rsidRPr="00171DF6">
        <w:rPr>
          <w:rFonts w:ascii="Calibri" w:hAnsi="Calibri" w:cs="Calibri"/>
          <w:i/>
          <w:iCs/>
        </w:rPr>
        <w:t>IGARSS 2018-2018 IEEE International Geoscience and Remote Sensing Symposium</w:t>
      </w:r>
      <w:r w:rsidRPr="00171DF6">
        <w:rPr>
          <w:rFonts w:ascii="Calibri" w:hAnsi="Calibri" w:cs="Calibri"/>
        </w:rPr>
        <w:t>, 2018, pp. 4261–4264.</w:t>
      </w:r>
    </w:p>
    <w:p w:rsidR="00171DF6" w:rsidRPr="00171DF6" w:rsidRDefault="00171DF6" w:rsidP="00171DF6">
      <w:pPr>
        <w:pStyle w:val="Bibliographie"/>
        <w:rPr>
          <w:rFonts w:ascii="Calibri" w:hAnsi="Calibri" w:cs="Calibri"/>
        </w:rPr>
      </w:pPr>
      <w:r w:rsidRPr="00171DF6">
        <w:rPr>
          <w:rFonts w:ascii="Calibri" w:hAnsi="Calibri" w:cs="Calibri"/>
        </w:rPr>
        <w:t>[4]</w:t>
      </w:r>
      <w:r w:rsidRPr="00171DF6">
        <w:rPr>
          <w:rFonts w:ascii="Calibri" w:hAnsi="Calibri" w:cs="Calibri"/>
        </w:rPr>
        <w:tab/>
        <w:t xml:space="preserve">T. Bui </w:t>
      </w:r>
      <w:r w:rsidRPr="00171DF6">
        <w:rPr>
          <w:rFonts w:ascii="Calibri" w:hAnsi="Calibri" w:cs="Calibri"/>
          <w:i/>
          <w:iCs/>
        </w:rPr>
        <w:t>et al.</w:t>
      </w:r>
      <w:r w:rsidRPr="00171DF6">
        <w:rPr>
          <w:rFonts w:ascii="Calibri" w:hAnsi="Calibri" w:cs="Calibri"/>
        </w:rPr>
        <w:t xml:space="preserve">, “Mineral identification using a new hyperspectral library and sparse </w:t>
      </w:r>
      <w:proofErr w:type="spellStart"/>
      <w:r w:rsidRPr="00171DF6">
        <w:rPr>
          <w:rFonts w:ascii="Calibri" w:hAnsi="Calibri" w:cs="Calibri"/>
        </w:rPr>
        <w:t>unmixing</w:t>
      </w:r>
      <w:proofErr w:type="spellEnd"/>
      <w:r w:rsidRPr="00171DF6">
        <w:rPr>
          <w:rFonts w:ascii="Calibri" w:hAnsi="Calibri" w:cs="Calibri"/>
        </w:rPr>
        <w:t xml:space="preserve"> techniques,” in </w:t>
      </w:r>
      <w:r w:rsidRPr="00171DF6">
        <w:rPr>
          <w:rFonts w:ascii="Calibri" w:hAnsi="Calibri" w:cs="Calibri"/>
          <w:i/>
          <w:iCs/>
        </w:rPr>
        <w:t>EGU General Assembly Conference Abstracts</w:t>
      </w:r>
      <w:r w:rsidRPr="00171DF6">
        <w:rPr>
          <w:rFonts w:ascii="Calibri" w:hAnsi="Calibri" w:cs="Calibri"/>
        </w:rPr>
        <w:t>, 2018, vol. 20, p. 18279.</w:t>
      </w:r>
    </w:p>
    <w:p w:rsidR="00171DF6" w:rsidRPr="00171DF6" w:rsidRDefault="00171DF6" w:rsidP="00171DF6">
      <w:pPr>
        <w:pStyle w:val="Bibliographie"/>
        <w:rPr>
          <w:rFonts w:ascii="Calibri" w:hAnsi="Calibri" w:cs="Calibri"/>
        </w:rPr>
      </w:pPr>
      <w:r w:rsidRPr="00171DF6">
        <w:rPr>
          <w:rFonts w:ascii="Calibri" w:hAnsi="Calibri" w:cs="Calibri"/>
        </w:rPr>
        <w:t>[5]</w:t>
      </w:r>
      <w:r w:rsidRPr="00171DF6">
        <w:rPr>
          <w:rFonts w:ascii="Calibri" w:hAnsi="Calibri" w:cs="Calibri"/>
        </w:rPr>
        <w:tab/>
        <w:t xml:space="preserve">T. Bui, T. Lefevre, B. Orberger, and M. Le </w:t>
      </w:r>
      <w:proofErr w:type="spellStart"/>
      <w:r w:rsidRPr="00171DF6">
        <w:rPr>
          <w:rFonts w:ascii="Calibri" w:hAnsi="Calibri" w:cs="Calibri"/>
        </w:rPr>
        <w:t>Guen</w:t>
      </w:r>
      <w:proofErr w:type="spellEnd"/>
      <w:r w:rsidRPr="00171DF6">
        <w:rPr>
          <w:rFonts w:ascii="Calibri" w:hAnsi="Calibri" w:cs="Calibri"/>
        </w:rPr>
        <w:t xml:space="preserve">, “Sparse hyperspectral </w:t>
      </w:r>
      <w:proofErr w:type="spellStart"/>
      <w:r w:rsidRPr="00171DF6">
        <w:rPr>
          <w:rFonts w:ascii="Calibri" w:hAnsi="Calibri" w:cs="Calibri"/>
        </w:rPr>
        <w:t>unmixing</w:t>
      </w:r>
      <w:proofErr w:type="spellEnd"/>
      <w:r w:rsidRPr="00171DF6">
        <w:rPr>
          <w:rFonts w:ascii="Calibri" w:hAnsi="Calibri" w:cs="Calibri"/>
        </w:rPr>
        <w:t xml:space="preserve"> associated with </w:t>
      </w:r>
      <w:proofErr w:type="spellStart"/>
      <w:r w:rsidRPr="00171DF6">
        <w:rPr>
          <w:rFonts w:ascii="Calibri" w:hAnsi="Calibri" w:cs="Calibri"/>
        </w:rPr>
        <w:t>slic</w:t>
      </w:r>
      <w:proofErr w:type="spellEnd"/>
      <w:r w:rsidRPr="00171DF6">
        <w:rPr>
          <w:rFonts w:ascii="Calibri" w:hAnsi="Calibri" w:cs="Calibri"/>
        </w:rPr>
        <w:t xml:space="preserve"> </w:t>
      </w:r>
      <w:proofErr w:type="spellStart"/>
      <w:r w:rsidRPr="00171DF6">
        <w:rPr>
          <w:rFonts w:ascii="Calibri" w:hAnsi="Calibri" w:cs="Calibri"/>
        </w:rPr>
        <w:t>superpixels</w:t>
      </w:r>
      <w:proofErr w:type="spellEnd"/>
      <w:r w:rsidRPr="00171DF6">
        <w:rPr>
          <w:rFonts w:ascii="Calibri" w:hAnsi="Calibri" w:cs="Calibri"/>
        </w:rPr>
        <w:t xml:space="preserve"> in SOLSA HIMIP – The software for hyperspectral image manipulation, interpretation and processing,” presented at the 10th Workshop on Hyperspectral Image and Signal Processing: Evolution in Remote Sensing, Amsterdam, the Netherlands, 2019.</w:t>
      </w:r>
    </w:p>
    <w:p w:rsidR="006F084D" w:rsidRPr="006F084D" w:rsidRDefault="00656479" w:rsidP="00B8537B">
      <w:pPr>
        <w:pStyle w:val="Bibliographie"/>
        <w:jc w:val="both"/>
      </w:pPr>
      <w:r>
        <w:fldChar w:fldCharType="end"/>
      </w:r>
    </w:p>
    <w:sectPr w:rsidR="006F084D" w:rsidRPr="006F084D">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1F0A" w:rsidRDefault="00201F0A" w:rsidP="00383782">
      <w:pPr>
        <w:spacing w:after="0" w:line="240" w:lineRule="auto"/>
      </w:pPr>
      <w:r>
        <w:separator/>
      </w:r>
    </w:p>
  </w:endnote>
  <w:endnote w:type="continuationSeparator" w:id="0">
    <w:p w:rsidR="00201F0A" w:rsidRDefault="00201F0A" w:rsidP="00383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499431"/>
      <w:docPartObj>
        <w:docPartGallery w:val="Page Numbers (Bottom of Page)"/>
        <w:docPartUnique/>
      </w:docPartObj>
    </w:sdtPr>
    <w:sdtEndPr>
      <w:rPr>
        <w:noProof/>
      </w:rPr>
    </w:sdtEndPr>
    <w:sdtContent>
      <w:p w:rsidR="009F649F" w:rsidRDefault="009F649F">
        <w:pPr>
          <w:pStyle w:val="Pieddepage"/>
          <w:jc w:val="right"/>
        </w:pPr>
        <w:r>
          <w:fldChar w:fldCharType="begin"/>
        </w:r>
        <w:r>
          <w:instrText xml:space="preserve"> PAGE   \* MERGEFORMAT </w:instrText>
        </w:r>
        <w:r>
          <w:fldChar w:fldCharType="separate"/>
        </w:r>
        <w:r w:rsidR="000D3EF6">
          <w:rPr>
            <w:noProof/>
          </w:rPr>
          <w:t>15</w:t>
        </w:r>
        <w:r>
          <w:rPr>
            <w:noProof/>
          </w:rPr>
          <w:fldChar w:fldCharType="end"/>
        </w:r>
      </w:p>
    </w:sdtContent>
  </w:sdt>
  <w:p w:rsidR="009F649F" w:rsidRDefault="009F649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1F0A" w:rsidRDefault="00201F0A" w:rsidP="00383782">
      <w:pPr>
        <w:spacing w:after="0" w:line="240" w:lineRule="auto"/>
      </w:pPr>
      <w:r>
        <w:separator/>
      </w:r>
    </w:p>
  </w:footnote>
  <w:footnote w:type="continuationSeparator" w:id="0">
    <w:p w:rsidR="00201F0A" w:rsidRDefault="00201F0A" w:rsidP="00383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5D30AB"/>
    <w:multiLevelType w:val="hybridMultilevel"/>
    <w:tmpl w:val="A5821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DB2157"/>
    <w:multiLevelType w:val="multilevel"/>
    <w:tmpl w:val="202CAA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fr-FR"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5D4"/>
    <w:rsid w:val="0000025D"/>
    <w:rsid w:val="00001D29"/>
    <w:rsid w:val="00002840"/>
    <w:rsid w:val="00003AEA"/>
    <w:rsid w:val="0000780A"/>
    <w:rsid w:val="00010325"/>
    <w:rsid w:val="00010DF4"/>
    <w:rsid w:val="00010E7A"/>
    <w:rsid w:val="00013BD0"/>
    <w:rsid w:val="0001432A"/>
    <w:rsid w:val="0001529F"/>
    <w:rsid w:val="00016BCF"/>
    <w:rsid w:val="00017A20"/>
    <w:rsid w:val="0002253C"/>
    <w:rsid w:val="00024945"/>
    <w:rsid w:val="000256BD"/>
    <w:rsid w:val="00027501"/>
    <w:rsid w:val="00031195"/>
    <w:rsid w:val="00031B9D"/>
    <w:rsid w:val="000320BC"/>
    <w:rsid w:val="00036611"/>
    <w:rsid w:val="00037283"/>
    <w:rsid w:val="00037BD3"/>
    <w:rsid w:val="000512DF"/>
    <w:rsid w:val="0005351C"/>
    <w:rsid w:val="000537A8"/>
    <w:rsid w:val="000542F9"/>
    <w:rsid w:val="00054B6B"/>
    <w:rsid w:val="000560CD"/>
    <w:rsid w:val="0005771B"/>
    <w:rsid w:val="00057A8E"/>
    <w:rsid w:val="00057D2C"/>
    <w:rsid w:val="0006228D"/>
    <w:rsid w:val="00065D79"/>
    <w:rsid w:val="00066B62"/>
    <w:rsid w:val="00066BF9"/>
    <w:rsid w:val="00066E84"/>
    <w:rsid w:val="00067307"/>
    <w:rsid w:val="00067927"/>
    <w:rsid w:val="00070566"/>
    <w:rsid w:val="00071D19"/>
    <w:rsid w:val="0007506D"/>
    <w:rsid w:val="00075316"/>
    <w:rsid w:val="00075B71"/>
    <w:rsid w:val="00077E5A"/>
    <w:rsid w:val="00077FFB"/>
    <w:rsid w:val="0008260E"/>
    <w:rsid w:val="00083EFA"/>
    <w:rsid w:val="000843DB"/>
    <w:rsid w:val="00085874"/>
    <w:rsid w:val="00090F3F"/>
    <w:rsid w:val="000926B4"/>
    <w:rsid w:val="000937E3"/>
    <w:rsid w:val="00093BE4"/>
    <w:rsid w:val="0009509E"/>
    <w:rsid w:val="000954D4"/>
    <w:rsid w:val="00096E93"/>
    <w:rsid w:val="00097B4A"/>
    <w:rsid w:val="000A079D"/>
    <w:rsid w:val="000A3406"/>
    <w:rsid w:val="000A3B9A"/>
    <w:rsid w:val="000A3D34"/>
    <w:rsid w:val="000A41D6"/>
    <w:rsid w:val="000A4BDA"/>
    <w:rsid w:val="000A7E04"/>
    <w:rsid w:val="000B03EA"/>
    <w:rsid w:val="000B376B"/>
    <w:rsid w:val="000B458B"/>
    <w:rsid w:val="000B4CED"/>
    <w:rsid w:val="000B59A3"/>
    <w:rsid w:val="000C3CB8"/>
    <w:rsid w:val="000C468F"/>
    <w:rsid w:val="000C528E"/>
    <w:rsid w:val="000C667A"/>
    <w:rsid w:val="000C6BF6"/>
    <w:rsid w:val="000D068A"/>
    <w:rsid w:val="000D0C58"/>
    <w:rsid w:val="000D1A8E"/>
    <w:rsid w:val="000D28E1"/>
    <w:rsid w:val="000D3EF6"/>
    <w:rsid w:val="000D558B"/>
    <w:rsid w:val="000E034D"/>
    <w:rsid w:val="000E1294"/>
    <w:rsid w:val="000E195C"/>
    <w:rsid w:val="000E1C13"/>
    <w:rsid w:val="000E27A1"/>
    <w:rsid w:val="000E328E"/>
    <w:rsid w:val="000E639A"/>
    <w:rsid w:val="000E692D"/>
    <w:rsid w:val="000E735E"/>
    <w:rsid w:val="000F3198"/>
    <w:rsid w:val="000F4F0F"/>
    <w:rsid w:val="000F5251"/>
    <w:rsid w:val="000F5A84"/>
    <w:rsid w:val="000F649C"/>
    <w:rsid w:val="000F64F4"/>
    <w:rsid w:val="00100E48"/>
    <w:rsid w:val="001030F9"/>
    <w:rsid w:val="0010471F"/>
    <w:rsid w:val="00105829"/>
    <w:rsid w:val="00105AF4"/>
    <w:rsid w:val="00105E16"/>
    <w:rsid w:val="001069A4"/>
    <w:rsid w:val="001070A2"/>
    <w:rsid w:val="0011159B"/>
    <w:rsid w:val="00112A84"/>
    <w:rsid w:val="00112B55"/>
    <w:rsid w:val="001151AE"/>
    <w:rsid w:val="00115A55"/>
    <w:rsid w:val="00116715"/>
    <w:rsid w:val="00120C3C"/>
    <w:rsid w:val="00120F27"/>
    <w:rsid w:val="00120F89"/>
    <w:rsid w:val="00121CB2"/>
    <w:rsid w:val="001249B4"/>
    <w:rsid w:val="00125044"/>
    <w:rsid w:val="00125384"/>
    <w:rsid w:val="00125819"/>
    <w:rsid w:val="0012797B"/>
    <w:rsid w:val="00134A51"/>
    <w:rsid w:val="001351BB"/>
    <w:rsid w:val="0013625C"/>
    <w:rsid w:val="0014293A"/>
    <w:rsid w:val="00143651"/>
    <w:rsid w:val="00144141"/>
    <w:rsid w:val="00145E71"/>
    <w:rsid w:val="00146F64"/>
    <w:rsid w:val="001474C9"/>
    <w:rsid w:val="001507F4"/>
    <w:rsid w:val="00151D45"/>
    <w:rsid w:val="00152533"/>
    <w:rsid w:val="001544BA"/>
    <w:rsid w:val="00154EDD"/>
    <w:rsid w:val="001562EB"/>
    <w:rsid w:val="00156A43"/>
    <w:rsid w:val="001603E3"/>
    <w:rsid w:val="00161C05"/>
    <w:rsid w:val="00165BD3"/>
    <w:rsid w:val="00171DF6"/>
    <w:rsid w:val="00172BF1"/>
    <w:rsid w:val="00173CCA"/>
    <w:rsid w:val="001747B5"/>
    <w:rsid w:val="00175C86"/>
    <w:rsid w:val="00176744"/>
    <w:rsid w:val="00177F50"/>
    <w:rsid w:val="00181BC1"/>
    <w:rsid w:val="00184833"/>
    <w:rsid w:val="0018560A"/>
    <w:rsid w:val="001879FC"/>
    <w:rsid w:val="00191C38"/>
    <w:rsid w:val="001929B8"/>
    <w:rsid w:val="00193459"/>
    <w:rsid w:val="00193C92"/>
    <w:rsid w:val="00195C9A"/>
    <w:rsid w:val="00196BDD"/>
    <w:rsid w:val="001971D7"/>
    <w:rsid w:val="001974A9"/>
    <w:rsid w:val="0019781A"/>
    <w:rsid w:val="00197BD9"/>
    <w:rsid w:val="001A00DD"/>
    <w:rsid w:val="001A0802"/>
    <w:rsid w:val="001A089A"/>
    <w:rsid w:val="001A0C90"/>
    <w:rsid w:val="001A20AB"/>
    <w:rsid w:val="001A2742"/>
    <w:rsid w:val="001A27BC"/>
    <w:rsid w:val="001A29FA"/>
    <w:rsid w:val="001A492A"/>
    <w:rsid w:val="001A4E9C"/>
    <w:rsid w:val="001A58E6"/>
    <w:rsid w:val="001A5B8A"/>
    <w:rsid w:val="001A5D34"/>
    <w:rsid w:val="001A748F"/>
    <w:rsid w:val="001A7909"/>
    <w:rsid w:val="001B07C9"/>
    <w:rsid w:val="001B4CE1"/>
    <w:rsid w:val="001B5489"/>
    <w:rsid w:val="001C22F9"/>
    <w:rsid w:val="001C352A"/>
    <w:rsid w:val="001C46F9"/>
    <w:rsid w:val="001C4E70"/>
    <w:rsid w:val="001C7384"/>
    <w:rsid w:val="001C7D43"/>
    <w:rsid w:val="001D09F8"/>
    <w:rsid w:val="001D0C74"/>
    <w:rsid w:val="001D25E4"/>
    <w:rsid w:val="001D321B"/>
    <w:rsid w:val="001D3DBB"/>
    <w:rsid w:val="001D4638"/>
    <w:rsid w:val="001D48BA"/>
    <w:rsid w:val="001D4BD8"/>
    <w:rsid w:val="001D5411"/>
    <w:rsid w:val="001D6F84"/>
    <w:rsid w:val="001E0E0F"/>
    <w:rsid w:val="001E3A0A"/>
    <w:rsid w:val="001E3BF6"/>
    <w:rsid w:val="001E5E72"/>
    <w:rsid w:val="001E7B0D"/>
    <w:rsid w:val="001F010F"/>
    <w:rsid w:val="001F0160"/>
    <w:rsid w:val="001F06F0"/>
    <w:rsid w:val="001F0B13"/>
    <w:rsid w:val="001F2C76"/>
    <w:rsid w:val="001F55AA"/>
    <w:rsid w:val="00200A33"/>
    <w:rsid w:val="002018E4"/>
    <w:rsid w:val="00201F0A"/>
    <w:rsid w:val="0020203D"/>
    <w:rsid w:val="00202044"/>
    <w:rsid w:val="00210E76"/>
    <w:rsid w:val="002135DD"/>
    <w:rsid w:val="00216642"/>
    <w:rsid w:val="00216748"/>
    <w:rsid w:val="00217E48"/>
    <w:rsid w:val="0022022E"/>
    <w:rsid w:val="002228F1"/>
    <w:rsid w:val="00226710"/>
    <w:rsid w:val="002308FF"/>
    <w:rsid w:val="0023578B"/>
    <w:rsid w:val="00240E0E"/>
    <w:rsid w:val="002414BA"/>
    <w:rsid w:val="002426F3"/>
    <w:rsid w:val="002429A9"/>
    <w:rsid w:val="00243572"/>
    <w:rsid w:val="00244B70"/>
    <w:rsid w:val="00245387"/>
    <w:rsid w:val="00246EC5"/>
    <w:rsid w:val="00252127"/>
    <w:rsid w:val="002536E3"/>
    <w:rsid w:val="00253CFE"/>
    <w:rsid w:val="002563E0"/>
    <w:rsid w:val="002568FE"/>
    <w:rsid w:val="0026200D"/>
    <w:rsid w:val="002657EC"/>
    <w:rsid w:val="00266020"/>
    <w:rsid w:val="00266F05"/>
    <w:rsid w:val="00271E38"/>
    <w:rsid w:val="00272CBF"/>
    <w:rsid w:val="00274063"/>
    <w:rsid w:val="00275679"/>
    <w:rsid w:val="00280E60"/>
    <w:rsid w:val="002817EC"/>
    <w:rsid w:val="00283D81"/>
    <w:rsid w:val="00283DAE"/>
    <w:rsid w:val="00284F1C"/>
    <w:rsid w:val="00285BDD"/>
    <w:rsid w:val="00286B59"/>
    <w:rsid w:val="002903C2"/>
    <w:rsid w:val="00291AD1"/>
    <w:rsid w:val="002924D0"/>
    <w:rsid w:val="00292E28"/>
    <w:rsid w:val="002939A4"/>
    <w:rsid w:val="00294444"/>
    <w:rsid w:val="00297F9D"/>
    <w:rsid w:val="00297FB1"/>
    <w:rsid w:val="002A1C05"/>
    <w:rsid w:val="002A22B0"/>
    <w:rsid w:val="002A24CA"/>
    <w:rsid w:val="002A2ABE"/>
    <w:rsid w:val="002A56BF"/>
    <w:rsid w:val="002A661C"/>
    <w:rsid w:val="002A6989"/>
    <w:rsid w:val="002A7DD5"/>
    <w:rsid w:val="002B0444"/>
    <w:rsid w:val="002B75B9"/>
    <w:rsid w:val="002C4430"/>
    <w:rsid w:val="002C752A"/>
    <w:rsid w:val="002D202B"/>
    <w:rsid w:val="002D2160"/>
    <w:rsid w:val="002D6EE0"/>
    <w:rsid w:val="002D777B"/>
    <w:rsid w:val="002E0A61"/>
    <w:rsid w:val="002E1C4B"/>
    <w:rsid w:val="002E4199"/>
    <w:rsid w:val="002E5096"/>
    <w:rsid w:val="002E6EE9"/>
    <w:rsid w:val="002F2A5A"/>
    <w:rsid w:val="002F66E7"/>
    <w:rsid w:val="002F7D34"/>
    <w:rsid w:val="003010D4"/>
    <w:rsid w:val="003023C2"/>
    <w:rsid w:val="0030485E"/>
    <w:rsid w:val="003061E2"/>
    <w:rsid w:val="0030756C"/>
    <w:rsid w:val="0031323A"/>
    <w:rsid w:val="00314A27"/>
    <w:rsid w:val="00321F5A"/>
    <w:rsid w:val="003229CE"/>
    <w:rsid w:val="0032763C"/>
    <w:rsid w:val="00331366"/>
    <w:rsid w:val="00331614"/>
    <w:rsid w:val="003329C0"/>
    <w:rsid w:val="00332F93"/>
    <w:rsid w:val="00334CC9"/>
    <w:rsid w:val="00335AC3"/>
    <w:rsid w:val="00337168"/>
    <w:rsid w:val="0034161F"/>
    <w:rsid w:val="003419B0"/>
    <w:rsid w:val="0034404A"/>
    <w:rsid w:val="003443CD"/>
    <w:rsid w:val="00351A50"/>
    <w:rsid w:val="0035229C"/>
    <w:rsid w:val="0035233A"/>
    <w:rsid w:val="00356225"/>
    <w:rsid w:val="00356E6E"/>
    <w:rsid w:val="003576EC"/>
    <w:rsid w:val="00361BD7"/>
    <w:rsid w:val="00361F83"/>
    <w:rsid w:val="00363AC2"/>
    <w:rsid w:val="00370F2A"/>
    <w:rsid w:val="003725F9"/>
    <w:rsid w:val="00373359"/>
    <w:rsid w:val="00374856"/>
    <w:rsid w:val="003751FE"/>
    <w:rsid w:val="00375224"/>
    <w:rsid w:val="00375901"/>
    <w:rsid w:val="00376872"/>
    <w:rsid w:val="00376A69"/>
    <w:rsid w:val="00381C18"/>
    <w:rsid w:val="00383202"/>
    <w:rsid w:val="00383782"/>
    <w:rsid w:val="00383974"/>
    <w:rsid w:val="003839AF"/>
    <w:rsid w:val="00383AE4"/>
    <w:rsid w:val="00386C3E"/>
    <w:rsid w:val="0038739A"/>
    <w:rsid w:val="003910E0"/>
    <w:rsid w:val="0039470A"/>
    <w:rsid w:val="003952AB"/>
    <w:rsid w:val="003954B0"/>
    <w:rsid w:val="00395C31"/>
    <w:rsid w:val="003A0727"/>
    <w:rsid w:val="003A07BB"/>
    <w:rsid w:val="003A22A6"/>
    <w:rsid w:val="003A2A2E"/>
    <w:rsid w:val="003A5B83"/>
    <w:rsid w:val="003A78F4"/>
    <w:rsid w:val="003B366C"/>
    <w:rsid w:val="003B38CD"/>
    <w:rsid w:val="003B5402"/>
    <w:rsid w:val="003B6A26"/>
    <w:rsid w:val="003B6FD0"/>
    <w:rsid w:val="003C15C2"/>
    <w:rsid w:val="003C2925"/>
    <w:rsid w:val="003C3656"/>
    <w:rsid w:val="003C46B0"/>
    <w:rsid w:val="003C613A"/>
    <w:rsid w:val="003C7D37"/>
    <w:rsid w:val="003D2386"/>
    <w:rsid w:val="003D23F9"/>
    <w:rsid w:val="003D3FCA"/>
    <w:rsid w:val="003D474E"/>
    <w:rsid w:val="003D4B59"/>
    <w:rsid w:val="003D61F0"/>
    <w:rsid w:val="003D73ED"/>
    <w:rsid w:val="003D78CF"/>
    <w:rsid w:val="003E17C8"/>
    <w:rsid w:val="003E1D43"/>
    <w:rsid w:val="003E302E"/>
    <w:rsid w:val="003E40D1"/>
    <w:rsid w:val="003E64F1"/>
    <w:rsid w:val="003E6DB8"/>
    <w:rsid w:val="003E76BD"/>
    <w:rsid w:val="003F1C60"/>
    <w:rsid w:val="003F20CD"/>
    <w:rsid w:val="003F2B7A"/>
    <w:rsid w:val="003F3E79"/>
    <w:rsid w:val="003F5E21"/>
    <w:rsid w:val="003F6B97"/>
    <w:rsid w:val="003F794C"/>
    <w:rsid w:val="004010C7"/>
    <w:rsid w:val="00401A7C"/>
    <w:rsid w:val="0040245D"/>
    <w:rsid w:val="00404B87"/>
    <w:rsid w:val="004112B8"/>
    <w:rsid w:val="00411D90"/>
    <w:rsid w:val="0041361F"/>
    <w:rsid w:val="00413CB0"/>
    <w:rsid w:val="00413CB2"/>
    <w:rsid w:val="004151B8"/>
    <w:rsid w:val="00415F4E"/>
    <w:rsid w:val="00416DD9"/>
    <w:rsid w:val="00420220"/>
    <w:rsid w:val="00421266"/>
    <w:rsid w:val="00423587"/>
    <w:rsid w:val="00423B34"/>
    <w:rsid w:val="00426E52"/>
    <w:rsid w:val="0043305D"/>
    <w:rsid w:val="0043683D"/>
    <w:rsid w:val="00437FD0"/>
    <w:rsid w:val="00440274"/>
    <w:rsid w:val="00441839"/>
    <w:rsid w:val="00442741"/>
    <w:rsid w:val="00443CFB"/>
    <w:rsid w:val="004441AA"/>
    <w:rsid w:val="00445D24"/>
    <w:rsid w:val="00445EB1"/>
    <w:rsid w:val="00447E39"/>
    <w:rsid w:val="00447EE1"/>
    <w:rsid w:val="00450088"/>
    <w:rsid w:val="00450ADB"/>
    <w:rsid w:val="00451409"/>
    <w:rsid w:val="00451B77"/>
    <w:rsid w:val="00451D83"/>
    <w:rsid w:val="004553FE"/>
    <w:rsid w:val="004603DE"/>
    <w:rsid w:val="0046598C"/>
    <w:rsid w:val="004670FB"/>
    <w:rsid w:val="004671ED"/>
    <w:rsid w:val="00467580"/>
    <w:rsid w:val="00467EB9"/>
    <w:rsid w:val="00470613"/>
    <w:rsid w:val="00471E26"/>
    <w:rsid w:val="00472015"/>
    <w:rsid w:val="0047234A"/>
    <w:rsid w:val="004742AD"/>
    <w:rsid w:val="0047518D"/>
    <w:rsid w:val="0047797E"/>
    <w:rsid w:val="00482C77"/>
    <w:rsid w:val="004830FA"/>
    <w:rsid w:val="00483E9B"/>
    <w:rsid w:val="00485308"/>
    <w:rsid w:val="00485CFA"/>
    <w:rsid w:val="00487326"/>
    <w:rsid w:val="004877F4"/>
    <w:rsid w:val="00487AC3"/>
    <w:rsid w:val="00490545"/>
    <w:rsid w:val="00494A1A"/>
    <w:rsid w:val="0049572C"/>
    <w:rsid w:val="00497128"/>
    <w:rsid w:val="004A0EDE"/>
    <w:rsid w:val="004A114A"/>
    <w:rsid w:val="004A14C7"/>
    <w:rsid w:val="004A3D83"/>
    <w:rsid w:val="004A52C6"/>
    <w:rsid w:val="004A5E4A"/>
    <w:rsid w:val="004A65C5"/>
    <w:rsid w:val="004B06DA"/>
    <w:rsid w:val="004B10FE"/>
    <w:rsid w:val="004B1C9B"/>
    <w:rsid w:val="004B3577"/>
    <w:rsid w:val="004B3716"/>
    <w:rsid w:val="004B4C6B"/>
    <w:rsid w:val="004B4F89"/>
    <w:rsid w:val="004B582B"/>
    <w:rsid w:val="004C62CB"/>
    <w:rsid w:val="004D3DEF"/>
    <w:rsid w:val="004D5283"/>
    <w:rsid w:val="004D722E"/>
    <w:rsid w:val="004D735E"/>
    <w:rsid w:val="004D7ACB"/>
    <w:rsid w:val="004E1BED"/>
    <w:rsid w:val="004E26C1"/>
    <w:rsid w:val="004E4B79"/>
    <w:rsid w:val="004E7FBF"/>
    <w:rsid w:val="004F31C3"/>
    <w:rsid w:val="004F781D"/>
    <w:rsid w:val="0050183D"/>
    <w:rsid w:val="005028D0"/>
    <w:rsid w:val="0050366B"/>
    <w:rsid w:val="00503929"/>
    <w:rsid w:val="005049C6"/>
    <w:rsid w:val="00504FB2"/>
    <w:rsid w:val="00506C94"/>
    <w:rsid w:val="005074C1"/>
    <w:rsid w:val="005140BE"/>
    <w:rsid w:val="005141DD"/>
    <w:rsid w:val="005160F7"/>
    <w:rsid w:val="005165A0"/>
    <w:rsid w:val="00517FA5"/>
    <w:rsid w:val="005217FA"/>
    <w:rsid w:val="005236AC"/>
    <w:rsid w:val="00524C33"/>
    <w:rsid w:val="00527E66"/>
    <w:rsid w:val="00532513"/>
    <w:rsid w:val="00534197"/>
    <w:rsid w:val="005341B5"/>
    <w:rsid w:val="00535F6C"/>
    <w:rsid w:val="00537134"/>
    <w:rsid w:val="0053723F"/>
    <w:rsid w:val="00537B39"/>
    <w:rsid w:val="00543BE4"/>
    <w:rsid w:val="00544C8E"/>
    <w:rsid w:val="005465B3"/>
    <w:rsid w:val="00547340"/>
    <w:rsid w:val="00547925"/>
    <w:rsid w:val="00552B5F"/>
    <w:rsid w:val="00552C3A"/>
    <w:rsid w:val="00557AA8"/>
    <w:rsid w:val="00557B10"/>
    <w:rsid w:val="00560A35"/>
    <w:rsid w:val="00561483"/>
    <w:rsid w:val="00561935"/>
    <w:rsid w:val="0056286A"/>
    <w:rsid w:val="0056319A"/>
    <w:rsid w:val="0056392C"/>
    <w:rsid w:val="00563E64"/>
    <w:rsid w:val="00565928"/>
    <w:rsid w:val="00570965"/>
    <w:rsid w:val="005722BB"/>
    <w:rsid w:val="005750B4"/>
    <w:rsid w:val="005777ED"/>
    <w:rsid w:val="00583E12"/>
    <w:rsid w:val="00583F01"/>
    <w:rsid w:val="005845BF"/>
    <w:rsid w:val="0058570B"/>
    <w:rsid w:val="00585B16"/>
    <w:rsid w:val="0058653A"/>
    <w:rsid w:val="0059163E"/>
    <w:rsid w:val="005A255D"/>
    <w:rsid w:val="005A5A61"/>
    <w:rsid w:val="005A6B40"/>
    <w:rsid w:val="005A6C73"/>
    <w:rsid w:val="005B241E"/>
    <w:rsid w:val="005B2B44"/>
    <w:rsid w:val="005B4A87"/>
    <w:rsid w:val="005B54B0"/>
    <w:rsid w:val="005B5EE9"/>
    <w:rsid w:val="005B6204"/>
    <w:rsid w:val="005B684A"/>
    <w:rsid w:val="005B6B02"/>
    <w:rsid w:val="005C1BD4"/>
    <w:rsid w:val="005D3AA3"/>
    <w:rsid w:val="005D3D40"/>
    <w:rsid w:val="005D5929"/>
    <w:rsid w:val="005D6635"/>
    <w:rsid w:val="005E4E5F"/>
    <w:rsid w:val="005E5996"/>
    <w:rsid w:val="005E5F1D"/>
    <w:rsid w:val="005E6407"/>
    <w:rsid w:val="005E6B8D"/>
    <w:rsid w:val="005F272F"/>
    <w:rsid w:val="005F5A38"/>
    <w:rsid w:val="00600835"/>
    <w:rsid w:val="00602D8D"/>
    <w:rsid w:val="0060537D"/>
    <w:rsid w:val="006073C8"/>
    <w:rsid w:val="00607FE1"/>
    <w:rsid w:val="006104E2"/>
    <w:rsid w:val="00612172"/>
    <w:rsid w:val="00612941"/>
    <w:rsid w:val="00612F2F"/>
    <w:rsid w:val="00613208"/>
    <w:rsid w:val="00613A9C"/>
    <w:rsid w:val="00613F80"/>
    <w:rsid w:val="0062097B"/>
    <w:rsid w:val="00620B21"/>
    <w:rsid w:val="006279F8"/>
    <w:rsid w:val="006302EF"/>
    <w:rsid w:val="00630D92"/>
    <w:rsid w:val="006315E0"/>
    <w:rsid w:val="00631A4E"/>
    <w:rsid w:val="00632391"/>
    <w:rsid w:val="006333E6"/>
    <w:rsid w:val="00635380"/>
    <w:rsid w:val="00635647"/>
    <w:rsid w:val="00637BB2"/>
    <w:rsid w:val="00641F0E"/>
    <w:rsid w:val="0064595E"/>
    <w:rsid w:val="006460E7"/>
    <w:rsid w:val="00650E7A"/>
    <w:rsid w:val="0065167F"/>
    <w:rsid w:val="00654557"/>
    <w:rsid w:val="00656479"/>
    <w:rsid w:val="0065659B"/>
    <w:rsid w:val="006571C1"/>
    <w:rsid w:val="00657F26"/>
    <w:rsid w:val="00662430"/>
    <w:rsid w:val="00663B6D"/>
    <w:rsid w:val="00666BE1"/>
    <w:rsid w:val="0067081B"/>
    <w:rsid w:val="00672CDF"/>
    <w:rsid w:val="00672E3D"/>
    <w:rsid w:val="0067309E"/>
    <w:rsid w:val="00675118"/>
    <w:rsid w:val="00677ACB"/>
    <w:rsid w:val="006808B6"/>
    <w:rsid w:val="00681183"/>
    <w:rsid w:val="00681DEB"/>
    <w:rsid w:val="0068220F"/>
    <w:rsid w:val="00682239"/>
    <w:rsid w:val="0068279E"/>
    <w:rsid w:val="00684BCD"/>
    <w:rsid w:val="006905ED"/>
    <w:rsid w:val="00690D8A"/>
    <w:rsid w:val="00690F7F"/>
    <w:rsid w:val="0069407F"/>
    <w:rsid w:val="00694E48"/>
    <w:rsid w:val="00696113"/>
    <w:rsid w:val="006972FC"/>
    <w:rsid w:val="006A1453"/>
    <w:rsid w:val="006A1C22"/>
    <w:rsid w:val="006A1E20"/>
    <w:rsid w:val="006A2865"/>
    <w:rsid w:val="006B0397"/>
    <w:rsid w:val="006B05AD"/>
    <w:rsid w:val="006B2150"/>
    <w:rsid w:val="006B2F39"/>
    <w:rsid w:val="006B4006"/>
    <w:rsid w:val="006B5154"/>
    <w:rsid w:val="006B6171"/>
    <w:rsid w:val="006B6FF9"/>
    <w:rsid w:val="006C2DC0"/>
    <w:rsid w:val="006C31F6"/>
    <w:rsid w:val="006C42FE"/>
    <w:rsid w:val="006C4361"/>
    <w:rsid w:val="006C5CE6"/>
    <w:rsid w:val="006C71E1"/>
    <w:rsid w:val="006C79D1"/>
    <w:rsid w:val="006D1071"/>
    <w:rsid w:val="006D1DEB"/>
    <w:rsid w:val="006D6A0B"/>
    <w:rsid w:val="006D70F9"/>
    <w:rsid w:val="006D7E4C"/>
    <w:rsid w:val="006E2249"/>
    <w:rsid w:val="006E22BD"/>
    <w:rsid w:val="006E65AD"/>
    <w:rsid w:val="006E7600"/>
    <w:rsid w:val="006F084D"/>
    <w:rsid w:val="006F20B5"/>
    <w:rsid w:val="006F2459"/>
    <w:rsid w:val="006F25FC"/>
    <w:rsid w:val="006F52A0"/>
    <w:rsid w:val="006F5736"/>
    <w:rsid w:val="006F57E0"/>
    <w:rsid w:val="006F6ED5"/>
    <w:rsid w:val="006F7C46"/>
    <w:rsid w:val="006F7E0D"/>
    <w:rsid w:val="0070070B"/>
    <w:rsid w:val="00700A11"/>
    <w:rsid w:val="00700C8D"/>
    <w:rsid w:val="00700E2E"/>
    <w:rsid w:val="0070225F"/>
    <w:rsid w:val="007048A6"/>
    <w:rsid w:val="0070548A"/>
    <w:rsid w:val="007071A7"/>
    <w:rsid w:val="00707A5F"/>
    <w:rsid w:val="00710A8E"/>
    <w:rsid w:val="00710ABA"/>
    <w:rsid w:val="00713EB8"/>
    <w:rsid w:val="00716499"/>
    <w:rsid w:val="00717072"/>
    <w:rsid w:val="00720D39"/>
    <w:rsid w:val="00722554"/>
    <w:rsid w:val="00724FB9"/>
    <w:rsid w:val="00726918"/>
    <w:rsid w:val="0073141A"/>
    <w:rsid w:val="00732B58"/>
    <w:rsid w:val="007361B7"/>
    <w:rsid w:val="007400D9"/>
    <w:rsid w:val="00740348"/>
    <w:rsid w:val="00742FB1"/>
    <w:rsid w:val="00744D01"/>
    <w:rsid w:val="00750A88"/>
    <w:rsid w:val="007524FC"/>
    <w:rsid w:val="00753348"/>
    <w:rsid w:val="0075570B"/>
    <w:rsid w:val="00755D7E"/>
    <w:rsid w:val="00756D74"/>
    <w:rsid w:val="00757385"/>
    <w:rsid w:val="00757F24"/>
    <w:rsid w:val="00760940"/>
    <w:rsid w:val="007613EC"/>
    <w:rsid w:val="0076187D"/>
    <w:rsid w:val="00762906"/>
    <w:rsid w:val="00763D1B"/>
    <w:rsid w:val="00763D82"/>
    <w:rsid w:val="007721F3"/>
    <w:rsid w:val="00772474"/>
    <w:rsid w:val="007737E3"/>
    <w:rsid w:val="00773C81"/>
    <w:rsid w:val="007759C7"/>
    <w:rsid w:val="00775B42"/>
    <w:rsid w:val="00776635"/>
    <w:rsid w:val="0077794D"/>
    <w:rsid w:val="00783BD5"/>
    <w:rsid w:val="00784F26"/>
    <w:rsid w:val="00790E60"/>
    <w:rsid w:val="00794899"/>
    <w:rsid w:val="00795B2A"/>
    <w:rsid w:val="007962AA"/>
    <w:rsid w:val="007A0E0E"/>
    <w:rsid w:val="007A1F90"/>
    <w:rsid w:val="007A2ACC"/>
    <w:rsid w:val="007A2C5D"/>
    <w:rsid w:val="007A3A26"/>
    <w:rsid w:val="007A3E29"/>
    <w:rsid w:val="007A4197"/>
    <w:rsid w:val="007A5A40"/>
    <w:rsid w:val="007A617A"/>
    <w:rsid w:val="007A6FE5"/>
    <w:rsid w:val="007B1329"/>
    <w:rsid w:val="007B194A"/>
    <w:rsid w:val="007B1BDA"/>
    <w:rsid w:val="007B3043"/>
    <w:rsid w:val="007B31B9"/>
    <w:rsid w:val="007B4A41"/>
    <w:rsid w:val="007B7244"/>
    <w:rsid w:val="007C1310"/>
    <w:rsid w:val="007C1605"/>
    <w:rsid w:val="007C4BB1"/>
    <w:rsid w:val="007C7275"/>
    <w:rsid w:val="007D2C62"/>
    <w:rsid w:val="007D4AB9"/>
    <w:rsid w:val="007D75B0"/>
    <w:rsid w:val="007D7BEF"/>
    <w:rsid w:val="007E0604"/>
    <w:rsid w:val="007E27C6"/>
    <w:rsid w:val="007E42B0"/>
    <w:rsid w:val="007E658F"/>
    <w:rsid w:val="007E69F0"/>
    <w:rsid w:val="007F27E4"/>
    <w:rsid w:val="007F2E84"/>
    <w:rsid w:val="007F6F09"/>
    <w:rsid w:val="00803DA1"/>
    <w:rsid w:val="00804995"/>
    <w:rsid w:val="00806350"/>
    <w:rsid w:val="00806423"/>
    <w:rsid w:val="00811791"/>
    <w:rsid w:val="00812696"/>
    <w:rsid w:val="00813680"/>
    <w:rsid w:val="00814756"/>
    <w:rsid w:val="00814941"/>
    <w:rsid w:val="0081590F"/>
    <w:rsid w:val="00821A72"/>
    <w:rsid w:val="008227EA"/>
    <w:rsid w:val="00822DBF"/>
    <w:rsid w:val="00823BF6"/>
    <w:rsid w:val="00824910"/>
    <w:rsid w:val="00826C80"/>
    <w:rsid w:val="00827A1D"/>
    <w:rsid w:val="0083133E"/>
    <w:rsid w:val="00831B9C"/>
    <w:rsid w:val="00832110"/>
    <w:rsid w:val="00833774"/>
    <w:rsid w:val="00833A81"/>
    <w:rsid w:val="00833DD0"/>
    <w:rsid w:val="00835C8F"/>
    <w:rsid w:val="00837883"/>
    <w:rsid w:val="00841F0F"/>
    <w:rsid w:val="00841F77"/>
    <w:rsid w:val="00844567"/>
    <w:rsid w:val="00844C50"/>
    <w:rsid w:val="008468E9"/>
    <w:rsid w:val="0085725A"/>
    <w:rsid w:val="00862ABD"/>
    <w:rsid w:val="00862DF7"/>
    <w:rsid w:val="00864887"/>
    <w:rsid w:val="00866142"/>
    <w:rsid w:val="00870386"/>
    <w:rsid w:val="008710FD"/>
    <w:rsid w:val="00871729"/>
    <w:rsid w:val="00871A39"/>
    <w:rsid w:val="00873588"/>
    <w:rsid w:val="0087528F"/>
    <w:rsid w:val="008762FE"/>
    <w:rsid w:val="00882262"/>
    <w:rsid w:val="0088388A"/>
    <w:rsid w:val="008852FE"/>
    <w:rsid w:val="00886135"/>
    <w:rsid w:val="00890F7D"/>
    <w:rsid w:val="008916D8"/>
    <w:rsid w:val="0089302C"/>
    <w:rsid w:val="008950D8"/>
    <w:rsid w:val="00897019"/>
    <w:rsid w:val="008972DE"/>
    <w:rsid w:val="008A171D"/>
    <w:rsid w:val="008A3180"/>
    <w:rsid w:val="008A5442"/>
    <w:rsid w:val="008A5A07"/>
    <w:rsid w:val="008A737E"/>
    <w:rsid w:val="008B111C"/>
    <w:rsid w:val="008B1D1E"/>
    <w:rsid w:val="008B2633"/>
    <w:rsid w:val="008B2CDD"/>
    <w:rsid w:val="008B3813"/>
    <w:rsid w:val="008B53EB"/>
    <w:rsid w:val="008B668D"/>
    <w:rsid w:val="008B7057"/>
    <w:rsid w:val="008B7338"/>
    <w:rsid w:val="008C065F"/>
    <w:rsid w:val="008C2078"/>
    <w:rsid w:val="008C5623"/>
    <w:rsid w:val="008C5841"/>
    <w:rsid w:val="008C5F92"/>
    <w:rsid w:val="008C7D82"/>
    <w:rsid w:val="008D0229"/>
    <w:rsid w:val="008D15A7"/>
    <w:rsid w:val="008D220D"/>
    <w:rsid w:val="008D22FF"/>
    <w:rsid w:val="008D3546"/>
    <w:rsid w:val="008D5705"/>
    <w:rsid w:val="008D6354"/>
    <w:rsid w:val="008E1DF3"/>
    <w:rsid w:val="008E2E59"/>
    <w:rsid w:val="008E390A"/>
    <w:rsid w:val="008E7BC3"/>
    <w:rsid w:val="008F062F"/>
    <w:rsid w:val="008F0AB7"/>
    <w:rsid w:val="008F1011"/>
    <w:rsid w:val="008F39F8"/>
    <w:rsid w:val="008F3B2E"/>
    <w:rsid w:val="008F50D0"/>
    <w:rsid w:val="008F5DCB"/>
    <w:rsid w:val="008F5FB4"/>
    <w:rsid w:val="008F6595"/>
    <w:rsid w:val="008F6B6E"/>
    <w:rsid w:val="00901CB5"/>
    <w:rsid w:val="009132BA"/>
    <w:rsid w:val="00913354"/>
    <w:rsid w:val="00913F7F"/>
    <w:rsid w:val="009156FB"/>
    <w:rsid w:val="00915E27"/>
    <w:rsid w:val="00922D92"/>
    <w:rsid w:val="00924978"/>
    <w:rsid w:val="00924E99"/>
    <w:rsid w:val="0092673A"/>
    <w:rsid w:val="00930747"/>
    <w:rsid w:val="00930787"/>
    <w:rsid w:val="0093127A"/>
    <w:rsid w:val="00931ED7"/>
    <w:rsid w:val="009326CE"/>
    <w:rsid w:val="00934DF6"/>
    <w:rsid w:val="00941260"/>
    <w:rsid w:val="00944ECA"/>
    <w:rsid w:val="009473D7"/>
    <w:rsid w:val="0095165F"/>
    <w:rsid w:val="00953594"/>
    <w:rsid w:val="0095405C"/>
    <w:rsid w:val="00954A67"/>
    <w:rsid w:val="009601F5"/>
    <w:rsid w:val="00960378"/>
    <w:rsid w:val="009618C2"/>
    <w:rsid w:val="0096195A"/>
    <w:rsid w:val="009631C7"/>
    <w:rsid w:val="00963658"/>
    <w:rsid w:val="00965A98"/>
    <w:rsid w:val="00965BC3"/>
    <w:rsid w:val="00965EC7"/>
    <w:rsid w:val="00966568"/>
    <w:rsid w:val="00967D9B"/>
    <w:rsid w:val="009704F4"/>
    <w:rsid w:val="00971D02"/>
    <w:rsid w:val="00971E16"/>
    <w:rsid w:val="009724AE"/>
    <w:rsid w:val="0097359F"/>
    <w:rsid w:val="0097441A"/>
    <w:rsid w:val="00976C1E"/>
    <w:rsid w:val="0098177A"/>
    <w:rsid w:val="009848F5"/>
    <w:rsid w:val="00986292"/>
    <w:rsid w:val="009866A6"/>
    <w:rsid w:val="009878EE"/>
    <w:rsid w:val="00990103"/>
    <w:rsid w:val="00992435"/>
    <w:rsid w:val="009941CA"/>
    <w:rsid w:val="00994680"/>
    <w:rsid w:val="0099796C"/>
    <w:rsid w:val="009A1237"/>
    <w:rsid w:val="009A1D32"/>
    <w:rsid w:val="009A3AD6"/>
    <w:rsid w:val="009A48E4"/>
    <w:rsid w:val="009A6BED"/>
    <w:rsid w:val="009B268A"/>
    <w:rsid w:val="009B2A71"/>
    <w:rsid w:val="009B5CC7"/>
    <w:rsid w:val="009B63B1"/>
    <w:rsid w:val="009B69A6"/>
    <w:rsid w:val="009C0566"/>
    <w:rsid w:val="009C05A1"/>
    <w:rsid w:val="009C26EC"/>
    <w:rsid w:val="009C714B"/>
    <w:rsid w:val="009D0FA9"/>
    <w:rsid w:val="009D3419"/>
    <w:rsid w:val="009D38AE"/>
    <w:rsid w:val="009D6735"/>
    <w:rsid w:val="009D7D2D"/>
    <w:rsid w:val="009E47A9"/>
    <w:rsid w:val="009E6D95"/>
    <w:rsid w:val="009F0B3D"/>
    <w:rsid w:val="009F1872"/>
    <w:rsid w:val="009F649F"/>
    <w:rsid w:val="009F6C75"/>
    <w:rsid w:val="00A023F7"/>
    <w:rsid w:val="00A07D08"/>
    <w:rsid w:val="00A07D55"/>
    <w:rsid w:val="00A11C6D"/>
    <w:rsid w:val="00A1469F"/>
    <w:rsid w:val="00A154E7"/>
    <w:rsid w:val="00A17826"/>
    <w:rsid w:val="00A2146F"/>
    <w:rsid w:val="00A24320"/>
    <w:rsid w:val="00A24CFA"/>
    <w:rsid w:val="00A305B3"/>
    <w:rsid w:val="00A33653"/>
    <w:rsid w:val="00A33948"/>
    <w:rsid w:val="00A35088"/>
    <w:rsid w:val="00A3593B"/>
    <w:rsid w:val="00A359DA"/>
    <w:rsid w:val="00A37CFD"/>
    <w:rsid w:val="00A42FE6"/>
    <w:rsid w:val="00A43C38"/>
    <w:rsid w:val="00A43EC5"/>
    <w:rsid w:val="00A43ED6"/>
    <w:rsid w:val="00A4725F"/>
    <w:rsid w:val="00A505E5"/>
    <w:rsid w:val="00A516EA"/>
    <w:rsid w:val="00A53939"/>
    <w:rsid w:val="00A53FA6"/>
    <w:rsid w:val="00A54DFF"/>
    <w:rsid w:val="00A55064"/>
    <w:rsid w:val="00A5566E"/>
    <w:rsid w:val="00A55EF8"/>
    <w:rsid w:val="00A5625B"/>
    <w:rsid w:val="00A56282"/>
    <w:rsid w:val="00A56B7F"/>
    <w:rsid w:val="00A5799D"/>
    <w:rsid w:val="00A610FB"/>
    <w:rsid w:val="00A61BF6"/>
    <w:rsid w:val="00A62859"/>
    <w:rsid w:val="00A644B1"/>
    <w:rsid w:val="00A678CE"/>
    <w:rsid w:val="00A72120"/>
    <w:rsid w:val="00A72B40"/>
    <w:rsid w:val="00A7370B"/>
    <w:rsid w:val="00A73DA4"/>
    <w:rsid w:val="00A813AE"/>
    <w:rsid w:val="00A823DF"/>
    <w:rsid w:val="00A83236"/>
    <w:rsid w:val="00A8332D"/>
    <w:rsid w:val="00A83E9C"/>
    <w:rsid w:val="00A858B2"/>
    <w:rsid w:val="00A8590A"/>
    <w:rsid w:val="00A85C69"/>
    <w:rsid w:val="00A92829"/>
    <w:rsid w:val="00A94434"/>
    <w:rsid w:val="00AA489D"/>
    <w:rsid w:val="00AA4F46"/>
    <w:rsid w:val="00AA77C1"/>
    <w:rsid w:val="00AA7EA6"/>
    <w:rsid w:val="00AB12BA"/>
    <w:rsid w:val="00AB32C1"/>
    <w:rsid w:val="00AB51F8"/>
    <w:rsid w:val="00AB55CC"/>
    <w:rsid w:val="00AB7C70"/>
    <w:rsid w:val="00AC1A2B"/>
    <w:rsid w:val="00AC38C8"/>
    <w:rsid w:val="00AC4DBF"/>
    <w:rsid w:val="00AC4F6D"/>
    <w:rsid w:val="00AC5FEF"/>
    <w:rsid w:val="00AC7703"/>
    <w:rsid w:val="00AD2B9D"/>
    <w:rsid w:val="00AD2EDA"/>
    <w:rsid w:val="00AD66BE"/>
    <w:rsid w:val="00AD75D1"/>
    <w:rsid w:val="00AE05E1"/>
    <w:rsid w:val="00AE163A"/>
    <w:rsid w:val="00AE1ED1"/>
    <w:rsid w:val="00AE4E31"/>
    <w:rsid w:val="00AE5CAA"/>
    <w:rsid w:val="00AE714F"/>
    <w:rsid w:val="00AE73EA"/>
    <w:rsid w:val="00AE7C9A"/>
    <w:rsid w:val="00AF28C2"/>
    <w:rsid w:val="00AF3B7D"/>
    <w:rsid w:val="00AF48AF"/>
    <w:rsid w:val="00AF4D37"/>
    <w:rsid w:val="00AF640D"/>
    <w:rsid w:val="00AF6773"/>
    <w:rsid w:val="00B0508F"/>
    <w:rsid w:val="00B0744E"/>
    <w:rsid w:val="00B11D55"/>
    <w:rsid w:val="00B129AD"/>
    <w:rsid w:val="00B13090"/>
    <w:rsid w:val="00B139D9"/>
    <w:rsid w:val="00B13D7B"/>
    <w:rsid w:val="00B1594B"/>
    <w:rsid w:val="00B15A0F"/>
    <w:rsid w:val="00B15E5C"/>
    <w:rsid w:val="00B162C8"/>
    <w:rsid w:val="00B16A36"/>
    <w:rsid w:val="00B177DF"/>
    <w:rsid w:val="00B215D3"/>
    <w:rsid w:val="00B223E4"/>
    <w:rsid w:val="00B22739"/>
    <w:rsid w:val="00B22C60"/>
    <w:rsid w:val="00B23781"/>
    <w:rsid w:val="00B2549C"/>
    <w:rsid w:val="00B260DB"/>
    <w:rsid w:val="00B2625A"/>
    <w:rsid w:val="00B27667"/>
    <w:rsid w:val="00B2778D"/>
    <w:rsid w:val="00B30B9B"/>
    <w:rsid w:val="00B311C5"/>
    <w:rsid w:val="00B32308"/>
    <w:rsid w:val="00B3473D"/>
    <w:rsid w:val="00B3571E"/>
    <w:rsid w:val="00B40973"/>
    <w:rsid w:val="00B41A0E"/>
    <w:rsid w:val="00B41F67"/>
    <w:rsid w:val="00B42F14"/>
    <w:rsid w:val="00B444E2"/>
    <w:rsid w:val="00B44BBA"/>
    <w:rsid w:val="00B454BC"/>
    <w:rsid w:val="00B47FD1"/>
    <w:rsid w:val="00B50C8A"/>
    <w:rsid w:val="00B527FA"/>
    <w:rsid w:val="00B53ACC"/>
    <w:rsid w:val="00B53C31"/>
    <w:rsid w:val="00B53C9A"/>
    <w:rsid w:val="00B55996"/>
    <w:rsid w:val="00B56ABE"/>
    <w:rsid w:val="00B56C82"/>
    <w:rsid w:val="00B62AE0"/>
    <w:rsid w:val="00B647A4"/>
    <w:rsid w:val="00B652E5"/>
    <w:rsid w:val="00B67AAE"/>
    <w:rsid w:val="00B67AB3"/>
    <w:rsid w:val="00B70308"/>
    <w:rsid w:val="00B730C1"/>
    <w:rsid w:val="00B73BC1"/>
    <w:rsid w:val="00B7431C"/>
    <w:rsid w:val="00B75A22"/>
    <w:rsid w:val="00B75FEB"/>
    <w:rsid w:val="00B80ABD"/>
    <w:rsid w:val="00B81DC2"/>
    <w:rsid w:val="00B83D84"/>
    <w:rsid w:val="00B85219"/>
    <w:rsid w:val="00B8537B"/>
    <w:rsid w:val="00B86D16"/>
    <w:rsid w:val="00B913C1"/>
    <w:rsid w:val="00B91EA1"/>
    <w:rsid w:val="00B93575"/>
    <w:rsid w:val="00BA40EE"/>
    <w:rsid w:val="00BA5F57"/>
    <w:rsid w:val="00BA7A72"/>
    <w:rsid w:val="00BB0ECE"/>
    <w:rsid w:val="00BB2CA6"/>
    <w:rsid w:val="00BB2D2E"/>
    <w:rsid w:val="00BC565F"/>
    <w:rsid w:val="00BC5F2D"/>
    <w:rsid w:val="00BC7C0F"/>
    <w:rsid w:val="00BC7F35"/>
    <w:rsid w:val="00BD0890"/>
    <w:rsid w:val="00BD2789"/>
    <w:rsid w:val="00BD5510"/>
    <w:rsid w:val="00BD5890"/>
    <w:rsid w:val="00BE2D48"/>
    <w:rsid w:val="00BE2F66"/>
    <w:rsid w:val="00BE5749"/>
    <w:rsid w:val="00BF32C4"/>
    <w:rsid w:val="00BF5AB7"/>
    <w:rsid w:val="00C0004F"/>
    <w:rsid w:val="00C00100"/>
    <w:rsid w:val="00C003E4"/>
    <w:rsid w:val="00C03430"/>
    <w:rsid w:val="00C03EB5"/>
    <w:rsid w:val="00C0439A"/>
    <w:rsid w:val="00C074C3"/>
    <w:rsid w:val="00C10978"/>
    <w:rsid w:val="00C15B22"/>
    <w:rsid w:val="00C1702D"/>
    <w:rsid w:val="00C17709"/>
    <w:rsid w:val="00C2015A"/>
    <w:rsid w:val="00C2015B"/>
    <w:rsid w:val="00C21397"/>
    <w:rsid w:val="00C241C9"/>
    <w:rsid w:val="00C26466"/>
    <w:rsid w:val="00C309DF"/>
    <w:rsid w:val="00C33446"/>
    <w:rsid w:val="00C34957"/>
    <w:rsid w:val="00C4020F"/>
    <w:rsid w:val="00C4096E"/>
    <w:rsid w:val="00C40B16"/>
    <w:rsid w:val="00C433D9"/>
    <w:rsid w:val="00C4505E"/>
    <w:rsid w:val="00C458A0"/>
    <w:rsid w:val="00C46A37"/>
    <w:rsid w:val="00C552A1"/>
    <w:rsid w:val="00C56336"/>
    <w:rsid w:val="00C565D4"/>
    <w:rsid w:val="00C56C2F"/>
    <w:rsid w:val="00C56C5E"/>
    <w:rsid w:val="00C56CFE"/>
    <w:rsid w:val="00C60A26"/>
    <w:rsid w:val="00C62493"/>
    <w:rsid w:val="00C65A43"/>
    <w:rsid w:val="00C65ED1"/>
    <w:rsid w:val="00C6766F"/>
    <w:rsid w:val="00C67D47"/>
    <w:rsid w:val="00C7204D"/>
    <w:rsid w:val="00C72CEE"/>
    <w:rsid w:val="00C73EB8"/>
    <w:rsid w:val="00C74ABC"/>
    <w:rsid w:val="00C74D05"/>
    <w:rsid w:val="00C76333"/>
    <w:rsid w:val="00C77A0B"/>
    <w:rsid w:val="00C77CEF"/>
    <w:rsid w:val="00C77FED"/>
    <w:rsid w:val="00C81F65"/>
    <w:rsid w:val="00C82DFA"/>
    <w:rsid w:val="00C859CE"/>
    <w:rsid w:val="00C861F3"/>
    <w:rsid w:val="00C86279"/>
    <w:rsid w:val="00C86D17"/>
    <w:rsid w:val="00C87183"/>
    <w:rsid w:val="00C906E2"/>
    <w:rsid w:val="00C918EB"/>
    <w:rsid w:val="00C926D0"/>
    <w:rsid w:val="00C933E5"/>
    <w:rsid w:val="00C935FE"/>
    <w:rsid w:val="00C942D8"/>
    <w:rsid w:val="00C977FE"/>
    <w:rsid w:val="00CA0F5A"/>
    <w:rsid w:val="00CA1D0A"/>
    <w:rsid w:val="00CA335B"/>
    <w:rsid w:val="00CA5CAC"/>
    <w:rsid w:val="00CA714C"/>
    <w:rsid w:val="00CB6824"/>
    <w:rsid w:val="00CB6B6C"/>
    <w:rsid w:val="00CB717E"/>
    <w:rsid w:val="00CC01A1"/>
    <w:rsid w:val="00CC02DE"/>
    <w:rsid w:val="00CC03C9"/>
    <w:rsid w:val="00CC0571"/>
    <w:rsid w:val="00CC0C7E"/>
    <w:rsid w:val="00CC229A"/>
    <w:rsid w:val="00CC2CA8"/>
    <w:rsid w:val="00CD1596"/>
    <w:rsid w:val="00CD3770"/>
    <w:rsid w:val="00CD3DF0"/>
    <w:rsid w:val="00CD4A41"/>
    <w:rsid w:val="00CD6652"/>
    <w:rsid w:val="00CE0158"/>
    <w:rsid w:val="00CE1EFF"/>
    <w:rsid w:val="00CE4203"/>
    <w:rsid w:val="00CE53F5"/>
    <w:rsid w:val="00CF122D"/>
    <w:rsid w:val="00CF19CF"/>
    <w:rsid w:val="00CF229F"/>
    <w:rsid w:val="00CF253B"/>
    <w:rsid w:val="00CF2D19"/>
    <w:rsid w:val="00CF4D6F"/>
    <w:rsid w:val="00CF5244"/>
    <w:rsid w:val="00CF57A4"/>
    <w:rsid w:val="00CF7817"/>
    <w:rsid w:val="00CF7AF3"/>
    <w:rsid w:val="00D00307"/>
    <w:rsid w:val="00D01B87"/>
    <w:rsid w:val="00D02F54"/>
    <w:rsid w:val="00D06163"/>
    <w:rsid w:val="00D06E4F"/>
    <w:rsid w:val="00D1048B"/>
    <w:rsid w:val="00D10B92"/>
    <w:rsid w:val="00D11801"/>
    <w:rsid w:val="00D15D31"/>
    <w:rsid w:val="00D17E84"/>
    <w:rsid w:val="00D20C2C"/>
    <w:rsid w:val="00D2124E"/>
    <w:rsid w:val="00D22D6B"/>
    <w:rsid w:val="00D26A08"/>
    <w:rsid w:val="00D31E9E"/>
    <w:rsid w:val="00D324CE"/>
    <w:rsid w:val="00D40B86"/>
    <w:rsid w:val="00D41855"/>
    <w:rsid w:val="00D4236F"/>
    <w:rsid w:val="00D431F6"/>
    <w:rsid w:val="00D44646"/>
    <w:rsid w:val="00D47628"/>
    <w:rsid w:val="00D50997"/>
    <w:rsid w:val="00D50A45"/>
    <w:rsid w:val="00D55326"/>
    <w:rsid w:val="00D5578C"/>
    <w:rsid w:val="00D57312"/>
    <w:rsid w:val="00D61C51"/>
    <w:rsid w:val="00D63806"/>
    <w:rsid w:val="00D64408"/>
    <w:rsid w:val="00D64729"/>
    <w:rsid w:val="00D65615"/>
    <w:rsid w:val="00D66AE5"/>
    <w:rsid w:val="00D72FBE"/>
    <w:rsid w:val="00D7334E"/>
    <w:rsid w:val="00D74A48"/>
    <w:rsid w:val="00D74F15"/>
    <w:rsid w:val="00D8341E"/>
    <w:rsid w:val="00D846A2"/>
    <w:rsid w:val="00D85D13"/>
    <w:rsid w:val="00D8763B"/>
    <w:rsid w:val="00D90602"/>
    <w:rsid w:val="00D90C07"/>
    <w:rsid w:val="00D93B90"/>
    <w:rsid w:val="00D95A42"/>
    <w:rsid w:val="00DA1F60"/>
    <w:rsid w:val="00DA6E18"/>
    <w:rsid w:val="00DB0636"/>
    <w:rsid w:val="00DB078D"/>
    <w:rsid w:val="00DB3439"/>
    <w:rsid w:val="00DB4F07"/>
    <w:rsid w:val="00DB5121"/>
    <w:rsid w:val="00DB53C7"/>
    <w:rsid w:val="00DB59CF"/>
    <w:rsid w:val="00DC1400"/>
    <w:rsid w:val="00DC2CAA"/>
    <w:rsid w:val="00DC3EC8"/>
    <w:rsid w:val="00DC73AD"/>
    <w:rsid w:val="00DC7573"/>
    <w:rsid w:val="00DD3768"/>
    <w:rsid w:val="00DD536A"/>
    <w:rsid w:val="00DD5598"/>
    <w:rsid w:val="00DD5A0C"/>
    <w:rsid w:val="00DD64BB"/>
    <w:rsid w:val="00DD7555"/>
    <w:rsid w:val="00DD7D39"/>
    <w:rsid w:val="00DE21CF"/>
    <w:rsid w:val="00DE573A"/>
    <w:rsid w:val="00DE7E49"/>
    <w:rsid w:val="00DF0EB6"/>
    <w:rsid w:val="00DF244E"/>
    <w:rsid w:val="00DF62EE"/>
    <w:rsid w:val="00DF7251"/>
    <w:rsid w:val="00E01AA2"/>
    <w:rsid w:val="00E043B8"/>
    <w:rsid w:val="00E12819"/>
    <w:rsid w:val="00E129AE"/>
    <w:rsid w:val="00E15CFA"/>
    <w:rsid w:val="00E1602F"/>
    <w:rsid w:val="00E16F2E"/>
    <w:rsid w:val="00E211ED"/>
    <w:rsid w:val="00E31A81"/>
    <w:rsid w:val="00E31CA0"/>
    <w:rsid w:val="00E33259"/>
    <w:rsid w:val="00E33674"/>
    <w:rsid w:val="00E34DAA"/>
    <w:rsid w:val="00E35824"/>
    <w:rsid w:val="00E418A1"/>
    <w:rsid w:val="00E422A6"/>
    <w:rsid w:val="00E42A23"/>
    <w:rsid w:val="00E42F7C"/>
    <w:rsid w:val="00E431EC"/>
    <w:rsid w:val="00E441E0"/>
    <w:rsid w:val="00E50A1F"/>
    <w:rsid w:val="00E5139F"/>
    <w:rsid w:val="00E54E83"/>
    <w:rsid w:val="00E57AF3"/>
    <w:rsid w:val="00E61C4E"/>
    <w:rsid w:val="00E61D1C"/>
    <w:rsid w:val="00E62288"/>
    <w:rsid w:val="00E65CC6"/>
    <w:rsid w:val="00E75F93"/>
    <w:rsid w:val="00E77448"/>
    <w:rsid w:val="00E7771C"/>
    <w:rsid w:val="00E80EF2"/>
    <w:rsid w:val="00E8198A"/>
    <w:rsid w:val="00E82679"/>
    <w:rsid w:val="00E84B82"/>
    <w:rsid w:val="00E87A94"/>
    <w:rsid w:val="00E91A17"/>
    <w:rsid w:val="00E93EA4"/>
    <w:rsid w:val="00E971B2"/>
    <w:rsid w:val="00EA4204"/>
    <w:rsid w:val="00EA4500"/>
    <w:rsid w:val="00EA4F34"/>
    <w:rsid w:val="00EA594C"/>
    <w:rsid w:val="00EA779C"/>
    <w:rsid w:val="00EB0D1B"/>
    <w:rsid w:val="00EB1DCF"/>
    <w:rsid w:val="00EB2270"/>
    <w:rsid w:val="00EB6DD8"/>
    <w:rsid w:val="00EB707E"/>
    <w:rsid w:val="00EC08F4"/>
    <w:rsid w:val="00EC1F31"/>
    <w:rsid w:val="00EC2576"/>
    <w:rsid w:val="00EC38DC"/>
    <w:rsid w:val="00EC39A0"/>
    <w:rsid w:val="00EC4671"/>
    <w:rsid w:val="00EC591C"/>
    <w:rsid w:val="00EC5ABA"/>
    <w:rsid w:val="00EC5C73"/>
    <w:rsid w:val="00EC60DA"/>
    <w:rsid w:val="00EC7CF1"/>
    <w:rsid w:val="00ED03BB"/>
    <w:rsid w:val="00ED06AB"/>
    <w:rsid w:val="00ED1077"/>
    <w:rsid w:val="00ED10E5"/>
    <w:rsid w:val="00ED4008"/>
    <w:rsid w:val="00ED43A2"/>
    <w:rsid w:val="00ED770D"/>
    <w:rsid w:val="00EE0973"/>
    <w:rsid w:val="00EE3817"/>
    <w:rsid w:val="00EE3DDE"/>
    <w:rsid w:val="00EE42C4"/>
    <w:rsid w:val="00EE4647"/>
    <w:rsid w:val="00EE54EC"/>
    <w:rsid w:val="00EE698A"/>
    <w:rsid w:val="00EF20AA"/>
    <w:rsid w:val="00EF260E"/>
    <w:rsid w:val="00EF6ED3"/>
    <w:rsid w:val="00F031BA"/>
    <w:rsid w:val="00F10659"/>
    <w:rsid w:val="00F10AC2"/>
    <w:rsid w:val="00F116C4"/>
    <w:rsid w:val="00F12713"/>
    <w:rsid w:val="00F146E6"/>
    <w:rsid w:val="00F147E8"/>
    <w:rsid w:val="00F149EF"/>
    <w:rsid w:val="00F157C1"/>
    <w:rsid w:val="00F1625E"/>
    <w:rsid w:val="00F16A47"/>
    <w:rsid w:val="00F1785E"/>
    <w:rsid w:val="00F22C5F"/>
    <w:rsid w:val="00F25610"/>
    <w:rsid w:val="00F2662C"/>
    <w:rsid w:val="00F27812"/>
    <w:rsid w:val="00F279F6"/>
    <w:rsid w:val="00F334F6"/>
    <w:rsid w:val="00F3362F"/>
    <w:rsid w:val="00F3508C"/>
    <w:rsid w:val="00F35F07"/>
    <w:rsid w:val="00F37C39"/>
    <w:rsid w:val="00F404B7"/>
    <w:rsid w:val="00F40B34"/>
    <w:rsid w:val="00F51259"/>
    <w:rsid w:val="00F56855"/>
    <w:rsid w:val="00F56B67"/>
    <w:rsid w:val="00F57A3D"/>
    <w:rsid w:val="00F622F1"/>
    <w:rsid w:val="00F627EF"/>
    <w:rsid w:val="00F63BBE"/>
    <w:rsid w:val="00F666BE"/>
    <w:rsid w:val="00F71E06"/>
    <w:rsid w:val="00F726C0"/>
    <w:rsid w:val="00F73D7E"/>
    <w:rsid w:val="00F741D4"/>
    <w:rsid w:val="00F742DE"/>
    <w:rsid w:val="00F75CA6"/>
    <w:rsid w:val="00F82BB5"/>
    <w:rsid w:val="00F85DBF"/>
    <w:rsid w:val="00F876B9"/>
    <w:rsid w:val="00F876D2"/>
    <w:rsid w:val="00F915D8"/>
    <w:rsid w:val="00F91986"/>
    <w:rsid w:val="00F93B4A"/>
    <w:rsid w:val="00F93D25"/>
    <w:rsid w:val="00FA3221"/>
    <w:rsid w:val="00FA33F5"/>
    <w:rsid w:val="00FA54B0"/>
    <w:rsid w:val="00FA559C"/>
    <w:rsid w:val="00FA5B26"/>
    <w:rsid w:val="00FA5C2E"/>
    <w:rsid w:val="00FA742E"/>
    <w:rsid w:val="00FA7E18"/>
    <w:rsid w:val="00FB1005"/>
    <w:rsid w:val="00FB100C"/>
    <w:rsid w:val="00FB28EE"/>
    <w:rsid w:val="00FB305E"/>
    <w:rsid w:val="00FB312D"/>
    <w:rsid w:val="00FB3F7E"/>
    <w:rsid w:val="00FB7FC9"/>
    <w:rsid w:val="00FC0F84"/>
    <w:rsid w:val="00FC1816"/>
    <w:rsid w:val="00FC3176"/>
    <w:rsid w:val="00FC6511"/>
    <w:rsid w:val="00FD02FC"/>
    <w:rsid w:val="00FD309C"/>
    <w:rsid w:val="00FD574A"/>
    <w:rsid w:val="00FD6E25"/>
    <w:rsid w:val="00FE158F"/>
    <w:rsid w:val="00FE5504"/>
    <w:rsid w:val="00FE6C5E"/>
    <w:rsid w:val="00FE725B"/>
    <w:rsid w:val="00FE75D9"/>
    <w:rsid w:val="00FE795C"/>
    <w:rsid w:val="00FF05A9"/>
    <w:rsid w:val="00FF2055"/>
    <w:rsid w:val="00FF33F8"/>
    <w:rsid w:val="00FF611F"/>
    <w:rsid w:val="00FF6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F56DA"/>
  <w15:docId w15:val="{36EA5363-1D5C-4B21-8CB1-71CD44F9E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178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0537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1785E"/>
    <w:pPr>
      <w:ind w:left="720"/>
      <w:contextualSpacing/>
    </w:pPr>
  </w:style>
  <w:style w:type="character" w:customStyle="1" w:styleId="Titre1Car">
    <w:name w:val="Titre 1 Car"/>
    <w:basedOn w:val="Policepardfaut"/>
    <w:link w:val="Titre1"/>
    <w:uiPriority w:val="9"/>
    <w:rsid w:val="00F1785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F178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1785E"/>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3F3E7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F3E79"/>
    <w:rPr>
      <w:rFonts w:ascii="Tahoma" w:hAnsi="Tahoma" w:cs="Tahoma"/>
      <w:sz w:val="16"/>
      <w:szCs w:val="16"/>
    </w:rPr>
  </w:style>
  <w:style w:type="paragraph" w:styleId="Lgende">
    <w:name w:val="caption"/>
    <w:basedOn w:val="Normal"/>
    <w:next w:val="Normal"/>
    <w:uiPriority w:val="35"/>
    <w:unhideWhenUsed/>
    <w:qFormat/>
    <w:rsid w:val="006F52A0"/>
    <w:pPr>
      <w:spacing w:line="240" w:lineRule="auto"/>
    </w:pPr>
    <w:rPr>
      <w:b/>
      <w:bCs/>
      <w:color w:val="4F81BD" w:themeColor="accent1"/>
      <w:sz w:val="18"/>
      <w:szCs w:val="18"/>
    </w:rPr>
  </w:style>
  <w:style w:type="character" w:customStyle="1" w:styleId="Titre2Car">
    <w:name w:val="Titre 2 Car"/>
    <w:basedOn w:val="Policepardfaut"/>
    <w:link w:val="Titre2"/>
    <w:uiPriority w:val="9"/>
    <w:rsid w:val="0060537D"/>
    <w:rPr>
      <w:rFonts w:asciiTheme="majorHAnsi" w:eastAsiaTheme="majorEastAsia" w:hAnsiTheme="majorHAnsi" w:cstheme="majorBidi"/>
      <w:b/>
      <w:bCs/>
      <w:color w:val="4F81BD" w:themeColor="accent1"/>
      <w:sz w:val="26"/>
      <w:szCs w:val="26"/>
    </w:rPr>
  </w:style>
  <w:style w:type="paragraph" w:styleId="Bibliographie">
    <w:name w:val="Bibliography"/>
    <w:basedOn w:val="Normal"/>
    <w:next w:val="Normal"/>
    <w:uiPriority w:val="37"/>
    <w:unhideWhenUsed/>
    <w:rsid w:val="00630D92"/>
    <w:pPr>
      <w:tabs>
        <w:tab w:val="left" w:pos="384"/>
      </w:tabs>
      <w:spacing w:after="0" w:line="240" w:lineRule="auto"/>
      <w:ind w:left="384" w:hanging="384"/>
    </w:pPr>
  </w:style>
  <w:style w:type="paragraph" w:styleId="En-ttedetabledesmatires">
    <w:name w:val="TOC Heading"/>
    <w:basedOn w:val="Titre1"/>
    <w:next w:val="Normal"/>
    <w:uiPriority w:val="39"/>
    <w:semiHidden/>
    <w:unhideWhenUsed/>
    <w:qFormat/>
    <w:rsid w:val="00841F0F"/>
    <w:pPr>
      <w:outlineLvl w:val="9"/>
    </w:pPr>
    <w:rPr>
      <w:lang w:eastAsia="ja-JP"/>
    </w:rPr>
  </w:style>
  <w:style w:type="paragraph" w:styleId="TM1">
    <w:name w:val="toc 1"/>
    <w:basedOn w:val="Normal"/>
    <w:next w:val="Normal"/>
    <w:autoRedefine/>
    <w:uiPriority w:val="39"/>
    <w:unhideWhenUsed/>
    <w:rsid w:val="00841F0F"/>
    <w:pPr>
      <w:spacing w:after="100"/>
    </w:pPr>
  </w:style>
  <w:style w:type="paragraph" w:styleId="TM2">
    <w:name w:val="toc 2"/>
    <w:basedOn w:val="Normal"/>
    <w:next w:val="Normal"/>
    <w:autoRedefine/>
    <w:uiPriority w:val="39"/>
    <w:unhideWhenUsed/>
    <w:rsid w:val="00841F0F"/>
    <w:pPr>
      <w:spacing w:after="100"/>
      <w:ind w:left="220"/>
    </w:pPr>
  </w:style>
  <w:style w:type="character" w:styleId="Lienhypertexte">
    <w:name w:val="Hyperlink"/>
    <w:basedOn w:val="Policepardfaut"/>
    <w:uiPriority w:val="99"/>
    <w:unhideWhenUsed/>
    <w:rsid w:val="00841F0F"/>
    <w:rPr>
      <w:color w:val="0000FF" w:themeColor="hyperlink"/>
      <w:u w:val="single"/>
    </w:rPr>
  </w:style>
  <w:style w:type="paragraph" w:styleId="En-tte">
    <w:name w:val="header"/>
    <w:basedOn w:val="Normal"/>
    <w:link w:val="En-tteCar"/>
    <w:uiPriority w:val="99"/>
    <w:unhideWhenUsed/>
    <w:rsid w:val="00383782"/>
    <w:pPr>
      <w:tabs>
        <w:tab w:val="center" w:pos="4680"/>
        <w:tab w:val="right" w:pos="9360"/>
      </w:tabs>
      <w:spacing w:after="0" w:line="240" w:lineRule="auto"/>
    </w:pPr>
  </w:style>
  <w:style w:type="character" w:customStyle="1" w:styleId="En-tteCar">
    <w:name w:val="En-tête Car"/>
    <w:basedOn w:val="Policepardfaut"/>
    <w:link w:val="En-tte"/>
    <w:uiPriority w:val="99"/>
    <w:rsid w:val="00383782"/>
  </w:style>
  <w:style w:type="paragraph" w:styleId="Pieddepage">
    <w:name w:val="footer"/>
    <w:basedOn w:val="Normal"/>
    <w:link w:val="PieddepageCar"/>
    <w:uiPriority w:val="99"/>
    <w:unhideWhenUsed/>
    <w:rsid w:val="00383782"/>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837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85F54FA7-EF9D-49CB-A3CF-0713EDB55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15</Pages>
  <Words>3314</Words>
  <Characters>18896</Characters>
  <Application>Microsoft Office Word</Application>
  <DocSecurity>0</DocSecurity>
  <Lines>157</Lines>
  <Paragraphs>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ERAMET</Company>
  <LinksUpToDate>false</LinksUpToDate>
  <CharactersWithSpaces>22166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Bui</dc:creator>
  <cp:lastModifiedBy>BUI Thanh</cp:lastModifiedBy>
  <cp:revision>25</cp:revision>
  <cp:lastPrinted>2019-03-07T13:01:00Z</cp:lastPrinted>
  <dcterms:created xsi:type="dcterms:W3CDTF">2019-09-19T06:56:00Z</dcterms:created>
  <dcterms:modified xsi:type="dcterms:W3CDTF">2019-09-25T08:37:00Z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6c4e735a-54d8-37b1-915b-57b09e0e060b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zotero-version="5.0.66"&gt;&lt;session id="8Wl3p5mj"/&gt;&lt;style id="http://www.zotero.org/styles/ieee" locale="en-US" hasBibliography="1" bibliographyStyleHasBeenSet="1"/&gt;&lt;prefs&gt;&lt;pref name="fieldType" value="Field"/&gt;&lt;pref name="automaticJour</vt:lpwstr>
  </property>
  <property fmtid="{D5CDD505-2E9C-101B-9397-08002B2CF9AE}" pid="26" name="ZOTERO_PREF_2">
    <vt:lpwstr>nalAbbreviations" value="true"/&gt;&lt;/prefs&gt;&lt;/data&gt;</vt:lpwstr>
  </property>
</Properties>
</file>