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jc w:val="center"/>
        <w:rPr>
          <w:rFonts w:ascii="Calibri" w:hAnsi="Calibri" w:cs="Calibri"/>
          <w:b/>
          <w:b/>
          <w:sz w:val="36"/>
          <w:szCs w:val="36"/>
        </w:rPr>
      </w:pPr>
      <w:r>
        <w:rPr>
          <w:rFonts w:cs="Calibri" w:ascii="Calibri" w:hAnsi="Calibri"/>
          <w:b/>
          <w:sz w:val="36"/>
          <w:szCs w:val="36"/>
        </w:rPr>
        <w:t>Brian Padfield Muchmore</w:t>
      </w:r>
    </w:p>
    <w:p>
      <w:pPr>
        <w:pStyle w:val="Normal"/>
        <w:widowControl w:val="false"/>
        <w:jc w:val="center"/>
        <w:rPr/>
      </w:pPr>
      <w:r>
        <w:rPr>
          <w:rFonts w:cs="Arial" w:ascii="Calibri" w:hAnsi="Calibri"/>
          <w:color w:val="222222"/>
          <w:sz w:val="22"/>
          <w:szCs w:val="22"/>
          <w:shd w:fill="FFFFFF" w:val="clear"/>
        </w:rPr>
        <w:t>390 Colchester Avenue,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 xml:space="preserve"> 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>Burlington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 xml:space="preserve">, 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>Vermont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 xml:space="preserve">, United States of America </w:t>
      </w:r>
      <w:r>
        <w:rPr>
          <w:rFonts w:cs="Arial" w:ascii="Calibri" w:hAnsi="Calibri"/>
          <w:color w:val="222222"/>
          <w:sz w:val="22"/>
          <w:szCs w:val="22"/>
          <w:shd w:fill="FFFFFF" w:val="clear"/>
        </w:rPr>
        <w:t>05401</w:t>
      </w:r>
    </w:p>
    <w:p>
      <w:pPr>
        <w:pStyle w:val="Normal"/>
        <w:widowControl w:val="false"/>
        <w:jc w:val="center"/>
        <w:rPr/>
      </w:pPr>
      <w:hyperlink r:id="rId2">
        <w:r>
          <w:rPr>
            <w:rStyle w:val="InternetLink"/>
            <w:rFonts w:cs="Calibri" w:ascii="Calibri" w:hAnsi="Calibri"/>
            <w:color w:val="000000"/>
            <w:sz w:val="22"/>
            <w:szCs w:val="22"/>
          </w:rPr>
          <w:t>bmuchmore@gmail.com</w:t>
        </w:r>
      </w:hyperlink>
    </w:p>
    <w:p>
      <w:pPr>
        <w:pStyle w:val="Normal"/>
        <w:widowControl w:val="false"/>
        <w:rPr>
          <w:rFonts w:ascii="Calibri" w:hAnsi="Calibri" w:eastAsia="Times New Roman" w:cs="Calibri"/>
          <w:b/>
          <w:b/>
          <w:bCs/>
          <w:color w:val="00000A"/>
          <w:sz w:val="22"/>
          <w:szCs w:val="22"/>
          <w:lang w:val="en-US" w:eastAsia="zh-CN" w:bidi="ar-SA"/>
        </w:rPr>
      </w:pPr>
      <w:r>
        <w:rPr>
          <w:rFonts w:eastAsia="Times New Roman" w:cs="Calibri" w:ascii="Calibri" w:hAnsi="Calibri"/>
          <w:b/>
          <w:bCs/>
          <w:color w:val="00000A"/>
          <w:sz w:val="22"/>
          <w:szCs w:val="22"/>
          <w:lang w:val="en-US" w:eastAsia="zh-CN" w:bidi="ar-SA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1998 - 2002, Sidwell Friends School</w:t>
      </w:r>
      <w:r>
        <w:rPr>
          <w:rFonts w:cs="Calibri" w:ascii="Calibri" w:hAnsi="Calibri"/>
          <w:sz w:val="22"/>
          <w:szCs w:val="22"/>
        </w:rPr>
        <w:t>, Washington D.C</w:t>
      </w:r>
    </w:p>
    <w:p>
      <w:pPr>
        <w:pStyle w:val="Normal"/>
        <w:widowControl w:val="false"/>
        <w:ind w:left="720" w:hanging="0"/>
        <w:rPr/>
      </w:pPr>
      <w:r>
        <w:rPr>
          <w:rFonts w:cs="Calibri" w:ascii="Calibri" w:hAnsi="Calibri"/>
          <w:sz w:val="22"/>
          <w:szCs w:val="22"/>
        </w:rPr>
        <w:t>AP Scholar with Distinction Award; president of Model U.N.; National Commended Scholar.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2002 - 2005, Bates College</w:t>
      </w:r>
      <w:r>
        <w:rPr>
          <w:rFonts w:cs="Calibri" w:ascii="Calibri" w:hAnsi="Calibri"/>
          <w:sz w:val="22"/>
          <w:szCs w:val="22"/>
        </w:rPr>
        <w:t xml:space="preserve">, Lewiston, Maine                         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Received a B.A. in Russian Studies; graduated after six semesters of classes.                                    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2003, August - January, Nevskii Institute of Language and Culture, St. Petersburg, Russia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Course work in Russian language, economics and history; lived with a Russian family.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2004, January - August, Odessa Language Study Center, Odessa, Ukraine 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The Institute is a full EAQUALS member and evaluated my Russian language level as C1.  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2008 - 2011, University of Maryland, College Park</w:t>
      </w:r>
    </w:p>
    <w:p>
      <w:pPr>
        <w:pStyle w:val="Normal"/>
        <w:keepNext w:val="true"/>
        <w:keepLines/>
        <w:widowControl w:val="false"/>
        <w:ind w:left="720" w:hanging="0"/>
        <w:rPr/>
      </w:pPr>
      <w:r>
        <w:rPr>
          <w:rFonts w:cs="Calibri" w:ascii="Calibri" w:hAnsi="Calibri"/>
          <w:sz w:val="22"/>
          <w:szCs w:val="22"/>
        </w:rPr>
        <w:t>Completed the core requirements of a BSc and took various science electives while working full-time at the NIH.  Earned 37 credits; GPA = 3.621</w:t>
      </w:r>
    </w:p>
    <w:p>
      <w:pPr>
        <w:pStyle w:val="Normal"/>
        <w:widowControl w:val="false"/>
        <w:ind w:hanging="0"/>
        <w:rPr/>
      </w:pPr>
      <w:r>
        <w:rPr>
          <w:rFonts w:cs="Calibri" w:ascii="Calibri" w:hAnsi="Calibri"/>
          <w:sz w:val="22"/>
          <w:szCs w:val="22"/>
        </w:rPr>
        <w:t>Current - 2021 The University of Vermont</w:t>
      </w:r>
    </w:p>
    <w:p>
      <w:pPr>
        <w:pStyle w:val="Normal"/>
        <w:widowControl w:val="false"/>
        <w:ind w:hanging="0"/>
        <w:rPr/>
      </w:pPr>
      <w:r>
        <w:rPr>
          <w:rFonts w:cs="Calibri" w:ascii="Calibri" w:hAnsi="Calibri"/>
          <w:sz w:val="22"/>
          <w:szCs w:val="22"/>
        </w:rPr>
        <w:tab/>
      </w:r>
      <w:r>
        <w:rPr>
          <w:rFonts w:cs="Calibri" w:ascii="Calibri" w:hAnsi="Calibri"/>
          <w:sz w:val="22"/>
          <w:szCs w:val="22"/>
        </w:rPr>
        <w:t>MD candidate.</w:t>
      </w:r>
    </w:p>
    <w:p>
      <w:pPr>
        <w:pStyle w:val="Normal"/>
        <w:widowControl w:val="false"/>
        <w:ind w:left="720" w:hanging="0"/>
        <w:rPr>
          <w:rFonts w:ascii="Calibri" w:hAnsi="Calibri" w:eastAsia="Times New Roman" w:cs="Calibri"/>
          <w:color w:val="00000A"/>
          <w:sz w:val="22"/>
          <w:szCs w:val="22"/>
          <w:lang w:val="en-US" w:eastAsia="zh-CN" w:bidi="ar-SA"/>
        </w:rPr>
      </w:pPr>
      <w:r>
        <w:rPr>
          <w:rFonts w:eastAsia="Times New Roman" w:cs="Calibri" w:ascii="Calibri" w:hAnsi="Calibri"/>
          <w:color w:val="00000A"/>
          <w:sz w:val="22"/>
          <w:szCs w:val="22"/>
          <w:lang w:val="en-US" w:eastAsia="zh-CN" w:bidi="ar-SA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LANGUAGES                                                                                         DATA MINING + COMPUTER LANGUAGES</w:t>
      </w:r>
    </w:p>
    <w:p>
      <w:pPr>
        <w:pStyle w:val="Normal"/>
        <w:widowControl w:val="false"/>
        <w:numPr>
          <w:ilvl w:val="0"/>
          <w:numId w:val="2"/>
        </w:numPr>
        <w:rPr/>
      </w:pPr>
      <w:r>
        <w:rPr>
          <w:rFonts w:cs="Calibri" w:ascii="Calibri" w:hAnsi="Calibri"/>
          <w:sz w:val="22"/>
          <w:szCs w:val="22"/>
        </w:rPr>
        <w:t xml:space="preserve">English (native)                                                                       </w:t>
        <w:tab/>
        <w:t xml:space="preserve">    1)  </w:t>
      </w:r>
      <w:r>
        <w:rPr>
          <w:rFonts w:cs="Calibri" w:ascii="Calibri" w:hAnsi="Calibri"/>
          <w:sz w:val="22"/>
          <w:szCs w:val="22"/>
        </w:rPr>
        <w:t>R</w:t>
      </w:r>
      <w:r>
        <w:rPr>
          <w:rFonts w:cs="Calibri" w:ascii="Calibri" w:hAnsi="Calibri"/>
          <w:sz w:val="22"/>
          <w:szCs w:val="22"/>
        </w:rPr>
        <w:t xml:space="preserve"> (expert)</w:t>
      </w:r>
    </w:p>
    <w:p>
      <w:pPr>
        <w:pStyle w:val="Normal"/>
        <w:widowControl w:val="false"/>
        <w:numPr>
          <w:ilvl w:val="0"/>
          <w:numId w:val="2"/>
        </w:numPr>
        <w:rPr/>
      </w:pPr>
      <w:r>
        <w:rPr>
          <w:rFonts w:cs="Calibri" w:ascii="Calibri" w:hAnsi="Calibri"/>
          <w:sz w:val="22"/>
          <w:szCs w:val="22"/>
        </w:rPr>
        <w:t>Spanish (</w:t>
      </w:r>
      <w:r>
        <w:rPr>
          <w:rFonts w:cs="Calibri" w:ascii="Calibri" w:hAnsi="Calibri"/>
          <w:sz w:val="22"/>
          <w:szCs w:val="22"/>
        </w:rPr>
        <w:t xml:space="preserve">formerly </w:t>
      </w:r>
      <w:r>
        <w:rPr>
          <w:rFonts w:cs="Calibri" w:ascii="Calibri" w:hAnsi="Calibri"/>
          <w:sz w:val="22"/>
          <w:szCs w:val="22"/>
        </w:rPr>
        <w:t>conversational)                                             2)  KNIME (</w:t>
      </w:r>
      <w:r>
        <w:rPr>
          <w:rFonts w:cs="Calibri" w:ascii="Calibri" w:hAnsi="Calibri"/>
          <w:sz w:val="22"/>
          <w:szCs w:val="22"/>
        </w:rPr>
        <w:t>expert</w:t>
      </w:r>
      <w:r>
        <w:rPr>
          <w:rFonts w:cs="Calibri" w:ascii="Calibri" w:hAnsi="Calibri"/>
          <w:sz w:val="22"/>
          <w:szCs w:val="22"/>
        </w:rPr>
        <w:t>)</w:t>
      </w:r>
    </w:p>
    <w:p>
      <w:pPr>
        <w:pStyle w:val="Normal"/>
        <w:widowControl w:val="false"/>
        <w:numPr>
          <w:ilvl w:val="0"/>
          <w:numId w:val="2"/>
        </w:numPr>
        <w:rPr/>
      </w:pPr>
      <w:r>
        <w:rPr>
          <w:rFonts w:cs="Calibri" w:ascii="Calibri" w:hAnsi="Calibri"/>
          <w:sz w:val="22"/>
          <w:szCs w:val="22"/>
        </w:rPr>
        <w:t>Russian (</w:t>
      </w:r>
      <w:r>
        <w:rPr>
          <w:rFonts w:cs="Calibri" w:ascii="Calibri" w:hAnsi="Calibri"/>
          <w:sz w:val="22"/>
          <w:szCs w:val="22"/>
        </w:rPr>
        <w:t xml:space="preserve">formerly </w:t>
      </w:r>
      <w:r>
        <w:rPr>
          <w:rFonts w:cs="Calibri" w:ascii="Calibri" w:hAnsi="Calibri"/>
          <w:sz w:val="22"/>
          <w:szCs w:val="22"/>
        </w:rPr>
        <w:t>conversational)                                             3)  Python (proficient)</w:t>
      </w:r>
    </w:p>
    <w:p>
      <w:pPr>
        <w:pStyle w:val="Normal"/>
        <w:widowControl w:val="false"/>
        <w:numPr>
          <w:ilvl w:val="0"/>
          <w:numId w:val="2"/>
        </w:numPr>
        <w:rPr/>
      </w:pPr>
      <w:r>
        <w:rPr>
          <w:rFonts w:cs="Calibri" w:ascii="Calibri" w:hAnsi="Calibri"/>
          <w:sz w:val="22"/>
          <w:szCs w:val="22"/>
        </w:rPr>
        <w:t xml:space="preserve">Thai (practical/basic conversation)                                 </w:t>
        <w:tab/>
        <w:t xml:space="preserve">    4)  </w:t>
      </w:r>
      <w:r>
        <w:rPr>
          <w:rFonts w:cs="Calibri" w:ascii="Calibri" w:hAnsi="Calibri"/>
          <w:sz w:val="22"/>
          <w:szCs w:val="22"/>
        </w:rPr>
        <w:t>SQL</w:t>
      </w:r>
      <w:r>
        <w:rPr>
          <w:rFonts w:cs="Calibri" w:ascii="Calibri" w:hAnsi="Calibri"/>
          <w:sz w:val="22"/>
          <w:szCs w:val="22"/>
        </w:rPr>
        <w:t xml:space="preserve"> (</w:t>
      </w:r>
      <w:r>
        <w:rPr>
          <w:rFonts w:cs="Calibri" w:ascii="Calibri" w:hAnsi="Calibri"/>
          <w:sz w:val="22"/>
          <w:szCs w:val="22"/>
        </w:rPr>
        <w:t>basic</w:t>
      </w:r>
      <w:r>
        <w:rPr>
          <w:rFonts w:cs="Calibri" w:ascii="Calibri" w:hAnsi="Calibri"/>
          <w:sz w:val="22"/>
          <w:szCs w:val="22"/>
        </w:rPr>
        <w:t>)</w:t>
      </w:r>
    </w:p>
    <w:p>
      <w:pPr>
        <w:pStyle w:val="Normal"/>
        <w:widowControl w:val="false"/>
        <w:numPr>
          <w:ilvl w:val="0"/>
          <w:numId w:val="0"/>
        </w:numPr>
        <w:ind w:left="720" w:hanging="360"/>
        <w:rPr/>
      </w:pP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                                         </w:t>
      </w:r>
    </w:p>
    <w:p>
      <w:pPr>
        <w:pStyle w:val="Details"/>
        <w:spacing w:before="0" w:after="0"/>
        <w:rPr/>
      </w:pPr>
      <w:r>
        <w:rPr>
          <w:rFonts w:cs="Calibri" w:ascii="Calibri" w:hAnsi="Calibri"/>
          <w:b/>
          <w:bCs/>
          <w:sz w:val="22"/>
          <w:szCs w:val="22"/>
        </w:rPr>
        <w:t xml:space="preserve">VOLUNTEERING </w:t>
      </w:r>
      <w:r>
        <w:rPr>
          <w:rFonts w:cs="Calibri" w:ascii="Calibri" w:hAnsi="Calibri"/>
          <w:b/>
          <w:bCs/>
          <w:sz w:val="22"/>
          <w:szCs w:val="22"/>
        </w:rPr>
        <w:t>EXPERIENCE</w:t>
      </w:r>
    </w:p>
    <w:p>
      <w:pPr>
        <w:pStyle w:val="Details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2005, Spring, The Adult Learning Center, Lewiston, Maine</w:t>
      </w:r>
    </w:p>
    <w:p>
      <w:pPr>
        <w:pStyle w:val="Details"/>
        <w:spacing w:before="0" w:after="0"/>
        <w:ind w:left="720" w:hanging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Tutored recent immigrants in English as part of a course on the culture and impact of community service.</w:t>
      </w:r>
    </w:p>
    <w:p>
      <w:pPr>
        <w:pStyle w:val="Details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2006, Fall, Upward Bound Program, Brunswick, Maine</w:t>
      </w:r>
    </w:p>
    <w:p>
      <w:pPr>
        <w:pStyle w:val="Details"/>
        <w:spacing w:before="0" w:after="0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Tutored students in Biology as part of a federally funded program that aims to </w:t>
      </w:r>
      <w:r>
        <w:rPr>
          <w:rFonts w:cs="Calibri" w:ascii="Calibri" w:hAnsi="Calibri"/>
          <w:sz w:val="22"/>
          <w:szCs w:val="22"/>
        </w:rPr>
        <w:t>provide certain categories of high school students with better opportunities for attending college.</w:t>
      </w:r>
    </w:p>
    <w:p>
      <w:pPr>
        <w:pStyle w:val="Details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2006, Spring, Ukrainian Public School, Donetsk, Ukraine</w:t>
      </w:r>
    </w:p>
    <w:p>
      <w:pPr>
        <w:pStyle w:val="Details"/>
        <w:spacing w:before="0" w:after="0"/>
        <w:ind w:left="720" w:hanging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Taught English bi-weekly at a school for children with severe speech impediments and children whose parents were unfit to care for them.</w:t>
      </w:r>
    </w:p>
    <w:p>
      <w:pPr>
        <w:pStyle w:val="Details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2008 - 2009, DC Public Schools, Washington D.C. (multiple locations)</w:t>
      </w:r>
    </w:p>
    <w:p>
      <w:pPr>
        <w:pStyle w:val="Details"/>
        <w:spacing w:before="0" w:after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ab/>
        <w:t>Tutored lower, middle and high school students in various subjects.</w:t>
      </w:r>
    </w:p>
    <w:p>
      <w:pPr>
        <w:pStyle w:val="Details"/>
        <w:spacing w:before="0" w:after="0"/>
        <w:rPr/>
      </w:pPr>
      <w:r>
        <w:rPr>
          <w:rFonts w:cs="Calibri" w:ascii="Calibri" w:hAnsi="Calibri"/>
          <w:bCs/>
          <w:sz w:val="22"/>
          <w:szCs w:val="22"/>
        </w:rPr>
        <w:t>2012 - 201</w:t>
      </w:r>
      <w:r>
        <w:rPr>
          <w:rFonts w:cs="Calibri" w:ascii="Calibri" w:hAnsi="Calibri"/>
          <w:bCs/>
          <w:sz w:val="22"/>
          <w:szCs w:val="22"/>
        </w:rPr>
        <w:t>7</w:t>
      </w:r>
      <w:r>
        <w:rPr>
          <w:rFonts w:cs="Calibri" w:ascii="Calibri" w:hAnsi="Calibri"/>
          <w:bCs/>
          <w:sz w:val="22"/>
          <w:szCs w:val="22"/>
        </w:rPr>
        <w:t>, Summer, Camp Fantastic, Front Royal, VA</w:t>
      </w:r>
    </w:p>
    <w:p>
      <w:pPr>
        <w:pStyle w:val="Details"/>
        <w:widowControl w:val="false"/>
        <w:spacing w:before="0" w:after="0"/>
        <w:ind w:left="720" w:hanging="0"/>
        <w:rPr/>
      </w:pPr>
      <w:r>
        <w:rPr>
          <w:rFonts w:cs="Calibri" w:ascii="Calibri" w:hAnsi="Calibri"/>
          <w:bCs/>
          <w:sz w:val="22"/>
          <w:szCs w:val="22"/>
        </w:rPr>
        <w:t>Volunteer for ten days a summer as a camp counselor at a sleep-away camp for children with cancer, which is sponsored by the NIH and run by the organization Special Love.  The camp has the highest patient acuity of any cancer camp.</w:t>
      </w:r>
    </w:p>
    <w:p>
      <w:pPr>
        <w:pStyle w:val="Details"/>
        <w:widowControl w:val="false"/>
        <w:spacing w:before="0" w:after="0"/>
        <w:ind w:left="720" w:hanging="0"/>
        <w:rPr>
          <w:rFonts w:ascii="Calibri" w:hAnsi="Calibri" w:eastAsia="Times New Roman" w:cs="Calibri"/>
          <w:b/>
          <w:b/>
          <w:bCs/>
          <w:color w:val="00000A"/>
          <w:sz w:val="22"/>
          <w:szCs w:val="22"/>
          <w:lang w:val="en-US" w:eastAsia="zh-CN" w:bidi="ar-SA"/>
        </w:rPr>
      </w:pPr>
      <w:r>
        <w:rPr/>
      </w:r>
    </w:p>
    <w:p>
      <w:pPr>
        <w:pStyle w:val="Details"/>
        <w:widowControl w:val="false"/>
        <w:spacing w:before="0" w:after="0"/>
        <w:ind w:hanging="0"/>
        <w:rPr/>
      </w:pPr>
      <w:r>
        <w:rPr>
          <w:rFonts w:cs="Calibri" w:ascii="Calibri" w:hAnsi="Calibri"/>
          <w:b/>
          <w:bCs/>
          <w:sz w:val="22"/>
          <w:szCs w:val="22"/>
        </w:rPr>
        <w:t>RECENT FULL-TIME EMPLOYMENT</w:t>
      </w:r>
    </w:p>
    <w:p>
      <w:pPr>
        <w:pStyle w:val="Normal"/>
        <w:widowControl w:val="false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2009, May - September, S</w:t>
      </w:r>
      <w:r>
        <w:rPr>
          <w:rStyle w:val="Emphasis"/>
          <w:rFonts w:cs="Calibri" w:ascii="Calibri" w:hAnsi="Calibri"/>
          <w:i w:val="false"/>
          <w:sz w:val="22"/>
          <w:szCs w:val="22"/>
        </w:rPr>
        <w:t>ummer</w:t>
      </w:r>
      <w:r>
        <w:rPr>
          <w:rFonts w:cs="Calibri" w:ascii="Calibri" w:hAnsi="Calibri"/>
          <w:sz w:val="22"/>
          <w:szCs w:val="22"/>
        </w:rPr>
        <w:t xml:space="preserve"> Fellowship</w:t>
      </w:r>
    </w:p>
    <w:p>
      <w:pPr>
        <w:pStyle w:val="Normal"/>
        <w:widowControl w:val="false"/>
        <w:ind w:left="720" w:hanging="72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ab/>
      </w:r>
      <w:r>
        <w:rPr>
          <w:rFonts w:cs="Calibri" w:ascii="Calibri" w:hAnsi="Calibri"/>
          <w:sz w:val="22"/>
          <w:szCs w:val="22"/>
        </w:rPr>
        <w:t>Laboratory of Structural Biology, National Institute of Arthritis and Musculoskeletal and Skin Diseases, NIH, laboratory of Dr. Alasdair Steven</w:t>
      </w:r>
    </w:p>
    <w:p>
      <w:pPr>
        <w:pStyle w:val="Normal"/>
        <w:widowControl w:val="false"/>
        <w:ind w:left="720" w:hanging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Cloned mutants of the fungal prion protein Het-s for analysis of structural motifs with electron microscopy.  </w:t>
      </w:r>
    </w:p>
    <w:p>
      <w:pPr>
        <w:pStyle w:val="Normal"/>
        <w:widowControl w:val="false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>2009, September - 2012, August, Cancer Research Training Award Fellow</w:t>
      </w:r>
    </w:p>
    <w:p>
      <w:pPr>
        <w:pStyle w:val="Normal"/>
        <w:widowControl w:val="false"/>
        <w:ind w:left="720" w:hanging="0"/>
        <w:rPr>
          <w:rFonts w:ascii="Calibri" w:hAnsi="Calibri" w:cs="Calibri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Laboratory of Translational Genomics, Division of Cancer Epidemiology and Genetics, National Cancer Institute, NIH, laboratory of Dr. Ludmila Prokunina-Olsson</w:t>
      </w:r>
      <w:r>
        <w:rPr>
          <w:rFonts w:cs="Calibri" w:ascii="Calibri" w:hAnsi="Calibri"/>
          <w:bCs/>
          <w:sz w:val="22"/>
          <w:szCs w:val="22"/>
        </w:rPr>
        <w:t xml:space="preserve"> 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Functional investigation of GWAS cancer signals associated with HCV-related traits and bladder cancer.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2013, February - 2014, January, Research Scientist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Bangkok Center of Excellence in Clinical Virology, Faculty of Medicine, Chulalongkorn University, laboratory of Dr. Yong Poovorawan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Evolutionary analysis of SNPs and INDELs using various bioinformatics techniques and publicly available data sets such as ancient genomes and 1000 genomes data.  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2014, February - 2015 February, Data Mining Specialist and “Codonix Flu Project” Design Leader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  <w:t xml:space="preserve">CodoniXnotes EHR Software database, Codonix, supervised by Debra Mathein, Vice President </w:t>
        <w:tab/>
        <w:t>of Strategic Processes and Technologies</w:t>
      </w:r>
    </w:p>
    <w:p>
      <w:pPr>
        <w:pStyle w:val="Normal"/>
        <w:widowControl w:val="false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Data mining of Codonix’s terabyte-plus of patient data in order to identify important epidemiological or business trends.  Also, developed a website that allows visitors to query real-time flu data deposited in the Codonix database.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2015, March - Current, Research Scientist</w:t>
      </w:r>
    </w:p>
    <w:p>
      <w:pPr>
        <w:pStyle w:val="Normal"/>
        <w:widowControl w:val="fals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  <w:t xml:space="preserve">Pfizer-University of Granada-Junta de Andalucía Centre for Genomics and Oncological Research </w:t>
        <w:tab/>
        <w:t>(GENYO), Genetics of Complex Diseases Group, laboratory of Dr. Marta Alarcón Riquelme</w:t>
      </w:r>
    </w:p>
    <w:p>
      <w:pPr>
        <w:pStyle w:val="Normal"/>
        <w:widowControl w:val="false"/>
        <w:rPr/>
      </w:pPr>
      <w:r>
        <w:rPr>
          <w:rFonts w:cs="Calibri" w:ascii="Calibri" w:hAnsi="Calibri"/>
          <w:bCs/>
          <w:sz w:val="22"/>
          <w:szCs w:val="22"/>
        </w:rPr>
        <w:tab/>
        <w:t xml:space="preserve">Am part of a multi-national and multi-institutional project led by Dr. Marta Alarcón Riquelme to </w:t>
        <w:tab/>
        <w:t>find clinically useful biomarkers for systemic autoimmune diseases (</w:t>
      </w:r>
      <w:hyperlink r:id="rId3">
        <w:r>
          <w:rPr>
            <w:rStyle w:val="InternetLink"/>
            <w:rFonts w:cs="Calibri" w:ascii="Calibri" w:hAnsi="Calibri"/>
            <w:bCs/>
            <w:sz w:val="22"/>
            <w:szCs w:val="22"/>
          </w:rPr>
          <w:t>www.precisesads.eu</w:t>
        </w:r>
      </w:hyperlink>
      <w:r>
        <w:rPr>
          <w:rFonts w:cs="Calibri" w:ascii="Calibri" w:hAnsi="Calibri"/>
          <w:bCs/>
          <w:sz w:val="22"/>
          <w:szCs w:val="22"/>
        </w:rPr>
        <w:t xml:space="preserve">).  Am </w:t>
        <w:tab/>
        <w:t>also the head of Spain's first CyTOF core facility.</w:t>
      </w:r>
    </w:p>
    <w:p>
      <w:pPr>
        <w:pStyle w:val="Normal"/>
        <w:widowControl w:val="false"/>
        <w:ind w:left="360" w:hanging="0"/>
        <w:rPr>
          <w:rFonts w:ascii="Calibri" w:hAnsi="Calibri" w:eastAsia="Times New Roman" w:cs="Calibri"/>
          <w:b/>
          <w:b/>
          <w:i/>
          <w:i/>
          <w:color w:val="000000"/>
          <w:sz w:val="22"/>
          <w:szCs w:val="22"/>
          <w:lang w:val="en-US" w:eastAsia="zh-CN" w:bidi="ar-SA"/>
        </w:rPr>
      </w:pPr>
      <w:r>
        <w:rPr>
          <w:rFonts w:eastAsia="Times New Roman" w:cs="Calibri" w:ascii="Calibri" w:hAnsi="Calibri"/>
          <w:b/>
          <w:i/>
          <w:color w:val="000000"/>
          <w:sz w:val="22"/>
          <w:szCs w:val="22"/>
          <w:lang w:val="en-US" w:eastAsia="zh-CN" w:bidi="ar-SA"/>
        </w:rPr>
      </w:r>
    </w:p>
    <w:p>
      <w:pPr>
        <w:pStyle w:val="Normal"/>
        <w:rPr>
          <w:rFonts w:ascii="Calibri" w:hAnsi="Calibri" w:cs="Arial"/>
          <w:b/>
          <w:b/>
          <w:sz w:val="22"/>
          <w:szCs w:val="22"/>
        </w:rPr>
      </w:pPr>
      <w:r>
        <w:rPr>
          <w:rFonts w:cs="Arial" w:ascii="Calibri" w:hAnsi="Calibri"/>
          <w:b/>
          <w:sz w:val="22"/>
          <w:szCs w:val="22"/>
        </w:rPr>
        <w:t>PATENT</w:t>
      </w:r>
    </w:p>
    <w:p>
      <w:pPr>
        <w:pStyle w:val="Normal"/>
        <w:ind w:left="720" w:hanging="0"/>
        <w:rPr>
          <w:rFonts w:ascii="Calibri" w:hAnsi="Calibri" w:cs="Calibri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Ludmila Prokunina-Olsson, Thomas R. O’Brien, </w:t>
      </w:r>
      <w:r>
        <w:rPr>
          <w:rFonts w:cs="Arial" w:ascii="Calibri" w:hAnsi="Calibri"/>
          <w:b/>
          <w:bCs/>
          <w:sz w:val="22"/>
          <w:szCs w:val="22"/>
        </w:rPr>
        <w:t>Brian Muchmore</w:t>
      </w:r>
      <w:r>
        <w:rPr>
          <w:rFonts w:cs="Arial" w:ascii="Calibri" w:hAnsi="Calibri"/>
          <w:sz w:val="22"/>
          <w:szCs w:val="22"/>
        </w:rPr>
        <w:t>, and Raymond P. Donnelly. “Novel Interferon-Lambda 4 (</w:t>
      </w:r>
      <w:r>
        <w:rPr>
          <w:rStyle w:val="Il"/>
          <w:rFonts w:cs="Arial" w:ascii="Calibri" w:hAnsi="Calibri"/>
          <w:sz w:val="22"/>
          <w:szCs w:val="22"/>
        </w:rPr>
        <w:t>IFNL4</w:t>
      </w:r>
      <w:r>
        <w:rPr>
          <w:rFonts w:cs="Arial" w:ascii="Calibri" w:hAnsi="Calibri"/>
          <w:sz w:val="22"/>
          <w:szCs w:val="22"/>
        </w:rPr>
        <w:t xml:space="preserve">) Protein, Related Nucleic Acid Molecules, and Uses Thereof.”  U.S. application filed March 28, 2012; </w:t>
      </w:r>
      <w:r>
        <w:rPr>
          <w:rFonts w:cs="Calibri" w:ascii="Calibri" w:hAnsi="Calibri"/>
          <w:sz w:val="22"/>
          <w:szCs w:val="22"/>
        </w:rPr>
        <w:t>International application filed March 14, 2013:</w:t>
      </w:r>
    </w:p>
    <w:p>
      <w:pPr>
        <w:pStyle w:val="Normal"/>
        <w:widowControl w:val="false"/>
        <w:ind w:left="720" w:hanging="0"/>
        <w:rPr/>
      </w:pPr>
      <w:hyperlink r:id="rId4">
        <w:r>
          <w:rPr>
            <w:rStyle w:val="InternetLink"/>
            <w:rFonts w:cs="Arial" w:ascii="Calibri" w:hAnsi="Calibri"/>
            <w:sz w:val="22"/>
            <w:szCs w:val="22"/>
          </w:rPr>
          <w:t>http://www.google.com/patents/WO2013148272A1?cl=en</w:t>
        </w:r>
      </w:hyperlink>
    </w:p>
    <w:p>
      <w:pPr>
        <w:pStyle w:val="Normal"/>
        <w:widowControl w:val="false"/>
        <w:ind w:left="720" w:hanging="0"/>
        <w:rPr>
          <w:rFonts w:ascii="Times New Roman" w:hAnsi="Times New Roman" w:eastAsia="Times New Roman" w:cs="Times New Roman"/>
          <w:color w:val="00000A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00000A"/>
          <w:sz w:val="24"/>
          <w:szCs w:val="24"/>
          <w:lang w:val="en-US" w:eastAsia="zh-CN" w:bidi="ar-SA"/>
        </w:rPr>
      </w:r>
    </w:p>
    <w:p>
      <w:pPr>
        <w:pStyle w:val="Normal"/>
        <w:rPr/>
      </w:pPr>
      <w:r>
        <w:rPr>
          <w:rFonts w:cs="Arial" w:ascii="Calibri" w:hAnsi="Calibri"/>
          <w:b/>
          <w:sz w:val="22"/>
          <w:szCs w:val="22"/>
        </w:rPr>
        <w:t>LICENSE</w:t>
      </w:r>
    </w:p>
    <w:p>
      <w:pPr>
        <w:pStyle w:val="Normal"/>
        <w:ind w:left="720" w:hanging="0"/>
        <w:rPr/>
      </w:pPr>
      <w:r>
        <w:rPr>
          <w:rFonts w:cs="Arial" w:ascii="Calibri" w:hAnsi="Calibri"/>
          <w:sz w:val="22"/>
          <w:szCs w:val="22"/>
        </w:rPr>
        <w:t xml:space="preserve">Ludmila Prokunina-Olsson, Thomas R. O’Brien, </w:t>
      </w:r>
      <w:r>
        <w:rPr>
          <w:rFonts w:cs="Arial" w:ascii="Calibri" w:hAnsi="Calibri"/>
          <w:b/>
          <w:bCs/>
          <w:sz w:val="22"/>
          <w:szCs w:val="22"/>
        </w:rPr>
        <w:t>Brian Muchmore</w:t>
      </w:r>
      <w:r>
        <w:rPr>
          <w:rFonts w:cs="Arial" w:ascii="Calibri" w:hAnsi="Calibri"/>
          <w:sz w:val="22"/>
          <w:szCs w:val="22"/>
        </w:rPr>
        <w:t xml:space="preserve">, and Raymond P. Donnelly. </w:t>
      </w: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 xml:space="preserve">Technology E-217-2011/1 titled </w:t>
      </w:r>
      <w:r>
        <w:rPr>
          <w:rFonts w:cs="Calibri" w:ascii="Calibri" w:hAnsi="Calibri"/>
          <w:b w:val="false"/>
          <w:bCs w:val="false"/>
          <w:caps w:val="false"/>
          <w:smallCaps w:val="false"/>
          <w:color w:val="000000"/>
          <w:spacing w:val="0"/>
          <w:sz w:val="22"/>
          <w:szCs w:val="22"/>
          <w:u w:val="none"/>
        </w:rPr>
        <w:t>“</w:t>
      </w:r>
      <w:r>
        <w:rPr>
          <w:rFonts w:cs="Calibr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Identification of a Novel Interferon-Analog (IFNAN) Human Protein That Impairs Spontaneous and Treatment-Induced Clearance of Hepatitis C Virus in Humans”</w:t>
      </w:r>
      <w:r>
        <w:rPr>
          <w:rFonts w:cs="Calibri" w:ascii="Calibri" w:hAnsi="Calibri"/>
          <w:b w:val="false"/>
          <w:bCs w:val="false"/>
          <w:color w:val="000000"/>
          <w:sz w:val="22"/>
          <w:szCs w:val="22"/>
          <w:u w:val="none"/>
        </w:rPr>
        <w:t xml:space="preserve"> </w:t>
      </w:r>
    </w:p>
    <w:p>
      <w:pPr>
        <w:pStyle w:val="Normal"/>
        <w:widowControl w:val="false"/>
        <w:ind w:left="720" w:hanging="0"/>
        <w:rPr>
          <w:rFonts w:ascii="Calibri" w:hAnsi="Calibri" w:eastAsia="Times New Roman" w:cs="Calibri"/>
          <w:color w:val="00000A"/>
          <w:sz w:val="22"/>
          <w:szCs w:val="22"/>
          <w:lang w:val="en-US" w:eastAsia="zh-CN" w:bidi="ar-SA"/>
        </w:rPr>
      </w:pPr>
      <w:r>
        <w:rPr>
          <w:rFonts w:eastAsia="Times New Roman" w:cs="Calibri" w:ascii="Calibri" w:hAnsi="Calibri"/>
          <w:color w:val="00000A"/>
          <w:sz w:val="22"/>
          <w:szCs w:val="22"/>
          <w:lang w:val="en-US" w:eastAsia="zh-CN" w:bidi="ar-SA"/>
        </w:rPr>
      </w:r>
    </w:p>
    <w:p>
      <w:pPr>
        <w:pStyle w:val="Normal"/>
        <w:widowControl w:val="false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SCIENTIFIC PUBLICATIONS</w:t>
      </w:r>
    </w:p>
    <w:p>
      <w:pPr>
        <w:pStyle w:val="Details"/>
        <w:widowControl w:val="false"/>
        <w:numPr>
          <w:ilvl w:val="0"/>
          <w:numId w:val="1"/>
        </w:numPr>
        <w:spacing w:before="0" w:after="0"/>
        <w:rPr/>
      </w:pPr>
      <w:hyperlink r:id="rId5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Musunuru K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6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Strong A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7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Frank-Kamenetsky M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8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Lee NE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9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Ahfeldt T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0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Sachs KV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1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Li X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2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Li H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3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Kuperwasser N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4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Ruda VM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5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Pirruccello JP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r>
        <w:rPr>
          <w:rStyle w:val="InternetLink"/>
          <w:rFonts w:cs="Calibri" w:ascii="Calibri" w:hAnsi="Calibri"/>
          <w:b/>
          <w:bCs/>
          <w:color w:val="000000"/>
          <w:sz w:val="22"/>
          <w:szCs w:val="22"/>
          <w:u w:val="none"/>
        </w:rPr>
        <w:t>Muchmore B</w:t>
      </w:r>
      <w:r>
        <w:rPr>
          <w:rStyle w:val="InternetLink"/>
          <w:rFonts w:cs="Calibri" w:ascii="Calibri" w:hAnsi="Calibri"/>
          <w:color w:val="000000"/>
          <w:sz w:val="22"/>
          <w:szCs w:val="22"/>
          <w:u w:val="none"/>
        </w:rPr>
        <w:t xml:space="preserve"> et al.  </w:t>
      </w:r>
      <w:r>
        <w:rPr>
          <w:rFonts w:cs="Calibri" w:ascii="Calibri" w:hAnsi="Calibri"/>
          <w:sz w:val="22"/>
          <w:szCs w:val="22"/>
        </w:rPr>
        <w:t>“</w:t>
      </w:r>
      <w:hyperlink r:id="rId16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From noncoding variant to phenotype via SORT1 at the 1p13 cholesterol locus.</w:t>
        </w:r>
      </w:hyperlink>
      <w:r>
        <w:rPr>
          <w:rFonts w:cs="Calibri" w:ascii="Calibri" w:hAnsi="Calibri"/>
          <w:sz w:val="22"/>
          <w:szCs w:val="22"/>
        </w:rPr>
        <w:t xml:space="preserve">” </w:t>
      </w:r>
      <w:r>
        <w:rPr>
          <w:rStyle w:val="Jrnl"/>
          <w:rFonts w:cs="Calibri" w:ascii="Calibri" w:hAnsi="Calibri"/>
          <w:sz w:val="22"/>
          <w:szCs w:val="22"/>
        </w:rPr>
        <w:t xml:space="preserve"> </w:t>
      </w:r>
      <w:r>
        <w:rPr>
          <w:rStyle w:val="Jrnl"/>
          <w:rFonts w:cs="Calibri" w:ascii="Calibri" w:hAnsi="Calibri"/>
          <w:b/>
          <w:bCs/>
          <w:i/>
          <w:sz w:val="22"/>
          <w:szCs w:val="22"/>
        </w:rPr>
        <w:t>Nature</w:t>
      </w:r>
      <w:r>
        <w:rPr>
          <w:rFonts w:cs="Calibri" w:ascii="Calibri" w:hAnsi="Calibri"/>
          <w:b/>
          <w:bCs/>
          <w:i/>
          <w:sz w:val="22"/>
          <w:szCs w:val="22"/>
        </w:rPr>
        <w:t>.</w:t>
      </w:r>
      <w:r>
        <w:rPr>
          <w:rFonts w:cs="Calibri" w:ascii="Calibri" w:hAnsi="Calibri"/>
          <w:sz w:val="22"/>
          <w:szCs w:val="22"/>
        </w:rPr>
        <w:t xml:space="preserve"> 2010</w:t>
      </w:r>
    </w:p>
    <w:p>
      <w:pPr>
        <w:pStyle w:val="Details"/>
        <w:numPr>
          <w:ilvl w:val="0"/>
          <w:numId w:val="1"/>
        </w:numPr>
        <w:spacing w:before="0" w:after="0"/>
        <w:rPr/>
      </w:pPr>
      <w:hyperlink r:id="rId17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Shebl FM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8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Pfeiffer RM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19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Buckett D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r>
        <w:rPr>
          <w:rStyle w:val="InternetLink"/>
          <w:rFonts w:cs="Calibri" w:ascii="Calibri" w:hAnsi="Calibri"/>
          <w:b/>
          <w:bCs/>
          <w:color w:val="000000"/>
          <w:sz w:val="22"/>
          <w:szCs w:val="22"/>
          <w:u w:val="none"/>
        </w:rPr>
        <w:t>Muchmore B</w:t>
      </w:r>
      <w:r>
        <w:rPr>
          <w:rStyle w:val="InternetLink"/>
          <w:rFonts w:cs="Calibri" w:ascii="Calibri" w:hAnsi="Calibri"/>
          <w:color w:val="000000"/>
          <w:sz w:val="22"/>
          <w:szCs w:val="22"/>
          <w:u w:val="none"/>
        </w:rPr>
        <w:t xml:space="preserve"> et al.  </w:t>
      </w:r>
      <w:r>
        <w:rPr>
          <w:rFonts w:cs="Calibri" w:ascii="Calibri" w:hAnsi="Calibri"/>
          <w:i/>
          <w:sz w:val="22"/>
          <w:szCs w:val="22"/>
        </w:rPr>
        <w:t>“</w:t>
      </w:r>
      <w:hyperlink r:id="rId20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IL28B rs12979860 genotype and spontaneous clearance of hepatitis C virus in a multi-ethnic cohort of injection drug users: evidence for a supra-additive association.</w:t>
        </w:r>
      </w:hyperlink>
      <w:r>
        <w:rPr>
          <w:rFonts w:cs="Calibri" w:ascii="Calibri" w:hAnsi="Calibri"/>
          <w:sz w:val="22"/>
          <w:szCs w:val="22"/>
        </w:rPr>
        <w:t>”</w:t>
      </w:r>
      <w:r>
        <w:rPr>
          <w:rStyle w:val="Jrnl"/>
          <w:rFonts w:cs="Calibri" w:ascii="Calibri" w:hAnsi="Calibri"/>
          <w:i/>
          <w:sz w:val="22"/>
          <w:szCs w:val="22"/>
        </w:rPr>
        <w:t xml:space="preserve">  </w:t>
      </w:r>
      <w:r>
        <w:rPr>
          <w:rStyle w:val="Jrnl"/>
          <w:rFonts w:cs="Calibri" w:ascii="Calibri" w:hAnsi="Calibri"/>
          <w:b/>
          <w:bCs/>
          <w:i/>
          <w:sz w:val="22"/>
          <w:szCs w:val="22"/>
        </w:rPr>
        <w:t>Journal of Infectious Diseases</w:t>
      </w:r>
      <w:r>
        <w:rPr>
          <w:rFonts w:cs="Calibri" w:ascii="Calibri" w:hAnsi="Calibri"/>
          <w:b/>
          <w:bCs/>
          <w:i/>
          <w:sz w:val="22"/>
          <w:szCs w:val="22"/>
        </w:rPr>
        <w:t>.</w:t>
      </w:r>
      <w:r>
        <w:rPr>
          <w:rFonts w:cs="Calibri" w:ascii="Calibri" w:hAnsi="Calibri"/>
          <w:i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>2011</w:t>
      </w:r>
    </w:p>
    <w:p>
      <w:pPr>
        <w:pStyle w:val="Details"/>
        <w:numPr>
          <w:ilvl w:val="0"/>
          <w:numId w:val="1"/>
        </w:numPr>
        <w:spacing w:before="0" w:after="0"/>
        <w:rPr/>
      </w:pPr>
      <w:hyperlink r:id="rId21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Fu YP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2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Kohaar I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3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Rothman N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4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Earl J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5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Figueroa JD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6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Ye Y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7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Malats N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8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Tang W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29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Liu L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hyperlink r:id="rId30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Garcia-Closas M</w:t>
        </w:r>
      </w:hyperlink>
      <w:r>
        <w:rPr>
          <w:rFonts w:cs="Calibri" w:ascii="Calibri" w:hAnsi="Calibri"/>
          <w:sz w:val="22"/>
          <w:szCs w:val="22"/>
        </w:rPr>
        <w:t xml:space="preserve">, </w:t>
      </w:r>
      <w:r>
        <w:rPr>
          <w:rStyle w:val="InternetLink"/>
          <w:rFonts w:cs="Calibri" w:ascii="Calibri" w:hAnsi="Calibri"/>
          <w:b/>
          <w:bCs/>
          <w:color w:val="000000"/>
          <w:sz w:val="22"/>
          <w:szCs w:val="22"/>
          <w:u w:val="none"/>
        </w:rPr>
        <w:t>Muchmore B</w:t>
      </w:r>
      <w:r>
        <w:rPr>
          <w:rStyle w:val="InternetLink"/>
          <w:rFonts w:cs="Calibri" w:ascii="Calibri" w:hAnsi="Calibri"/>
          <w:color w:val="000000"/>
          <w:sz w:val="22"/>
          <w:szCs w:val="22"/>
          <w:u w:val="none"/>
        </w:rPr>
        <w:t xml:space="preserve"> et al.  </w:t>
      </w:r>
      <w:r>
        <w:rPr>
          <w:rFonts w:cs="Calibri" w:ascii="Calibri" w:hAnsi="Calibri"/>
          <w:sz w:val="22"/>
          <w:szCs w:val="22"/>
        </w:rPr>
        <w:t>“</w:t>
      </w:r>
      <w:hyperlink r:id="rId31">
        <w:r>
          <w:rPr>
            <w:rStyle w:val="InternetLink"/>
            <w:rFonts w:cs="Calibri" w:ascii="Calibri" w:hAnsi="Calibri"/>
            <w:color w:val="000000"/>
            <w:sz w:val="22"/>
            <w:szCs w:val="22"/>
            <w:u w:val="none"/>
          </w:rPr>
          <w:t>Common genetic variants in the PSCA gene influence gene expression and bladder cancer risk.</w:t>
        </w:r>
      </w:hyperlink>
      <w:r>
        <w:rPr>
          <w:rFonts w:cs="Calibri" w:ascii="Calibri" w:hAnsi="Calibri"/>
          <w:sz w:val="22"/>
          <w:szCs w:val="22"/>
        </w:rPr>
        <w:t>”</w:t>
      </w:r>
      <w:r>
        <w:rPr>
          <w:rFonts w:cs="Calibri" w:ascii="Calibri" w:hAnsi="Calibri"/>
          <w:i/>
          <w:sz w:val="22"/>
          <w:szCs w:val="22"/>
        </w:rPr>
        <w:t xml:space="preserve"> </w:t>
      </w:r>
      <w:r>
        <w:rPr>
          <w:rStyle w:val="Jrnl"/>
          <w:rFonts w:cs="Calibri" w:ascii="Calibri" w:hAnsi="Calibri"/>
          <w:b/>
          <w:bCs/>
          <w:i/>
          <w:sz w:val="22"/>
          <w:szCs w:val="22"/>
        </w:rPr>
        <w:t>Proceedings of the National Academy of Sciences USA</w:t>
      </w:r>
      <w:r>
        <w:rPr>
          <w:rFonts w:cs="Calibri" w:ascii="Calibri" w:hAnsi="Calibri"/>
          <w:b/>
          <w:bCs/>
          <w:i/>
          <w:sz w:val="22"/>
          <w:szCs w:val="22"/>
        </w:rPr>
        <w:t>.</w:t>
      </w:r>
      <w:r>
        <w:rPr>
          <w:rFonts w:cs="Calibri" w:ascii="Calibri" w:hAnsi="Calibri"/>
          <w:i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>2012</w:t>
      </w:r>
    </w:p>
    <w:p>
      <w:pPr>
        <w:pStyle w:val="Desc"/>
        <w:numPr>
          <w:ilvl w:val="0"/>
          <w:numId w:val="1"/>
        </w:numPr>
        <w:spacing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Park H, Serti E, Eke O, </w:t>
      </w:r>
      <w:r>
        <w:rPr>
          <w:rFonts w:cs="Calibri" w:ascii="Calibri" w:hAnsi="Calibri"/>
          <w:b/>
          <w:bCs/>
          <w:sz w:val="22"/>
          <w:szCs w:val="22"/>
        </w:rPr>
        <w:t>Muchmore B</w:t>
      </w:r>
      <w:r>
        <w:rPr>
          <w:rFonts w:cs="Calibri" w:ascii="Calibri" w:hAnsi="Calibri"/>
          <w:sz w:val="22"/>
          <w:szCs w:val="22"/>
        </w:rPr>
        <w:t xml:space="preserve"> et al.  </w:t>
      </w:r>
      <w:r>
        <w:rPr>
          <w:rFonts w:eastAsia="Calibri" w:cs="Calibri" w:ascii="Calibri" w:hAnsi="Calibri"/>
          <w:sz w:val="22"/>
          <w:szCs w:val="22"/>
        </w:rPr>
        <w:t>“</w:t>
      </w:r>
      <w:r>
        <w:rPr>
          <w:rFonts w:cs="Calibri" w:ascii="Calibri" w:hAnsi="Calibri"/>
          <w:sz w:val="22"/>
          <w:szCs w:val="22"/>
        </w:rPr>
        <w:t xml:space="preserve">IL-29 is the Dominant Type III Interferon Produced by Hepatocytes During Acute Hepatitis C Virus Infection.”  </w:t>
      </w:r>
      <w:r>
        <w:rPr>
          <w:rStyle w:val="Jrnl"/>
          <w:rFonts w:cs="Calibri" w:ascii="Calibri" w:hAnsi="Calibri"/>
          <w:b/>
          <w:bCs/>
          <w:i/>
          <w:sz w:val="22"/>
          <w:szCs w:val="22"/>
        </w:rPr>
        <w:t>Hepatology</w:t>
      </w:r>
      <w:r>
        <w:rPr>
          <w:rFonts w:cs="Calibri" w:ascii="Calibri" w:hAnsi="Calibri"/>
          <w:b/>
          <w:bCs/>
          <w:sz w:val="22"/>
          <w:szCs w:val="22"/>
        </w:rPr>
        <w:t>.</w:t>
      </w:r>
      <w:r>
        <w:rPr>
          <w:rFonts w:cs="Calibri" w:ascii="Calibri" w:hAnsi="Calibri"/>
          <w:sz w:val="22"/>
          <w:szCs w:val="22"/>
        </w:rPr>
        <w:t xml:space="preserve"> 2012</w:t>
      </w:r>
    </w:p>
    <w:p>
      <w:pPr>
        <w:pStyle w:val="Title"/>
        <w:numPr>
          <w:ilvl w:val="0"/>
          <w:numId w:val="1"/>
        </w:numPr>
        <w:shd w:val="clear" w:color="auto" w:themeTint="0" w:themeShade="0" w:fill="FFFFFF" w:themeFillTint="0" w:themeFillShade="0"/>
        <w:spacing w:before="0" w:after="0"/>
        <w:jc w:val="left"/>
        <w:textAlignment w:val="baseline"/>
        <w:rPr/>
      </w:pPr>
      <w:r>
        <w:rPr>
          <w:rFonts w:cs="Arial" w:ascii="Calibri" w:hAnsi="Calibri"/>
          <w:b w:val="false"/>
          <w:bCs w:val="false"/>
          <w:color w:val="000000"/>
          <w:sz w:val="22"/>
          <w:szCs w:val="22"/>
        </w:rPr>
        <w:t xml:space="preserve">Prokunina-Olsson L, </w:t>
      </w:r>
      <w:r>
        <w:rPr>
          <w:rFonts w:cs="Arial" w:ascii="Calibri" w:hAnsi="Calibri"/>
          <w:color w:val="000000"/>
          <w:sz w:val="22"/>
          <w:szCs w:val="22"/>
        </w:rPr>
        <w:t>Muchmore B</w:t>
      </w:r>
      <w:r>
        <w:rPr>
          <w:rFonts w:cs="Arial" w:ascii="Calibri" w:hAnsi="Calibri"/>
          <w:b w:val="false"/>
          <w:bCs w:val="false"/>
          <w:color w:val="000000"/>
          <w:sz w:val="22"/>
          <w:szCs w:val="22"/>
        </w:rPr>
        <w:t xml:space="preserve"> et al. “</w:t>
      </w:r>
      <w:hyperlink r:id="rId32">
        <w:r>
          <w:rPr>
            <w:rStyle w:val="InternetLink"/>
            <w:rFonts w:cs="Arial" w:ascii="Calibri" w:hAnsi="Calibri"/>
            <w:b w:val="false"/>
            <w:bCs w:val="false"/>
            <w:color w:val="000000"/>
            <w:sz w:val="22"/>
            <w:szCs w:val="22"/>
            <w:u w:val="none"/>
          </w:rPr>
          <w:t>A variant upstream of IFNL3 (IL28B) creating a new interferon gene IFNL4 is associated with impaired clearance of hepatitis C virus.</w:t>
        </w:r>
      </w:hyperlink>
      <w:r>
        <w:rPr>
          <w:rFonts w:cs="Arial" w:ascii="Calibri" w:hAnsi="Calibri"/>
          <w:b w:val="false"/>
          <w:bCs w:val="false"/>
          <w:sz w:val="22"/>
          <w:szCs w:val="22"/>
        </w:rPr>
        <w:t xml:space="preserve">” </w:t>
      </w:r>
      <w:r>
        <w:rPr>
          <w:rStyle w:val="Jrnl"/>
          <w:rFonts w:cs="Arial" w:ascii="Calibri" w:hAnsi="Calibri"/>
          <w:i/>
          <w:iCs/>
          <w:sz w:val="22"/>
          <w:szCs w:val="22"/>
        </w:rPr>
        <w:t>Nature Genet</w:t>
      </w:r>
      <w:r>
        <w:rPr>
          <w:rFonts w:cs="Arial" w:ascii="Calibri" w:hAnsi="Calibri"/>
          <w:i/>
          <w:iCs/>
          <w:sz w:val="22"/>
          <w:szCs w:val="22"/>
        </w:rPr>
        <w:t>ics</w:t>
      </w:r>
      <w:r>
        <w:rPr>
          <w:rFonts w:cs="Arial" w:ascii="Calibri" w:hAnsi="Calibri"/>
          <w:sz w:val="22"/>
          <w:szCs w:val="22"/>
        </w:rPr>
        <w:t>.</w:t>
      </w:r>
      <w:r>
        <w:rPr>
          <w:rFonts w:cs="Arial" w:ascii="Calibri" w:hAnsi="Calibri"/>
          <w:b w:val="false"/>
          <w:bCs w:val="false"/>
          <w:sz w:val="22"/>
          <w:szCs w:val="22"/>
        </w:rPr>
        <w:t xml:space="preserve"> 2013</w:t>
      </w:r>
    </w:p>
    <w:p>
      <w:pPr>
        <w:pStyle w:val="Title"/>
        <w:shd w:val="clear" w:color="auto" w:themeTint="0" w:themeShade="0" w:fill="FFFFFF" w:themeFillTint="0" w:themeFillShade="0"/>
        <w:spacing w:before="0" w:after="0"/>
        <w:ind w:left="1080" w:hanging="0"/>
        <w:jc w:val="left"/>
        <w:textAlignment w:val="baseline"/>
        <w:rPr>
          <w:rFonts w:ascii="Calibri" w:hAnsi="Calibri" w:cs="Calibri"/>
          <w:b w:val="false"/>
          <w:b w:val="false"/>
          <w:bCs w:val="false"/>
          <w:sz w:val="22"/>
          <w:szCs w:val="22"/>
        </w:rPr>
      </w:pPr>
      <w:r>
        <w:rPr>
          <w:rFonts w:cs="Arial" w:ascii="Calibri" w:hAnsi="Calibri"/>
          <w:b w:val="false"/>
          <w:bCs w:val="false"/>
          <w:sz w:val="22"/>
          <w:szCs w:val="22"/>
        </w:rPr>
        <w:t xml:space="preserve">A)    </w:t>
      </w:r>
      <w:r>
        <w:rPr>
          <w:rFonts w:cs="Calibri" w:ascii="Calibri" w:hAnsi="Calibri"/>
          <w:sz w:val="22"/>
          <w:szCs w:val="22"/>
        </w:rPr>
        <w:t>Muchmore B</w:t>
      </w:r>
      <w:r>
        <w:rPr>
          <w:rFonts w:cs="Calibri" w:ascii="Calibri" w:hAnsi="Calibri"/>
          <w:b w:val="false"/>
          <w:bCs w:val="false"/>
          <w:sz w:val="22"/>
          <w:szCs w:val="22"/>
        </w:rPr>
        <w:t xml:space="preserve"> et al.  “</w:t>
      </w:r>
      <w:r>
        <w:rPr>
          <w:rFonts w:cs="Courier New" w:ascii="Calibri" w:hAnsi="Calibri"/>
          <w:b w:val="false"/>
          <w:bCs w:val="false"/>
          <w:sz w:val="22"/>
          <w:szCs w:val="22"/>
          <w:lang w:bidi="th-TH"/>
        </w:rPr>
        <w:t>RNA-sequencing of normal human PolyIC activated hepatocytes</w:t>
      </w:r>
      <w:r>
        <w:rPr>
          <w:rFonts w:cs="Calibri" w:ascii="Calibri" w:hAnsi="Calibri"/>
          <w:b w:val="false"/>
          <w:bCs w:val="false"/>
          <w:sz w:val="22"/>
          <w:szCs w:val="22"/>
        </w:rPr>
        <w:t xml:space="preserve">.” </w:t>
      </w:r>
      <w:r>
        <w:rPr>
          <w:rFonts w:cs="Calibri" w:ascii="Calibri" w:hAnsi="Calibri"/>
          <w:i/>
          <w:iCs/>
          <w:sz w:val="22"/>
          <w:szCs w:val="22"/>
        </w:rPr>
        <w:t>GenBank direct submission.</w:t>
      </w:r>
      <w:r>
        <w:rPr>
          <w:rFonts w:cs="Calibri" w:ascii="Calibri" w:hAnsi="Calibri"/>
          <w:b w:val="false"/>
          <w:bCs w:val="false"/>
          <w:i/>
          <w:iCs/>
          <w:sz w:val="22"/>
          <w:szCs w:val="22"/>
        </w:rPr>
        <w:t xml:space="preserve"> </w:t>
      </w:r>
      <w:r>
        <w:rPr>
          <w:rFonts w:cs="Calibri" w:ascii="Calibri" w:hAnsi="Calibri"/>
          <w:b w:val="false"/>
          <w:bCs w:val="false"/>
          <w:sz w:val="22"/>
          <w:szCs w:val="22"/>
        </w:rPr>
        <w:t>2011</w:t>
      </w:r>
    </w:p>
    <w:p>
      <w:pPr>
        <w:pStyle w:val="TextBody"/>
        <w:numPr>
          <w:ilvl w:val="0"/>
          <w:numId w:val="1"/>
        </w:numPr>
        <w:shd w:val="clear" w:color="auto" w:themeTint="0" w:themeShade="0" w:fill="FFFFFF" w:themeFillTint="0" w:themeFillShade="0"/>
        <w:spacing w:lineRule="auto" w:line="240" w:before="0" w:after="0"/>
        <w:textAlignment w:val="baseline"/>
        <w:rPr/>
      </w:pPr>
      <w:r>
        <w:rPr>
          <w:rFonts w:ascii="Calibri" w:hAnsi="Calibri"/>
          <w:color w:val="000000"/>
          <w:sz w:val="22"/>
          <w:szCs w:val="22"/>
        </w:rPr>
        <w:t xml:space="preserve">Fu YP, Kohaar I, Moore LE, Lenz P, Figueroa JD, Tang W, Porter-Gill P, Chatterjee N, Scott-Johnson A, Garcia-Closas M, </w:t>
      </w:r>
      <w:r>
        <w:rPr>
          <w:rFonts w:ascii="Calibri" w:hAnsi="Calibri"/>
          <w:b/>
          <w:bCs/>
          <w:color w:val="000000"/>
          <w:sz w:val="22"/>
          <w:szCs w:val="22"/>
        </w:rPr>
        <w:t>Muchmore B</w:t>
      </w:r>
      <w:r>
        <w:rPr>
          <w:rFonts w:ascii="Calibri" w:hAnsi="Calibri"/>
          <w:color w:val="000000"/>
          <w:sz w:val="22"/>
          <w:szCs w:val="22"/>
        </w:rPr>
        <w:t xml:space="preserve"> et al.  “The 19q12 Bladder Cancer GWAS Signal: Association with Cyclin E Function and Aggressive Disease.”  </w:t>
      </w:r>
      <w:r>
        <w:rPr>
          <w:rFonts w:ascii="Calibri" w:hAnsi="Calibri"/>
          <w:b/>
          <w:bCs/>
          <w:i/>
          <w:iCs/>
          <w:color w:val="000000"/>
          <w:sz w:val="22"/>
          <w:szCs w:val="22"/>
        </w:rPr>
        <w:t>Cancer Res.</w:t>
      </w:r>
      <w:r>
        <w:rPr>
          <w:rFonts w:ascii="Calibri" w:hAnsi="Calibri"/>
          <w:color w:val="000000"/>
          <w:sz w:val="22"/>
          <w:szCs w:val="22"/>
        </w:rPr>
        <w:t xml:space="preserve"> 2014</w:t>
      </w:r>
    </w:p>
    <w:p>
      <w:pPr>
        <w:pStyle w:val="TextBody"/>
        <w:numPr>
          <w:ilvl w:val="0"/>
          <w:numId w:val="1"/>
        </w:numPr>
        <w:shd w:val="clear" w:color="auto" w:themeTint="0" w:themeShade="0" w:fill="FFFFFF" w:themeFillTint="0" w:themeFillShade="0"/>
        <w:spacing w:lineRule="auto" w:line="240" w:before="0" w:after="0"/>
        <w:textAlignment w:val="baseline"/>
        <w:rPr/>
      </w:pPr>
      <w:r>
        <w:rPr>
          <w:rFonts w:ascii="Calibri" w:hAnsi="Calibri"/>
          <w:b/>
          <w:bCs/>
          <w:color w:val="000000"/>
          <w:sz w:val="22"/>
          <w:szCs w:val="22"/>
        </w:rPr>
        <w:t xml:space="preserve">Muchmore </w:t>
      </w:r>
      <w:r>
        <w:rPr>
          <w:rFonts w:ascii="Calibri" w:hAnsi="Calibri"/>
          <w:color w:val="000000"/>
          <w:sz w:val="22"/>
          <w:szCs w:val="22"/>
        </w:rPr>
        <w:t>B and</w:t>
      </w:r>
      <w:r>
        <w:rPr>
          <w:rFonts w:ascii="Calibri" w:hAnsi="Calibri"/>
          <w:color w:val="000000"/>
          <w:sz w:val="22"/>
          <w:szCs w:val="22"/>
        </w:rPr>
        <w:t xml:space="preserve"> M. E. Alarcon-Riquelme. “CymeR: cytometry analysis using KNIME, docker and R.”  </w:t>
      </w:r>
      <w:r>
        <w:rPr>
          <w:rFonts w:ascii="Calibri" w:hAnsi="Calibri"/>
          <w:b/>
          <w:bCs/>
          <w:i/>
          <w:iCs/>
          <w:color w:val="000000"/>
          <w:sz w:val="22"/>
          <w:szCs w:val="22"/>
        </w:rPr>
        <w:t>Bioinformatics</w:t>
      </w:r>
      <w:r>
        <w:rPr>
          <w:rFonts w:ascii="Calibri" w:hAnsi="Calibri"/>
          <w:b/>
          <w:bCs/>
          <w:i/>
          <w:iCs/>
          <w:color w:val="000000"/>
          <w:sz w:val="22"/>
          <w:szCs w:val="22"/>
        </w:rPr>
        <w:t>.</w:t>
      </w:r>
      <w:r>
        <w:rPr>
          <w:rFonts w:ascii="Calibri" w:hAnsi="Calibri"/>
          <w:color w:val="000000"/>
          <w:sz w:val="22"/>
          <w:szCs w:val="22"/>
        </w:rPr>
        <w:t xml:space="preserve"> 201</w:t>
      </w:r>
      <w:r>
        <w:rPr>
          <w:rFonts w:ascii="Calibri" w:hAnsi="Calibri"/>
          <w:color w:val="000000"/>
          <w:sz w:val="22"/>
          <w:szCs w:val="22"/>
        </w:rPr>
        <w:t>7</w:t>
      </w:r>
    </w:p>
    <w:p>
      <w:pPr>
        <w:pStyle w:val="TextBody"/>
        <w:numPr>
          <w:ilvl w:val="0"/>
          <w:numId w:val="1"/>
        </w:numPr>
        <w:shd w:val="clear" w:color="auto" w:themeTint="0" w:themeShade="0" w:fill="FFFFFF" w:themeFillTint="0" w:themeFillShade="0"/>
        <w:spacing w:lineRule="auto" w:line="240" w:before="0" w:after="0"/>
        <w:textAlignment w:val="baseline"/>
        <w:rPr/>
      </w:pPr>
      <w:r>
        <w:rPr>
          <w:rFonts w:ascii="Calibri" w:hAnsi="Calibri"/>
          <w:color w:val="000000"/>
          <w:sz w:val="22"/>
          <w:szCs w:val="22"/>
        </w:rPr>
        <w:t xml:space="preserve">O. O. Onabajo, 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Muchmore </w:t>
      </w:r>
      <w:r>
        <w:rPr>
          <w:rFonts w:ascii="Calibri" w:hAnsi="Calibri"/>
          <w:b/>
          <w:bCs/>
          <w:color w:val="000000"/>
          <w:sz w:val="22"/>
          <w:szCs w:val="22"/>
        </w:rPr>
        <w:t>B</w:t>
      </w:r>
      <w:r>
        <w:rPr>
          <w:rFonts w:ascii="Calibri" w:hAnsi="Calibri"/>
          <w:color w:val="000000"/>
          <w:sz w:val="22"/>
          <w:szCs w:val="22"/>
        </w:rPr>
        <w:t xml:space="preserve"> and</w:t>
      </w:r>
      <w:r>
        <w:rPr>
          <w:rFonts w:ascii="Calibri" w:hAnsi="Calibri"/>
          <w:color w:val="000000"/>
          <w:sz w:val="22"/>
          <w:szCs w:val="22"/>
        </w:rPr>
        <w:t xml:space="preserve"> L. Prokunina-Olsson. “The IFN-λ4 Conundrum: When a Good Interferon Goes Bad.”  </w:t>
      </w:r>
      <w:r>
        <w:rPr>
          <w:rStyle w:val="Emphasis"/>
          <w:rFonts w:ascii="Calibri" w:hAnsi="Calibri"/>
          <w:b/>
          <w:bCs/>
          <w:color w:val="000000"/>
          <w:sz w:val="22"/>
          <w:szCs w:val="22"/>
        </w:rPr>
        <w:t>J. Interferon Cytokine Res</w:t>
      </w:r>
      <w:r>
        <w:rPr>
          <w:rFonts w:ascii="Calibri" w:hAnsi="Calibri"/>
          <w:b/>
          <w:bCs/>
          <w:i/>
          <w:iCs/>
          <w:color w:val="000000"/>
          <w:sz w:val="22"/>
          <w:szCs w:val="22"/>
        </w:rPr>
        <w:t>.</w:t>
      </w:r>
      <w:r>
        <w:rPr>
          <w:rFonts w:ascii="Calibri" w:hAnsi="Calibri"/>
          <w:color w:val="000000"/>
          <w:sz w:val="22"/>
          <w:szCs w:val="22"/>
        </w:rPr>
        <w:t xml:space="preserve"> 201</w:t>
      </w:r>
      <w:r>
        <w:rPr>
          <w:rFonts w:ascii="Calibri" w:hAnsi="Calibri"/>
          <w:color w:val="000000"/>
          <w:sz w:val="22"/>
          <w:szCs w:val="22"/>
        </w:rPr>
        <w:t>9</w:t>
      </w:r>
    </w:p>
    <w:p>
      <w:pPr>
        <w:pStyle w:val="Normal"/>
        <w:widowControl w:val="false"/>
        <w:ind w:left="360" w:hanging="0"/>
        <w:rPr>
          <w:rFonts w:ascii="Times New Roman" w:hAnsi="Times New Roman" w:eastAsia="Times New Roman" w:cs="Times New Roman"/>
          <w:color w:val="00000A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00000A"/>
          <w:sz w:val="24"/>
          <w:szCs w:val="24"/>
          <w:lang w:val="en-US" w:eastAsia="zh-CN" w:bidi="ar-SA"/>
        </w:rPr>
      </w:r>
    </w:p>
    <w:p>
      <w:pPr>
        <w:pStyle w:val="NormalWeb"/>
        <w:spacing w:before="0" w:after="0"/>
        <w:rPr>
          <w:rFonts w:ascii="Calibri" w:hAnsi="Calibri" w:eastAsia="Times New Roman" w:cs="Arial"/>
          <w:color w:val="00000A"/>
          <w:sz w:val="22"/>
          <w:szCs w:val="22"/>
          <w:lang w:val="en-US" w:eastAsia="zh-CN" w:bidi="ar-SA"/>
        </w:rPr>
      </w:pPr>
      <w:r>
        <w:rPr>
          <w:rFonts w:eastAsia="Times New Roman" w:cs="Arial" w:ascii="Calibri" w:hAnsi="Calibri"/>
          <w:color w:val="00000A"/>
          <w:sz w:val="22"/>
          <w:szCs w:val="22"/>
          <w:lang w:val="en-US" w:eastAsia="zh-CN" w:bidi="ar-SA"/>
        </w:rPr>
      </w:r>
    </w:p>
    <w:p>
      <w:pPr>
        <w:pStyle w:val="NormalWeb"/>
        <w:spacing w:before="0" w:after="0"/>
        <w:rPr/>
      </w:pPr>
      <w:r>
        <w:rPr/>
      </w:r>
    </w:p>
    <w:sectPr>
      <w:headerReference w:type="default" r:id="rId33"/>
      <w:footerReference w:type="default" r:id="rId3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Calibri">
    <w:charset w:val="00"/>
    <w:family w:val="roman"/>
    <w:pitch w:val="variable"/>
  </w:font>
  <w:font w:name="Lucida Grande">
    <w:altName w:val="Arial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eastAsia="Times New Roman" w:cs="Times New Roman"/>
        <w:lang w:bidi="ar-SA"/>
      </w:rPr>
    </w:pPr>
    <w:r>
      <w:rPr/>
      <w:t>1 of 3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 xml:space="preserve">Brian Muchmore                                                                                                      </w:t>
    </w:r>
    <w:bookmarkStart w:id="0" w:name="__DdeLink__285_1730191389"/>
    <w:r>
      <w:rPr/>
      <w:t xml:space="preserve"> </w:t>
    </w:r>
    <w:bookmarkStart w:id="1" w:name="__DdeLink__653_753180998"/>
    <w:r>
      <w:rPr/>
      <w:t>July</w:t>
    </w:r>
    <w:bookmarkStart w:id="2" w:name="__DdeLink__384_1914749167"/>
    <w:r>
      <w:rPr/>
      <w:t xml:space="preserve"> </w:t>
    </w:r>
    <w:bookmarkEnd w:id="2"/>
    <w:r>
      <w:rPr/>
      <w:t>4</w:t>
    </w:r>
    <w:r>
      <w:rPr/>
      <w:t>th, 201</w:t>
    </w:r>
    <w:bookmarkEnd w:id="1"/>
    <w:r>
      <w:rPr/>
      <w:t>9</w:t>
    </w:r>
    <w:bookmarkEnd w:id="0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2"/>
        <w:i w:val="false"/>
        <w:b w:val="false"/>
        <w:szCs w:val="22"/>
        <w:rFonts w:ascii="Calibri" w:hAnsi="Calibri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sz w:val="22"/>
        <w:szCs w:val="22"/>
        <w:rFonts w:ascii="Calibri" w:hAnsi="Calibri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en-US" w:eastAsia="zh-CN" w:bidi="ar-SA"/>
    </w:rPr>
  </w:style>
  <w:style w:type="paragraph" w:styleId="Heading1">
    <w:name w:val="Heading 1"/>
    <w:basedOn w:val="Heading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qFormat/>
    <w:pPr>
      <w:spacing w:before="100" w:after="100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1z2" w:customStyle="1">
    <w:name w:val="WW8Num1z2"/>
    <w:qFormat/>
    <w:rPr>
      <w:rFonts w:ascii="Courier New" w:hAnsi="Courier New" w:cs="Courier New"/>
    </w:rPr>
  </w:style>
  <w:style w:type="character" w:styleId="WW8Num1z3" w:customStyle="1">
    <w:name w:val="WW8Num1z3"/>
    <w:qFormat/>
    <w:rPr>
      <w:rFonts w:ascii="Wingdings" w:hAnsi="Wingdings" w:cs="Wingdings"/>
    </w:rPr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5z0" w:customStyle="1">
    <w:name w:val="WW8Num5z0"/>
    <w:qFormat/>
    <w:rPr>
      <w:b w:val="false"/>
      <w:position w:val="0"/>
      <w:sz w:val="22"/>
      <w:sz w:val="22"/>
      <w:szCs w:val="22"/>
      <w:vertAlign w:val="baseline"/>
    </w:rPr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/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>
      <w:b w:val="false"/>
    </w:rPr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10z0" w:customStyle="1">
    <w:name w:val="WW8Num10z0"/>
    <w:qFormat/>
    <w:rPr/>
  </w:style>
  <w:style w:type="character" w:styleId="WW8Num10z1" w:customStyle="1">
    <w:name w:val="WW8Num10z1"/>
    <w:qFormat/>
    <w:rPr/>
  </w:style>
  <w:style w:type="character" w:styleId="WW8Num10z2" w:customStyle="1">
    <w:name w:val="WW8Num10z2"/>
    <w:qFormat/>
    <w:rPr/>
  </w:style>
  <w:style w:type="character" w:styleId="WW8Num10z3" w:customStyle="1">
    <w:name w:val="WW8Num10z3"/>
    <w:qFormat/>
    <w:rPr/>
  </w:style>
  <w:style w:type="character" w:styleId="WW8Num10z4" w:customStyle="1">
    <w:name w:val="WW8Num10z4"/>
    <w:qFormat/>
    <w:rPr/>
  </w:style>
  <w:style w:type="character" w:styleId="WW8Num10z5" w:customStyle="1">
    <w:name w:val="WW8Num10z5"/>
    <w:qFormat/>
    <w:rPr/>
  </w:style>
  <w:style w:type="character" w:styleId="WW8Num10z6" w:customStyle="1">
    <w:name w:val="WW8Num10z6"/>
    <w:qFormat/>
    <w:rPr/>
  </w:style>
  <w:style w:type="character" w:styleId="WW8Num10z7" w:customStyle="1">
    <w:name w:val="WW8Num10z7"/>
    <w:qFormat/>
    <w:rPr/>
  </w:style>
  <w:style w:type="character" w:styleId="WW8Num10z8" w:customStyle="1">
    <w:name w:val="WW8Num10z8"/>
    <w:qFormat/>
    <w:rPr/>
  </w:style>
  <w:style w:type="character" w:styleId="WW8Num11z0" w:customStyle="1">
    <w:name w:val="WW8Num11z0"/>
    <w:qFormat/>
    <w:rPr/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WW8Num12z0" w:customStyle="1">
    <w:name w:val="WW8Num12z0"/>
    <w:qFormat/>
    <w:rPr/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/>
  </w:style>
  <w:style w:type="character" w:styleId="WW8Num13z1" w:customStyle="1">
    <w:name w:val="WW8Num13z1"/>
    <w:qFormat/>
    <w:rPr/>
  </w:style>
  <w:style w:type="character" w:styleId="WW8Num13z2" w:customStyle="1">
    <w:name w:val="WW8Num13z2"/>
    <w:qFormat/>
    <w:rPr/>
  </w:style>
  <w:style w:type="character" w:styleId="WW8Num13z3" w:customStyle="1">
    <w:name w:val="WW8Num13z3"/>
    <w:qFormat/>
    <w:rPr/>
  </w:style>
  <w:style w:type="character" w:styleId="WW8Num13z4" w:customStyle="1">
    <w:name w:val="WW8Num13z4"/>
    <w:qFormat/>
    <w:rPr/>
  </w:style>
  <w:style w:type="character" w:styleId="WW8Num13z5" w:customStyle="1">
    <w:name w:val="WW8Num13z5"/>
    <w:qFormat/>
    <w:rPr/>
  </w:style>
  <w:style w:type="character" w:styleId="WW8Num13z6" w:customStyle="1">
    <w:name w:val="WW8Num13z6"/>
    <w:qFormat/>
    <w:rPr/>
  </w:style>
  <w:style w:type="character" w:styleId="WW8Num13z7" w:customStyle="1">
    <w:name w:val="WW8Num13z7"/>
    <w:qFormat/>
    <w:rPr/>
  </w:style>
  <w:style w:type="character" w:styleId="WW8Num13z8" w:customStyle="1">
    <w:name w:val="WW8Num13z8"/>
    <w:qFormat/>
    <w:rPr/>
  </w:style>
  <w:style w:type="character" w:styleId="WW8Num14z0" w:customStyle="1">
    <w:name w:val="WW8Num14z0"/>
    <w:qFormat/>
    <w:rPr>
      <w:rFonts w:ascii="Calibri" w:hAnsi="Calibri" w:cs="Calibri"/>
      <w:b w:val="false"/>
      <w:i w:val="false"/>
      <w:sz w:val="22"/>
      <w:szCs w:val="22"/>
    </w:rPr>
  </w:style>
  <w:style w:type="character" w:styleId="WW8Num14z2" w:customStyle="1">
    <w:name w:val="WW8Num14z2"/>
    <w:qFormat/>
    <w:rPr>
      <w:b w:val="false"/>
    </w:rPr>
  </w:style>
  <w:style w:type="character" w:styleId="WW8Num14z3" w:customStyle="1">
    <w:name w:val="WW8Num14z3"/>
    <w:qFormat/>
    <w:rPr/>
  </w:style>
  <w:style w:type="character" w:styleId="WW8Num14z4" w:customStyle="1">
    <w:name w:val="WW8Num14z4"/>
    <w:qFormat/>
    <w:rPr/>
  </w:style>
  <w:style w:type="character" w:styleId="WW8Num14z5" w:customStyle="1">
    <w:name w:val="WW8Num14z5"/>
    <w:qFormat/>
    <w:rPr/>
  </w:style>
  <w:style w:type="character" w:styleId="WW8Num14z6" w:customStyle="1">
    <w:name w:val="WW8Num14z6"/>
    <w:qFormat/>
    <w:rPr/>
  </w:style>
  <w:style w:type="character" w:styleId="WW8Num14z7" w:customStyle="1">
    <w:name w:val="WW8Num14z7"/>
    <w:qFormat/>
    <w:rPr/>
  </w:style>
  <w:style w:type="character" w:styleId="WW8Num14z8" w:customStyle="1">
    <w:name w:val="WW8Num14z8"/>
    <w:qFormat/>
    <w:rPr/>
  </w:style>
  <w:style w:type="character" w:styleId="WW8Num15z0" w:customStyle="1">
    <w:name w:val="WW8Num15z0"/>
    <w:qFormat/>
    <w:rPr/>
  </w:style>
  <w:style w:type="character" w:styleId="WW8Num15z1" w:customStyle="1">
    <w:name w:val="WW8Num15z1"/>
    <w:qFormat/>
    <w:rPr/>
  </w:style>
  <w:style w:type="character" w:styleId="WW8Num15z2" w:customStyle="1">
    <w:name w:val="WW8Num15z2"/>
    <w:qFormat/>
    <w:rPr/>
  </w:style>
  <w:style w:type="character" w:styleId="WW8Num15z3" w:customStyle="1">
    <w:name w:val="WW8Num15z3"/>
    <w:qFormat/>
    <w:rPr/>
  </w:style>
  <w:style w:type="character" w:styleId="WW8Num15z4" w:customStyle="1">
    <w:name w:val="WW8Num15z4"/>
    <w:qFormat/>
    <w:rPr/>
  </w:style>
  <w:style w:type="character" w:styleId="WW8Num15z5" w:customStyle="1">
    <w:name w:val="WW8Num15z5"/>
    <w:qFormat/>
    <w:rPr/>
  </w:style>
  <w:style w:type="character" w:styleId="WW8Num15z6" w:customStyle="1">
    <w:name w:val="WW8Num15z6"/>
    <w:qFormat/>
    <w:rPr/>
  </w:style>
  <w:style w:type="character" w:styleId="WW8Num15z7" w:customStyle="1">
    <w:name w:val="WW8Num15z7"/>
    <w:qFormat/>
    <w:rPr/>
  </w:style>
  <w:style w:type="character" w:styleId="WW8Num15z8" w:customStyle="1">
    <w:name w:val="WW8Num15z8"/>
    <w:qFormat/>
    <w:rPr/>
  </w:style>
  <w:style w:type="character" w:styleId="WW8Num16z0" w:customStyle="1">
    <w:name w:val="WW8Num16z0"/>
    <w:qFormat/>
    <w:rPr/>
  </w:style>
  <w:style w:type="character" w:styleId="WW8Num16z1" w:customStyle="1">
    <w:name w:val="WW8Num16z1"/>
    <w:qFormat/>
    <w:rPr/>
  </w:style>
  <w:style w:type="character" w:styleId="WW8Num16z2" w:customStyle="1">
    <w:name w:val="WW8Num16z2"/>
    <w:qFormat/>
    <w:rPr/>
  </w:style>
  <w:style w:type="character" w:styleId="WW8Num16z3" w:customStyle="1">
    <w:name w:val="WW8Num16z3"/>
    <w:qFormat/>
    <w:rPr/>
  </w:style>
  <w:style w:type="character" w:styleId="WW8Num16z4" w:customStyle="1">
    <w:name w:val="WW8Num16z4"/>
    <w:qFormat/>
    <w:rPr/>
  </w:style>
  <w:style w:type="character" w:styleId="WW8Num16z5" w:customStyle="1">
    <w:name w:val="WW8Num16z5"/>
    <w:qFormat/>
    <w:rPr/>
  </w:style>
  <w:style w:type="character" w:styleId="WW8Num16z6" w:customStyle="1">
    <w:name w:val="WW8Num16z6"/>
    <w:qFormat/>
    <w:rPr/>
  </w:style>
  <w:style w:type="character" w:styleId="WW8Num16z7" w:customStyle="1">
    <w:name w:val="WW8Num16z7"/>
    <w:qFormat/>
    <w:rPr/>
  </w:style>
  <w:style w:type="character" w:styleId="WW8Num16z8" w:customStyle="1">
    <w:name w:val="WW8Num16z8"/>
    <w:qFormat/>
    <w:rPr/>
  </w:style>
  <w:style w:type="character" w:styleId="WW8Num17z0" w:customStyle="1">
    <w:name w:val="WW8Num17z0"/>
    <w:qFormat/>
    <w:rPr>
      <w:rFonts w:ascii="Symbol" w:hAnsi="Symbol" w:cs="Symbol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8z0" w:customStyle="1">
    <w:name w:val="WW8Num18z0"/>
    <w:qFormat/>
    <w:rPr/>
  </w:style>
  <w:style w:type="character" w:styleId="WW8Num18z1" w:customStyle="1">
    <w:name w:val="WW8Num18z1"/>
    <w:qFormat/>
    <w:rPr/>
  </w:style>
  <w:style w:type="character" w:styleId="WW8Num18z2" w:customStyle="1">
    <w:name w:val="WW8Num18z2"/>
    <w:qFormat/>
    <w:rPr/>
  </w:style>
  <w:style w:type="character" w:styleId="WW8Num18z3" w:customStyle="1">
    <w:name w:val="WW8Num18z3"/>
    <w:qFormat/>
    <w:rPr/>
  </w:style>
  <w:style w:type="character" w:styleId="WW8Num18z4" w:customStyle="1">
    <w:name w:val="WW8Num18z4"/>
    <w:qFormat/>
    <w:rPr/>
  </w:style>
  <w:style w:type="character" w:styleId="WW8Num18z5" w:customStyle="1">
    <w:name w:val="WW8Num18z5"/>
    <w:qFormat/>
    <w:rPr/>
  </w:style>
  <w:style w:type="character" w:styleId="WW8Num18z6" w:customStyle="1">
    <w:name w:val="WW8Num18z6"/>
    <w:qFormat/>
    <w:rPr/>
  </w:style>
  <w:style w:type="character" w:styleId="WW8Num18z7" w:customStyle="1">
    <w:name w:val="WW8Num18z7"/>
    <w:qFormat/>
    <w:rPr/>
  </w:style>
  <w:style w:type="character" w:styleId="WW8Num18z8" w:customStyle="1">
    <w:name w:val="WW8Num18z8"/>
    <w:qFormat/>
    <w:rPr/>
  </w:style>
  <w:style w:type="character" w:styleId="WW8Num19z0" w:customStyle="1">
    <w:name w:val="WW8Num19z0"/>
    <w:qFormat/>
    <w:rPr>
      <w:rFonts w:ascii="Calibri" w:hAnsi="Calibri" w:cs="Calibri"/>
      <w:sz w:val="22"/>
      <w:szCs w:val="22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FootnoteTextChar" w:customStyle="1">
    <w:name w:val="Footnote Text Char"/>
    <w:qFormat/>
    <w:rPr>
      <w:rFonts w:cs="Times New Roman"/>
      <w:sz w:val="20"/>
      <w:szCs w:val="20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InternetLink" w:customStyle="1">
    <w:name w:val="Internet Link"/>
    <w:rPr>
      <w:color w:val="0000FF"/>
      <w:u w:val="single"/>
      <w:lang w:val="zxx" w:eastAsia="zxx" w:bidi="zxx"/>
    </w:rPr>
  </w:style>
  <w:style w:type="character" w:styleId="Jrnl" w:customStyle="1">
    <w:name w:val="jrnl"/>
    <w:basedOn w:val="DefaultParagraphFont"/>
    <w:qFormat/>
    <w:rPr/>
  </w:style>
  <w:style w:type="character" w:styleId="St" w:customStyle="1">
    <w:name w:val="st"/>
    <w:basedOn w:val="DefaultParagraphFont"/>
    <w:qFormat/>
    <w:rPr/>
  </w:style>
  <w:style w:type="character" w:styleId="Heading3Char" w:customStyle="1">
    <w:name w:val="Heading 3 Char"/>
    <w:qFormat/>
    <w:rPr>
      <w:b/>
      <w:bCs/>
      <w:sz w:val="27"/>
      <w:szCs w:val="27"/>
    </w:rPr>
  </w:style>
  <w:style w:type="character" w:styleId="StrongEmphasis" w:customStyle="1">
    <w:name w:val="Strong Emphasis"/>
    <w:qFormat/>
    <w:rPr>
      <w:b/>
      <w:bCs/>
    </w:rPr>
  </w:style>
  <w:style w:type="character" w:styleId="BalloonTextChar" w:customStyle="1">
    <w:name w:val="Balloon Text Char"/>
    <w:qFormat/>
    <w:rPr>
      <w:rFonts w:ascii="Lucida Grande;Arial" w:hAnsi="Lucida Grande;Arial" w:cs="Lucida Grande;Aria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HeaderChar" w:customStyle="1">
    <w:name w:val="Header Char"/>
    <w:qFormat/>
    <w:rPr>
      <w:sz w:val="24"/>
      <w:szCs w:val="24"/>
    </w:rPr>
  </w:style>
  <w:style w:type="character" w:styleId="FooterChar" w:customStyle="1">
    <w:name w:val="Footer Char"/>
    <w:qFormat/>
    <w:rPr>
      <w:sz w:val="24"/>
      <w:szCs w:val="24"/>
    </w:rPr>
  </w:style>
  <w:style w:type="character" w:styleId="Appleconvertedspace" w:customStyle="1">
    <w:name w:val="apple-converted-space"/>
    <w:qFormat/>
    <w:rPr/>
  </w:style>
  <w:style w:type="character" w:styleId="Il" w:customStyle="1">
    <w:name w:val="il"/>
    <w:qFormat/>
    <w:rPr/>
  </w:style>
  <w:style w:type="character" w:styleId="HTMLPreformattedChar" w:customStyle="1">
    <w:name w:val="HTML Preformatted Char"/>
    <w:qFormat/>
    <w:rPr>
      <w:rFonts w:ascii="Courier New" w:hAnsi="Courier New" w:cs="Courier New"/>
    </w:rPr>
  </w:style>
  <w:style w:type="character" w:styleId="VisitedInternetLink" w:customStyle="1">
    <w:name w:val="Visited Internet Link"/>
    <w:rPr>
      <w:color w:val="800080"/>
      <w:u w:val="single"/>
      <w:lang w:val="zxx" w:eastAsia="zxx" w:bidi="zxx"/>
    </w:rPr>
  </w:style>
  <w:style w:type="character" w:styleId="ListLabel1">
    <w:name w:val="ListLabel 1"/>
    <w:qFormat/>
    <w:rPr>
      <w:b w:val="false"/>
      <w:i w:val="false"/>
      <w:sz w:val="22"/>
      <w:szCs w:val="22"/>
    </w:rPr>
  </w:style>
  <w:style w:type="character" w:styleId="ListLabel2">
    <w:name w:val="ListLabel 2"/>
    <w:qFormat/>
    <w:rPr>
      <w:sz w:val="22"/>
      <w:szCs w:val="22"/>
    </w:rPr>
  </w:style>
  <w:style w:type="character" w:styleId="ListLabel3">
    <w:name w:val="ListLabel 3"/>
    <w:qFormat/>
    <w:rPr>
      <w:b w:val="false"/>
      <w:i w:val="false"/>
      <w:sz w:val="22"/>
      <w:szCs w:val="22"/>
    </w:rPr>
  </w:style>
  <w:style w:type="character" w:styleId="ListLabel4">
    <w:name w:val="ListLabel 4"/>
    <w:qFormat/>
    <w:rPr>
      <w:sz w:val="22"/>
      <w:szCs w:val="22"/>
    </w:rPr>
  </w:style>
  <w:style w:type="character" w:styleId="ListLabel5">
    <w:name w:val="ListLabel 5"/>
    <w:qFormat/>
    <w:rPr>
      <w:b w:val="false"/>
      <w:i w:val="false"/>
      <w:sz w:val="22"/>
      <w:szCs w:val="22"/>
    </w:rPr>
  </w:style>
  <w:style w:type="character" w:styleId="ListLabel6">
    <w:name w:val="ListLabel 6"/>
    <w:qFormat/>
    <w:rPr>
      <w:sz w:val="22"/>
      <w:szCs w:val="22"/>
    </w:rPr>
  </w:style>
  <w:style w:type="character" w:styleId="ListLabel7">
    <w:name w:val="ListLabel 7"/>
    <w:qFormat/>
    <w:rPr>
      <w:b w:val="false"/>
      <w:i w:val="false"/>
      <w:sz w:val="22"/>
      <w:szCs w:val="22"/>
    </w:rPr>
  </w:style>
  <w:style w:type="character" w:styleId="ListLabel8">
    <w:name w:val="ListLabel 8"/>
    <w:qFormat/>
    <w:rPr>
      <w:sz w:val="22"/>
      <w:szCs w:val="22"/>
    </w:rPr>
  </w:style>
  <w:style w:type="character" w:styleId="ListLabel9">
    <w:name w:val="ListLabel 9"/>
    <w:qFormat/>
    <w:rPr>
      <w:rFonts w:ascii="Calibri" w:hAnsi="Calibri"/>
      <w:b w:val="false"/>
      <w:i w:val="false"/>
      <w:sz w:val="22"/>
      <w:szCs w:val="22"/>
    </w:rPr>
  </w:style>
  <w:style w:type="character" w:styleId="ListLabel10">
    <w:name w:val="ListLabel 10"/>
    <w:qFormat/>
    <w:rPr>
      <w:rFonts w:ascii="Calibri" w:hAnsi="Calibri"/>
      <w:sz w:val="22"/>
      <w:szCs w:val="22"/>
    </w:rPr>
  </w:style>
  <w:style w:type="character" w:styleId="ListLabel11">
    <w:name w:val="ListLabel 11"/>
    <w:qFormat/>
    <w:rPr>
      <w:rFonts w:ascii="Calibri" w:hAnsi="Calibri" w:cs="Calibri"/>
      <w:color w:val="000000"/>
      <w:sz w:val="22"/>
      <w:szCs w:val="22"/>
    </w:rPr>
  </w:style>
  <w:style w:type="character" w:styleId="ListLabel12">
    <w:name w:val="ListLabel 12"/>
    <w:qFormat/>
    <w:rPr>
      <w:rFonts w:ascii="Calibri" w:hAnsi="Calibri" w:cs="Calibri"/>
      <w:bCs/>
      <w:sz w:val="22"/>
      <w:szCs w:val="22"/>
    </w:rPr>
  </w:style>
  <w:style w:type="character" w:styleId="ListLabel13">
    <w:name w:val="ListLabel 13"/>
    <w:qFormat/>
    <w:rPr>
      <w:rFonts w:ascii="Calibri" w:hAnsi="Calibri" w:cs="Arial"/>
      <w:sz w:val="22"/>
      <w:szCs w:val="22"/>
    </w:rPr>
  </w:style>
  <w:style w:type="character" w:styleId="ListLabel14">
    <w:name w:val="ListLabel 14"/>
    <w:qFormat/>
    <w:rPr>
      <w:rFonts w:ascii="Calibri" w:hAnsi="Calibri" w:cs="Calibri"/>
      <w:color w:val="000000"/>
      <w:sz w:val="22"/>
      <w:szCs w:val="22"/>
      <w:u w:val="none"/>
    </w:rPr>
  </w:style>
  <w:style w:type="character" w:styleId="ListLabel15">
    <w:name w:val="ListLabel 15"/>
    <w:qFormat/>
    <w:rPr>
      <w:rFonts w:ascii="Calibri" w:hAnsi="Calibri" w:cs="Arial"/>
      <w:b w:val="false"/>
      <w:bCs w:val="false"/>
      <w:color w:val="000000"/>
      <w:sz w:val="22"/>
      <w:szCs w:val="22"/>
      <w:u w:val="non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note" w:customStyle="1">
    <w:name w:val="Footnote Text"/>
    <w:basedOn w:val="Normal"/>
    <w:pPr/>
    <w:rPr>
      <w:sz w:val="20"/>
      <w:szCs w:val="20"/>
    </w:rPr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Desc" w:customStyle="1">
    <w:name w:val="desc"/>
    <w:basedOn w:val="Normal"/>
    <w:qFormat/>
    <w:pPr>
      <w:spacing w:before="100" w:after="100"/>
    </w:pPr>
    <w:rPr/>
  </w:style>
  <w:style w:type="paragraph" w:styleId="Details" w:customStyle="1">
    <w:name w:val="details"/>
    <w:basedOn w:val="Normal"/>
    <w:qFormat/>
    <w:pPr>
      <w:spacing w:before="100" w:after="100"/>
    </w:pPr>
    <w:rPr/>
  </w:style>
  <w:style w:type="paragraph" w:styleId="Links" w:customStyle="1">
    <w:name w:val="links"/>
    <w:basedOn w:val="Normal"/>
    <w:qFormat/>
    <w:pPr>
      <w:spacing w:before="100" w:after="100"/>
    </w:pPr>
    <w:rPr/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BalloonText">
    <w:name w:val="Balloon Text"/>
    <w:basedOn w:val="Normal"/>
    <w:qFormat/>
    <w:pPr/>
    <w:rPr>
      <w:rFonts w:ascii="Lucida Grande;Arial" w:hAnsi="Lucida Grande;Arial" w:cs="Lucida Grande;Arial"/>
      <w:sz w:val="18"/>
      <w:szCs w:val="18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bidi="th-TH"/>
    </w:rPr>
  </w:style>
  <w:style w:type="paragraph" w:styleId="Quotations" w:customStyle="1">
    <w:name w:val="Quotations"/>
    <w:basedOn w:val="Normal"/>
    <w:qFormat/>
    <w:pPr>
      <w:spacing w:before="0" w:after="283"/>
      <w:ind w:left="567" w:right="567" w:hanging="0"/>
    </w:pPr>
    <w:rPr/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numbering" w:styleId="WW8Num17" w:customStyle="1">
    <w:name w:val="WW8Num17"/>
    <w:qFormat/>
  </w:style>
  <w:style w:type="numbering" w:styleId="WW8Num18" w:customStyle="1">
    <w:name w:val="WW8Num18"/>
    <w:qFormat/>
  </w:style>
  <w:style w:type="numbering" w:styleId="WW8Num19" w:customStyle="1">
    <w:name w:val="WW8Num19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muchmore@gmail.com" TargetMode="External"/><Relationship Id="rId3" Type="http://schemas.openxmlformats.org/officeDocument/2006/relationships/hyperlink" Target="http://www.precisesads.eu/" TargetMode="External"/><Relationship Id="rId4" Type="http://schemas.openxmlformats.org/officeDocument/2006/relationships/hyperlink" Target="http://www.google.com/patents/WO2013148272A1?cl=en" TargetMode="External"/><Relationship Id="rId5" Type="http://schemas.openxmlformats.org/officeDocument/2006/relationships/hyperlink" Target="http://www.ncbi.nlm.nih.gov/pubmed?term=Musunuru K%5BAuthor%5D&amp;cauthor=true&amp;cauthor_uid=20686566" TargetMode="External"/><Relationship Id="rId6" Type="http://schemas.openxmlformats.org/officeDocument/2006/relationships/hyperlink" Target="http://www.ncbi.nlm.nih.gov/pubmed?term=Strong A%5BAuthor%5D&amp;cauthor=true&amp;cauthor_uid=20686566" TargetMode="External"/><Relationship Id="rId7" Type="http://schemas.openxmlformats.org/officeDocument/2006/relationships/hyperlink" Target="http://www.ncbi.nlm.nih.gov/pubmed?term=Frank-Kamenetsky M%5BAuthor%5D&amp;cauthor=true&amp;cauthor_uid=20686566" TargetMode="External"/><Relationship Id="rId8" Type="http://schemas.openxmlformats.org/officeDocument/2006/relationships/hyperlink" Target="http://www.ncbi.nlm.nih.gov/pubmed?term=Lee NE%5BAuthor%5D&amp;cauthor=true&amp;cauthor_uid=20686566" TargetMode="External"/><Relationship Id="rId9" Type="http://schemas.openxmlformats.org/officeDocument/2006/relationships/hyperlink" Target="http://www.ncbi.nlm.nih.gov/pubmed?term=Ahfeldt T%5BAuthor%5D&amp;cauthor=true&amp;cauthor_uid=20686566" TargetMode="External"/><Relationship Id="rId10" Type="http://schemas.openxmlformats.org/officeDocument/2006/relationships/hyperlink" Target="http://www.ncbi.nlm.nih.gov/pubmed?term=Sachs KV%5BAuthor%5D&amp;cauthor=true&amp;cauthor_uid=20686566" TargetMode="External"/><Relationship Id="rId11" Type="http://schemas.openxmlformats.org/officeDocument/2006/relationships/hyperlink" Target="http://www.ncbi.nlm.nih.gov/pubmed?term=Li X%5BAuthor%5D&amp;cauthor=true&amp;cauthor_uid=20686566" TargetMode="External"/><Relationship Id="rId12" Type="http://schemas.openxmlformats.org/officeDocument/2006/relationships/hyperlink" Target="http://www.ncbi.nlm.nih.gov/pubmed?term=Li H%5BAuthor%5D&amp;cauthor=true&amp;cauthor_uid=20686566" TargetMode="External"/><Relationship Id="rId13" Type="http://schemas.openxmlformats.org/officeDocument/2006/relationships/hyperlink" Target="http://www.ncbi.nlm.nih.gov/pubmed?term=Kuperwasser N%5BAuthor%5D&amp;cauthor=true&amp;cauthor_uid=20686566" TargetMode="External"/><Relationship Id="rId14" Type="http://schemas.openxmlformats.org/officeDocument/2006/relationships/hyperlink" Target="http://www.ncbi.nlm.nih.gov/pubmed?term=Ruda VM%5BAuthor%5D&amp;cauthor=true&amp;cauthor_uid=20686566" TargetMode="External"/><Relationship Id="rId15" Type="http://schemas.openxmlformats.org/officeDocument/2006/relationships/hyperlink" Target="http://www.ncbi.nlm.nih.gov/pubmed?term=Pirruccello JP%5BAuthor%5D&amp;cauthor=true&amp;cauthor_uid=20686566" TargetMode="External"/><Relationship Id="rId16" Type="http://schemas.openxmlformats.org/officeDocument/2006/relationships/hyperlink" Target="http://www.ncbi.nlm.nih.gov/pubmed/20686566" TargetMode="External"/><Relationship Id="rId17" Type="http://schemas.openxmlformats.org/officeDocument/2006/relationships/hyperlink" Target="http://www.ncbi.nlm.nih.gov/pubmed?term=Shebl FM%5BAuthor%5D&amp;cauthor=true&amp;cauthor_uid=22013224" TargetMode="External"/><Relationship Id="rId18" Type="http://schemas.openxmlformats.org/officeDocument/2006/relationships/hyperlink" Target="http://www.ncbi.nlm.nih.gov/pubmed?term=Pfeiffer RM%5BAuthor%5D&amp;cauthor=true&amp;cauthor_uid=22013224" TargetMode="External"/><Relationship Id="rId19" Type="http://schemas.openxmlformats.org/officeDocument/2006/relationships/hyperlink" Target="http://www.ncbi.nlm.nih.gov/pubmed?term=Buckett D%5BAuthor%5D&amp;cauthor=true&amp;cauthor_uid=22013224" TargetMode="External"/><Relationship Id="rId20" Type="http://schemas.openxmlformats.org/officeDocument/2006/relationships/hyperlink" Target="http://www.ncbi.nlm.nih.gov/pubmed/22013224" TargetMode="External"/><Relationship Id="rId21" Type="http://schemas.openxmlformats.org/officeDocument/2006/relationships/hyperlink" Target="http://www.ncbi.nlm.nih.gov/pubmed?term=Fu YP%5BAuthor%5D&amp;cauthor=true&amp;cauthor_uid=22416122" TargetMode="External"/><Relationship Id="rId22" Type="http://schemas.openxmlformats.org/officeDocument/2006/relationships/hyperlink" Target="http://www.ncbi.nlm.nih.gov/pubmed?term=Kohaar I%5BAuthor%5D&amp;cauthor=true&amp;cauthor_uid=22416122" TargetMode="External"/><Relationship Id="rId23" Type="http://schemas.openxmlformats.org/officeDocument/2006/relationships/hyperlink" Target="http://www.ncbi.nlm.nih.gov/pubmed?term=Rothman N%5BAuthor%5D&amp;cauthor=true&amp;cauthor_uid=22416122" TargetMode="External"/><Relationship Id="rId24" Type="http://schemas.openxmlformats.org/officeDocument/2006/relationships/hyperlink" Target="http://www.ncbi.nlm.nih.gov/pubmed?term=Earl J%5BAuthor%5D&amp;cauthor=true&amp;cauthor_uid=22416122" TargetMode="External"/><Relationship Id="rId25" Type="http://schemas.openxmlformats.org/officeDocument/2006/relationships/hyperlink" Target="http://www.ncbi.nlm.nih.gov/pubmed?term=Figueroa JD%5BAuthor%5D&amp;cauthor=true&amp;cauthor_uid=22416122" TargetMode="External"/><Relationship Id="rId26" Type="http://schemas.openxmlformats.org/officeDocument/2006/relationships/hyperlink" Target="http://www.ncbi.nlm.nih.gov/pubmed?term=Ye Y%5BAuthor%5D&amp;cauthor=true&amp;cauthor_uid=22416122" TargetMode="External"/><Relationship Id="rId27" Type="http://schemas.openxmlformats.org/officeDocument/2006/relationships/hyperlink" Target="http://www.ncbi.nlm.nih.gov/pubmed?term=Malats N%5BAuthor%5D&amp;cauthor=true&amp;cauthor_uid=22416122" TargetMode="External"/><Relationship Id="rId28" Type="http://schemas.openxmlformats.org/officeDocument/2006/relationships/hyperlink" Target="http://www.ncbi.nlm.nih.gov/pubmed?term=Tang W%5BAuthor%5D&amp;cauthor=true&amp;cauthor_uid=22416122" TargetMode="External"/><Relationship Id="rId29" Type="http://schemas.openxmlformats.org/officeDocument/2006/relationships/hyperlink" Target="http://www.ncbi.nlm.nih.gov/pubmed?term=Liu L%5BAuthor%5D&amp;cauthor=true&amp;cauthor_uid=22416122" TargetMode="External"/><Relationship Id="rId30" Type="http://schemas.openxmlformats.org/officeDocument/2006/relationships/hyperlink" Target="http://www.ncbi.nlm.nih.gov/pubmed?term=Garcia-Closas M%5BAuthor%5D&amp;cauthor=true&amp;cauthor_uid=22416122" TargetMode="External"/><Relationship Id="rId31" Type="http://schemas.openxmlformats.org/officeDocument/2006/relationships/hyperlink" Target="http://www.ncbi.nlm.nih.gov/pubmed/22416122" TargetMode="External"/><Relationship Id="rId32" Type="http://schemas.openxmlformats.org/officeDocument/2006/relationships/hyperlink" Target="http://www.ncbi.nlm.nih.gov/pubmed/23291588" TargetMode="External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Application>LibreOffice/6.1.2.1$Windows_X86_64 LibreOffice_project/65905a128db06ba48db947242809d14d3f9a93fe</Application>
  <Pages>3</Pages>
  <Words>977</Words>
  <Characters>5661</Characters>
  <CharactersWithSpaces>7268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2014-11-13T22:57:00Z</dcterms:created>
  <dc:creator>AVM</dc:creator>
  <dc:description/>
  <dc:language>en-US</dc:language>
  <cp:lastModifiedBy/>
  <cp:lastPrinted>2013-02-27T15:23:00Z</cp:lastPrinted>
  <dcterms:modified xsi:type="dcterms:W3CDTF">2019-07-10T18:03:48Z</dcterms:modified>
  <cp:revision>10</cp:revision>
  <dc:subject/>
  <dc:title>Brian Padfield Muchmore</dc:title>
</cp:coreProperties>
</file>