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7C1" w:rsidRDefault="005377C1"/>
    <w:p w:rsidR="00B444FF" w:rsidRDefault="00B444FF"/>
    <w:p w:rsidR="00B444FF" w:rsidRDefault="00B444FF"/>
    <w:p w:rsidR="00B444FF" w:rsidRDefault="00B444FF">
      <w:proofErr w:type="spellStart"/>
      <w:r>
        <w:t>Uromodulin</w:t>
      </w:r>
      <w:proofErr w:type="spellEnd"/>
      <w:r>
        <w:t xml:space="preserve"> was originally described as an </w:t>
      </w:r>
      <w:proofErr w:type="spellStart"/>
      <w:r>
        <w:t>immunomodulatory</w:t>
      </w:r>
      <w:proofErr w:type="spellEnd"/>
      <w:r>
        <w:t xml:space="preserve"> glycoprotein isolated from the urine of pregnant women using </w:t>
      </w:r>
      <w:proofErr w:type="spellStart"/>
      <w:r>
        <w:t>lectin</w:t>
      </w:r>
      <w:proofErr w:type="spellEnd"/>
      <w:r>
        <w:t xml:space="preserve"> affinity chromatography.  In vitro studies demonstrated that it blocked the ability of T cells to respond to recall antigens like tetanus toxoid or candida.  It was also shown to be a high affinity ligand for Tumor Necrosis Factor (TNF).  The protein was sequenced and expressed and subsequently shown to be identical to Tamm </w:t>
      </w:r>
      <w:proofErr w:type="spellStart"/>
      <w:r>
        <w:t>Horsfall</w:t>
      </w:r>
      <w:proofErr w:type="spellEnd"/>
      <w:r>
        <w:t xml:space="preserve"> protein.  </w:t>
      </w:r>
      <w:proofErr w:type="spellStart"/>
      <w:r>
        <w:t>Uromodulin</w:t>
      </w:r>
      <w:proofErr w:type="spellEnd"/>
      <w:r>
        <w:t xml:space="preserve"> (Tamm </w:t>
      </w:r>
      <w:proofErr w:type="spellStart"/>
      <w:r>
        <w:t>Horsfall</w:t>
      </w:r>
      <w:proofErr w:type="spellEnd"/>
      <w:r>
        <w:t xml:space="preserve">) is produced exclusively in the proximal tubule of the kidney and is highly glycosylated.  Comparing the cloned product to the native molecule demonstrated that all of the </w:t>
      </w:r>
      <w:proofErr w:type="spellStart"/>
      <w:r>
        <w:t>immunomodulatory</w:t>
      </w:r>
      <w:proofErr w:type="spellEnd"/>
      <w:r>
        <w:t xml:space="preserve"> activity resided in the </w:t>
      </w:r>
      <w:r w:rsidR="00FE02E0">
        <w:t xml:space="preserve">carbohydrate moieties and the protein itself was not active.  It was also suggested and confirmed that differential glycosylation during pregnancy enhanced its </w:t>
      </w:r>
      <w:proofErr w:type="spellStart"/>
      <w:r w:rsidR="00FE02E0">
        <w:t>immunoregulatory</w:t>
      </w:r>
      <w:proofErr w:type="spellEnd"/>
      <w:r w:rsidR="00FE02E0">
        <w:t xml:space="preserve"> properties.  Based on the affinity for TNF and its ability to down regulate T cells it was postulated that it might play a protective role against inflammation in the tubules.  Fast forward 30 years and a plethora of rare inherited mutations in the </w:t>
      </w:r>
      <w:proofErr w:type="spellStart"/>
      <w:r w:rsidR="00FE02E0">
        <w:t>Uromodulin</w:t>
      </w:r>
      <w:proofErr w:type="spellEnd"/>
      <w:r w:rsidR="00FE02E0">
        <w:t xml:space="preserve"> gene have been shown to result in</w:t>
      </w:r>
      <w:r w:rsidR="00CF7832">
        <w:t xml:space="preserve"> autosomal dominant</w:t>
      </w:r>
      <w:r w:rsidR="00FE02E0">
        <w:t xml:space="preserve"> medullary cystic </w:t>
      </w:r>
      <w:r w:rsidR="00CF7832">
        <w:t>kidney</w:t>
      </w:r>
      <w:r w:rsidR="00FE02E0">
        <w:t xml:space="preserve"> disease </w:t>
      </w:r>
      <w:r w:rsidR="00E6478B">
        <w:t xml:space="preserve">(MCKD) </w:t>
      </w:r>
      <w:r w:rsidR="00FE02E0">
        <w:t xml:space="preserve">which presents in </w:t>
      </w:r>
      <w:r w:rsidR="00CF7832">
        <w:t>the 20</w:t>
      </w:r>
      <w:r w:rsidR="00E6478B">
        <w:t xml:space="preserve"> and 30</w:t>
      </w:r>
      <w:r w:rsidR="00CF7832">
        <w:t>s</w:t>
      </w:r>
      <w:r w:rsidR="00FE02E0">
        <w:t xml:space="preserve"> and often leads to renal failure in middle age.  Besides </w:t>
      </w:r>
      <w:proofErr w:type="spellStart"/>
      <w:r w:rsidR="00FE02E0">
        <w:t>tubulointerstitial</w:t>
      </w:r>
      <w:proofErr w:type="spellEnd"/>
      <w:r w:rsidR="00FE02E0">
        <w:t xml:space="preserve"> kidney disease defective </w:t>
      </w:r>
      <w:proofErr w:type="spellStart"/>
      <w:r w:rsidR="00FE02E0">
        <w:t>urmodulin</w:t>
      </w:r>
      <w:proofErr w:type="spellEnd"/>
      <w:r w:rsidR="00FE02E0">
        <w:t xml:space="preserve"> has been associated with an increase in kidney stone formation, play</w:t>
      </w:r>
      <w:r w:rsidR="00E6478B">
        <w:t>s</w:t>
      </w:r>
      <w:r w:rsidR="00FE02E0">
        <w:t xml:space="preserve"> a protective effect for bladder infections, </w:t>
      </w:r>
      <w:proofErr w:type="gramStart"/>
      <w:r w:rsidR="00FE02E0">
        <w:t xml:space="preserve">is </w:t>
      </w:r>
      <w:r w:rsidR="00CF7832">
        <w:t xml:space="preserve"> </w:t>
      </w:r>
      <w:r w:rsidR="00FE02E0">
        <w:t>associated</w:t>
      </w:r>
      <w:proofErr w:type="gramEnd"/>
      <w:r w:rsidR="00FE02E0">
        <w:t xml:space="preserve"> with hypertension</w:t>
      </w:r>
      <w:r w:rsidR="00E6478B">
        <w:t>,</w:t>
      </w:r>
      <w:r w:rsidR="00FE02E0">
        <w:t xml:space="preserve"> </w:t>
      </w:r>
      <w:proofErr w:type="spellStart"/>
      <w:r w:rsidR="00FE02E0">
        <w:t>hyperuricemia</w:t>
      </w:r>
      <w:proofErr w:type="spellEnd"/>
      <w:r w:rsidR="00E6478B">
        <w:t xml:space="preserve"> and gout.</w:t>
      </w:r>
      <w:r w:rsidR="00CF7832">
        <w:t xml:space="preserve">  The mechanism of damage is unclear but the protein is incompletely glycosylated and is poorly secreted leading to cellular </w:t>
      </w:r>
      <w:proofErr w:type="gramStart"/>
      <w:r w:rsidR="00CF7832">
        <w:t>‘obstipation’  This</w:t>
      </w:r>
      <w:proofErr w:type="gramEnd"/>
      <w:r w:rsidR="00CF7832">
        <w:t xml:space="preserve"> leads to a cascade of inflammatory and fibrotic signals including an increase in TNF.  </w:t>
      </w:r>
    </w:p>
    <w:p w:rsidR="00E6478B" w:rsidRDefault="00314AC7">
      <w:r>
        <w:t xml:space="preserve">Diagnosis is suspected in the presence of </w:t>
      </w:r>
      <w:proofErr w:type="spellStart"/>
      <w:r>
        <w:t>hyperuricemia</w:t>
      </w:r>
      <w:proofErr w:type="spellEnd"/>
      <w:r>
        <w:t xml:space="preserve"> and </w:t>
      </w:r>
      <w:proofErr w:type="spellStart"/>
      <w:r>
        <w:t>hypousicuria</w:t>
      </w:r>
      <w:proofErr w:type="spellEnd"/>
      <w:r>
        <w:t xml:space="preserve"> with a fractional secretion of uric acid below 4% while normal </w:t>
      </w:r>
      <w:proofErr w:type="gramStart"/>
      <w:r>
        <w:t>value are</w:t>
      </w:r>
      <w:proofErr w:type="gramEnd"/>
      <w:r>
        <w:t xml:space="preserve"> greater than 8%.  Because it is autosomal dominant there is almost always a family history of kidney disease.  Contrast enhanced thin section CT is the modality of choice and will demonstrate multiple cysts in the medulla and </w:t>
      </w:r>
      <w:proofErr w:type="spellStart"/>
      <w:r>
        <w:t>corticomedullary</w:t>
      </w:r>
      <w:proofErr w:type="spellEnd"/>
      <w:r>
        <w:t xml:space="preserve"> regions ranging from 0.5 to 2 cm.   Renal ultrasound may miss MCKD cysts.  </w:t>
      </w:r>
      <w:proofErr w:type="spellStart"/>
      <w:r>
        <w:t>Diagnositic</w:t>
      </w:r>
      <w:proofErr w:type="spellEnd"/>
      <w:r>
        <w:t xml:space="preserve"> confirmation is dependent upon molecular genetic analysis</w:t>
      </w:r>
      <w:r w:rsidR="00944145">
        <w:t xml:space="preserve"> and</w:t>
      </w:r>
      <w:bookmarkStart w:id="0" w:name="_GoBack"/>
      <w:bookmarkEnd w:id="0"/>
      <w:r>
        <w:t xml:space="preserve"> the most common defect is a missense mutation</w:t>
      </w:r>
    </w:p>
    <w:sectPr w:rsidR="00E64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4FF"/>
    <w:rsid w:val="00103811"/>
    <w:rsid w:val="002551D3"/>
    <w:rsid w:val="00314AC7"/>
    <w:rsid w:val="003E731E"/>
    <w:rsid w:val="003F3BCB"/>
    <w:rsid w:val="00415486"/>
    <w:rsid w:val="005377C1"/>
    <w:rsid w:val="005B3FD4"/>
    <w:rsid w:val="00637C10"/>
    <w:rsid w:val="00663B20"/>
    <w:rsid w:val="0069282C"/>
    <w:rsid w:val="00770E2C"/>
    <w:rsid w:val="00944145"/>
    <w:rsid w:val="00956612"/>
    <w:rsid w:val="00B444FF"/>
    <w:rsid w:val="00BD73D9"/>
    <w:rsid w:val="00C04E0B"/>
    <w:rsid w:val="00CA3511"/>
    <w:rsid w:val="00CF7832"/>
    <w:rsid w:val="00E6478B"/>
    <w:rsid w:val="00FE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Andy</cp:lastModifiedBy>
  <cp:revision>2</cp:revision>
  <dcterms:created xsi:type="dcterms:W3CDTF">2019-08-01T12:43:00Z</dcterms:created>
  <dcterms:modified xsi:type="dcterms:W3CDTF">2019-08-01T12:43:00Z</dcterms:modified>
</cp:coreProperties>
</file>