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A636E"/>
          <w:sz w:val="22"/>
        </w:rPr>
        <w:t>КОНТЕКСТ ПРОЕКТА</w:t>
      </w:r>
    </w:p>
    <w:p>
      <w:pPr>
        <w:pStyle w:val="Title"/>
        <w:jc w:val="center"/>
      </w:pPr>
      <w:r>
        <w:t>Персональный финансовый анализатор</w:t>
      </w:r>
    </w:p>
    <w:p>
      <w:pPr>
        <w:jc w:val="center"/>
      </w:pPr>
      <w:r>
        <w:rPr>
          <w:rFonts w:ascii="Arial" w:hAnsi="Arial"/>
          <w:b/>
          <w:color w:val="304152"/>
          <w:sz w:val="28"/>
        </w:rPr>
        <w:t>Полный handoff для переноса работы в новый чат</w:t>
      </w:r>
    </w:p>
    <w:p>
      <w:pPr>
        <w:pStyle w:val="Lead"/>
        <w:jc w:val="center"/>
      </w:pPr>
      <w:r>
        <w:t>Этот файл не заменяет Master Specification. Он фиксирует контекст обсуждений, логику решений, требования пользователя, текущий статус, открытые вопросы и инструкцию для продолжения проекта без потери истории.</w:t>
      </w:r>
    </w:p>
    <w:p>
      <w:pPr>
        <w:jc w:val="center"/>
      </w:pPr>
      <w:r>
        <w:rPr>
          <w:color w:val="646A70"/>
          <w:sz w:val="19"/>
        </w:rPr>
        <w:t>Дата фиксации: 3 октября 2026 года</w:t>
      </w:r>
    </w:p>
    <w:p>
      <w:r>
        <w:br w:type="page"/>
      </w:r>
    </w:p>
    <w:p>
      <w:pPr>
        <w:pStyle w:val="Heading1"/>
      </w:pPr>
      <w:r>
        <w:t>1. Как использовать этот файл</w:t>
      </w:r>
    </w:p>
    <w:p>
      <w:pPr>
        <w:pStyle w:val="Lead"/>
        <w:shd w:fill="EEF3F8"/>
      </w:pPr>
      <w:r>
        <w:t>Для нового чата этот Word следует использовать вместе с PDF-файлом «Персональный финансовый анализатор — Master Specification v1.0». PDF является основной продуктовой спецификацией. Этот Word содержит метаконтекст: зачем продукт создаётся, какие решения уже были приняты, какие требования особенно важны пользователю, что нельзя переосмысливать без отдельного согласования и что делать дальше.</w:t>
      </w:r>
    </w:p>
    <w:p>
      <w:pPr>
        <w:pStyle w:val="ListBullet"/>
        <w:spacing w:after="40"/>
      </w:pPr>
      <w:r>
        <w:t>Если вопрос касается того, как должна работать функция продукта — сначала сверяться с PDF.</w:t>
      </w:r>
    </w:p>
    <w:p>
      <w:pPr>
        <w:pStyle w:val="ListBullet"/>
        <w:spacing w:after="40"/>
      </w:pPr>
      <w:r>
        <w:t>Если вопрос касается того, почему решение было принято, какой был контекст или как продолжать разработку — использовать этот Word.</w:t>
      </w:r>
    </w:p>
    <w:p>
      <w:pPr>
        <w:pStyle w:val="ListBullet"/>
        <w:spacing w:after="40"/>
      </w:pPr>
      <w:r>
        <w:t>Если PDF и этот Word кажутся противоречивыми, не придумывать компромисс: показать противоречие и уточнить у пользователя.</w:t>
      </w:r>
    </w:p>
    <w:p>
      <w:pPr>
        <w:pStyle w:val="ListBullet"/>
        <w:spacing w:after="40"/>
      </w:pPr>
      <w:r>
        <w:t>Не сокращать финансовую модель до «доход/расход + категория»: в проекте специально разделены bank fact, operation_kind, analytics_role и category.</w:t>
      </w:r>
    </w:p>
    <w:p>
      <w:pPr>
        <w:pStyle w:val="ListBullet"/>
        <w:spacing w:after="40"/>
      </w:pPr>
      <w:r>
        <w:t>Не выбирать технический стек заново до отдельного этапа: продуктовая логика уже зафиксирована, стек ещё намеренно открыт.</w:t>
      </w:r>
    </w:p>
    <w:p>
      <w:pPr>
        <w:pStyle w:val="Heading1"/>
      </w:pPr>
      <w:r>
        <w:t>2. Что пользователь строит и зачем</w:t>
      </w:r>
    </w:p>
    <w:p>
      <w:r>
        <w:t>Пользователь создаёт собственный персональный финансовый анализатор, который должен быть полезен ему самому, а затем продаваться многократно как продукт с минимальным ручным обслуживанием. Это не агентская услуга и не индивидуальная работа с чужими финансами.</w:t>
      </w:r>
    </w:p>
    <w:p>
      <w:pPr>
        <w:pStyle w:val="ListBullet"/>
        <w:spacing w:after="40"/>
      </w:pPr>
      <w:r>
        <w:t>Главный use case — загрузить выписки из разных банков и получить единый, понятный анализ расходов и доходов.</w:t>
      </w:r>
    </w:p>
    <w:p>
      <w:pPr>
        <w:pStyle w:val="ListBullet"/>
        <w:spacing w:after="40"/>
      </w:pPr>
      <w:r>
        <w:t>Продукт должен работать с файлами разных банков, уметь дедуплицировать пересекающиеся периоды и обучаться на пользовательских исправлениях.</w:t>
      </w:r>
    </w:p>
    <w:p>
      <w:pPr>
        <w:pStyle w:val="ListBullet"/>
        <w:spacing w:after="40"/>
      </w:pPr>
      <w:r>
        <w:t>Интерфейс должен быть заметно лучше обычной Google Sheets-таблицы: простой, визуальный, понятный, без BI-перегруза.</w:t>
      </w:r>
    </w:p>
    <w:p>
      <w:pPr>
        <w:pStyle w:val="ListBullet"/>
        <w:spacing w:after="40"/>
      </w:pPr>
      <w:r>
        <w:t>AI используется не как универсальный чат, а как финансовый помощник и интерфейс к разрешённым действиям.</w:t>
      </w:r>
    </w:p>
    <w:p>
      <w:pPr>
        <w:pStyle w:val="ListBullet"/>
        <w:spacing w:after="40"/>
      </w:pPr>
      <w:r>
        <w:t>Privacy — часть продукта, а не маркетинговая надстройка: исходная банковская выписка не должна без необходимости уходить внешнему AI.</w:t>
      </w:r>
    </w:p>
    <w:p>
      <w:pPr>
        <w:pStyle w:val="ListBullet"/>
        <w:spacing w:after="40"/>
      </w:pPr>
      <w:r>
        <w:t>Текущая версия аналитики — RUB-only; банковские balances продукт не восстанавливает.</w:t>
      </w:r>
    </w:p>
    <w:p>
      <w:pPr>
        <w:pStyle w:val="Heading1"/>
      </w:pPr>
      <w:r>
        <w:t>3. Как пользователь ожидает работать с ассистентом</w:t>
      </w:r>
    </w:p>
    <w:p>
      <w:pPr>
        <w:pStyle w:val="ListBullet"/>
        <w:spacing w:after="40"/>
      </w:pPr>
      <w:r>
        <w:t>Нужно не соглашаться автоматически, а искать противоречия, пропуски, риски и слабые места.</w:t>
      </w:r>
    </w:p>
    <w:p>
      <w:pPr>
        <w:pStyle w:val="ListBullet"/>
        <w:spacing w:after="40"/>
      </w:pPr>
      <w:r>
        <w:t>При проектировании пользователь предпочитает сначала полностью закрыть продуктовую логику, затем выбрать технический стек, затем реализовывать.</w:t>
      </w:r>
    </w:p>
    <w:p>
      <w:pPr>
        <w:pStyle w:val="ListBullet"/>
        <w:spacing w:after="40"/>
      </w:pPr>
      <w:r>
        <w:t>Если решение уже зафиксировано, не предлагать снова альтернативу без реальной новой причины.</w:t>
      </w:r>
    </w:p>
    <w:p>
      <w:pPr>
        <w:pStyle w:val="ListBullet"/>
        <w:spacing w:after="40"/>
      </w:pPr>
      <w:r>
        <w:t>При серьёзных изменениях показывать, что именно меняется и какие зависимости затронуты.</w:t>
      </w:r>
    </w:p>
    <w:p>
      <w:pPr>
        <w:pStyle w:val="ListBullet"/>
        <w:spacing w:after="40"/>
      </w:pPr>
      <w:r>
        <w:t>Текст должен быть официальным и пригодным для передачи разработчику, партнёру или подрядчику, но при этом понятным человеку без технического опыта.</w:t>
      </w:r>
    </w:p>
    <w:p>
      <w:pPr>
        <w:pStyle w:val="ListBullet"/>
        <w:spacing w:after="40"/>
      </w:pPr>
      <w:r>
        <w:t>Сложные термины сохранять, но сначала объяснять их человеческим языком и на примере.</w:t>
      </w:r>
    </w:p>
    <w:p>
      <w:pPr>
        <w:pStyle w:val="Heading1"/>
      </w:pPr>
      <w:r>
        <w:t>4. Текущие артефакты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Артефакт</w:t>
            </w:r>
          </w:p>
        </w:tc>
        <w:tc>
          <w:tcPr>
            <w:tcW w:type="dxa" w:w="2592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Статус</w:t>
            </w:r>
          </w:p>
        </w:tc>
        <w:tc>
          <w:tcPr>
            <w:tcW w:type="dxa" w:w="4896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t>Master Specification v1.0 (PDF)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t>Готов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Основная функциональная и продуктовая спецификация, 55 разделов + схемы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t>Google Doc Master Specification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t>Готов / редактируемый источник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Исходник спецификации и дальнейшая редактура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t>Этот Word handoff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t>Готов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t>Контекст чата, rationale, требования пользователя, открытые решения и план продолжения</w:t>
            </w:r>
          </w:p>
        </w:tc>
      </w:tr>
    </w:tbl>
    <w:p>
      <w:pPr>
        <w:spacing w:after="20"/>
      </w:pPr>
    </w:p>
    <w:p>
      <w:r>
        <w:t>Google Doc: https://docs.google.com/document/d/1pm7s3B0_sHdSmvWGBjQ-8kr8-qsp5MFYi4psD7WOXf4/edit</w:t>
      </w:r>
    </w:p>
    <w:p>
      <w:r>
        <w:t>PDF после последней проверки визуально отрендерен целиком. Проверены все страницы: обрезанного текста, наложений и сломанных схем не обнаружено.</w:t>
      </w:r>
    </w:p>
    <w:p>
      <w:pPr>
        <w:pStyle w:val="Heading1"/>
      </w:pPr>
      <w:r>
        <w:t>5. Базовые продуктовые решения, которые уже нельзя «упростить» без согласования</w:t>
      </w:r>
    </w:p>
    <w:p>
      <w:pPr>
        <w:pStyle w:val="ListNumber"/>
        <w:spacing w:after="40"/>
      </w:pPr>
      <w:r>
        <w:t>Одна строка банковской выписки = один банковский факт, но не обязательно готовый расход или доход.</w:t>
      </w:r>
    </w:p>
    <w:p>
      <w:pPr>
        <w:pStyle w:val="ListNumber"/>
        <w:spacing w:after="40"/>
      </w:pPr>
      <w:r>
        <w:t>Transaction, operation_kind, analytics_role и category — независимые уровни данных.</w:t>
      </w:r>
    </w:p>
    <w:p>
      <w:pPr>
        <w:pStyle w:val="ListNumber"/>
        <w:spacing w:after="40"/>
      </w:pPr>
      <w:r>
        <w:t>Переводы между собственными счетами сохраняются двумя реальными операциями, но связываются и становятся neutral.</w:t>
      </w:r>
    </w:p>
    <w:p>
      <w:pPr>
        <w:pStyle w:val="ListNumber"/>
        <w:spacing w:after="40"/>
      </w:pPr>
      <w:r>
        <w:t>Refund — отдельная operation, не income; он уменьшает расход исходной категории.</w:t>
      </w:r>
    </w:p>
    <w:p>
      <w:pPr>
        <w:pStyle w:val="ListNumber"/>
        <w:spacing w:after="40"/>
      </w:pPr>
      <w:r>
        <w:t>Cash withdrawal/deposit по умолчанию neutral.</w:t>
      </w:r>
    </w:p>
    <w:p>
      <w:pPr>
        <w:pStyle w:val="ListNumber"/>
        <w:spacing w:after="40"/>
      </w:pPr>
      <w:r>
        <w:t>Credit card purchase = expense; repayment = neutral. Иначе получится двойной расход.</w:t>
      </w:r>
    </w:p>
    <w:p>
      <w:pPr>
        <w:pStyle w:val="ListNumber"/>
        <w:spacing w:after="40"/>
      </w:pPr>
      <w:r>
        <w:t>Обычный loan payment по умолчанию в Cashflow mode целиком expense; Economic mode — отдельная опция account.</w:t>
      </w:r>
    </w:p>
    <w:p>
      <w:pPr>
        <w:pStyle w:val="ListNumber"/>
        <w:spacing w:after="40"/>
      </w:pPr>
      <w:r>
        <w:t>Если есть components, аналитика использует их вместо полной transaction, а не вместе с ней.</w:t>
      </w:r>
    </w:p>
    <w:p>
      <w:pPr>
        <w:pStyle w:val="ListNumber"/>
        <w:spacing w:after="40"/>
      </w:pPr>
      <w:r>
        <w:t>Unresolved не входит в доходы/расходы до определения смысла.</w:t>
      </w:r>
    </w:p>
    <w:p>
      <w:pPr>
        <w:pStyle w:val="ListNumber"/>
        <w:spacing w:after="40"/>
      </w:pPr>
      <w:r>
        <w:t>Exclude обратим и не равен Delete.</w:t>
      </w:r>
    </w:p>
    <w:p>
      <w:pPr>
        <w:pStyle w:val="ListNumber"/>
        <w:spacing w:after="40"/>
      </w:pPr>
      <w:r>
        <w:t>Физическое удаление удаляет fingerprint, поэтому reimport может создать operation заново.</w:t>
      </w:r>
    </w:p>
    <w:p>
      <w:pPr>
        <w:pStyle w:val="ListNumber"/>
        <w:spacing w:after="40"/>
      </w:pPr>
      <w:r>
        <w:t>AI не имеет arbitrary DB/SQL access; все изменения идут через Action Registry и backend validation.</w:t>
      </w:r>
    </w:p>
    <w:p>
      <w:pPr>
        <w:pStyle w:val="ListNumber"/>
        <w:spacing w:after="40"/>
      </w:pPr>
      <w:r>
        <w:t>Manual/user-verified решение сильнее AI и глобальных правил.</w:t>
      </w:r>
    </w:p>
    <w:p>
      <w:pPr>
        <w:pStyle w:val="ListNumber"/>
        <w:spacing w:after="40"/>
      </w:pPr>
      <w:r>
        <w:t>Time-sensitive external data всегда требует свежей проверки перед ответом.</w:t>
      </w:r>
    </w:p>
    <w:p>
      <w:pPr>
        <w:pStyle w:val="ListNumber"/>
        <w:spacing w:after="40"/>
      </w:pPr>
      <w:r>
        <w:t>Bank statement никогда не отправляется raw внешнему AI.</w:t>
      </w:r>
    </w:p>
    <w:p>
      <w:pPr>
        <w:pStyle w:val="ListNumber"/>
        <w:spacing w:after="40"/>
      </w:pPr>
      <w:r>
        <w:t>Free public signup отсутствует. Продукт продаёт доступ на период, а не auto-subscription.</w:t>
      </w:r>
    </w:p>
    <w:p>
      <w:pPr>
        <w:pStyle w:val="Heading1"/>
      </w:pPr>
      <w:r>
        <w:t>6. Информационная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Раздел</w:t>
            </w:r>
          </w:p>
        </w:tc>
        <w:tc>
          <w:tcPr>
            <w:tcW w:type="dxa" w:w="8640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Роль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Обзор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t>Посмотреть состояние финансов: KPI, графики, сравнения, бюджеты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Операции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t>Найти, проверить, исправить и массово обработать transactions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Анализатор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t>Задать финансовый вопрос или команду естественным языком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Настройки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t>Изменить постоянную логику: accounts, imports, categories, rules, budgets, privacy и т. д.</w:t>
            </w:r>
          </w:p>
        </w:tc>
      </w:tr>
    </w:tbl>
    <w:p>
      <w:pPr>
        <w:spacing w:after="20"/>
      </w:pPr>
    </w:p>
    <w:p>
      <w:r>
        <w:t>Desktop shell: Logo → Overview, Operations, Analyzer, Settings, глобальная кнопка загрузки файлов, Profile. На mobile — bottom navigation: Overview / Operations / Analyzer / Settings.</w:t>
      </w:r>
    </w:p>
    <w:p>
      <w:pPr>
        <w:pStyle w:val="Heading1"/>
      </w:pPr>
      <w:r>
        <w:t>7. Финансовая модель данных</w:t>
      </w:r>
    </w:p>
    <w:p>
      <w:r>
        <w:t>Ключевая идея: банковская строка не должна одновременно определять всё. У одной operation есть несколько независимых слоёв.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Слой</w:t>
            </w:r>
          </w:p>
        </w:tc>
        <w:tc>
          <w:tcPr>
            <w:tcW w:type="dxa" w:w="4320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Что отвечает</w:t>
            </w:r>
          </w:p>
        </w:tc>
        <w:tc>
          <w:tcPr>
            <w:tcW w:type="dxa" w:w="4320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Пример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t>Bank fact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t>Что пришло из source statement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t>−50 000 ₽, перевод, дата, банк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t>operation_kind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t>Что технически произошло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t>transfer_out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t>analytics_role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t>Как считать в аналитике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t>expense / neutral / unresolved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t>category/subcategory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t>Экономический смысл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t>Жильё → Аренда</w:t>
            </w:r>
          </w:p>
        </w:tc>
      </w:tr>
    </w:tbl>
    <w:p>
      <w:pPr>
        <w:spacing w:after="20"/>
      </w:pPr>
    </w:p>
    <w:p>
      <w:r>
        <w:t>Transaction имеет immutable transaction_id. Source-поля сохраняются отдельно от effective values, чтобы пользователь мог исправить дату/сумму/счёт для аналитики, не стирая исходный банковский факт.</w:t>
      </w:r>
    </w:p>
    <w:p>
      <w:pPr>
        <w:pStyle w:val="Heading1"/>
      </w:pPr>
      <w:r>
        <w:t>8. Ключевые сущности и технические правила</w:t>
      </w:r>
    </w:p>
    <w:p>
      <w:pPr>
        <w:pStyle w:val="ListBullet"/>
        <w:spacing w:after="40"/>
      </w:pPr>
      <w:r>
        <w:t>Accounts: account_id, bank_id, account_type, currency, system_name, display_name, analytics_enabled, aliases/HMAC.</w:t>
      </w:r>
    </w:p>
    <w:p>
      <w:pPr>
        <w:pStyle w:val="ListBullet"/>
        <w:spacing w:after="40"/>
      </w:pPr>
      <w:r>
        <w:t>Transactions: даты, суммы, source fields, merchant/description, kind/role/category, comments, inclusion override, per-facet source/confidence/verification.</w:t>
      </w:r>
    </w:p>
    <w:p>
      <w:pPr>
        <w:pStyle w:val="ListBullet"/>
        <w:spacing w:after="40"/>
      </w:pPr>
      <w:r>
        <w:t>transaction_links: own_transfer, credit_card_repayment, refund, reversal, expense_reimbursement, debt_repayment; поддерживают allocations.</w:t>
      </w:r>
    </w:p>
    <w:p>
      <w:pPr>
        <w:pStyle w:val="ListBullet"/>
        <w:spacing w:after="40"/>
      </w:pPr>
      <w:r>
        <w:t>transaction_components: principal, interest, fee, insurance, other.</w:t>
      </w:r>
    </w:p>
    <w:p>
      <w:pPr>
        <w:pStyle w:val="ListBullet"/>
        <w:spacing w:after="40"/>
      </w:pPr>
      <w:r>
        <w:t>Imports: import_id, batch_id, source_file_fingerprint, statement period, account, version parser/pipeline/classifier.</w:t>
      </w:r>
    </w:p>
    <w:p>
      <w:pPr>
        <w:pStyle w:val="ListBullet"/>
        <w:spacing w:after="40"/>
      </w:pPr>
      <w:r>
        <w:t>transaction_imports: provenance — где и когда конкретная transaction была снова замечена.</w:t>
      </w:r>
    </w:p>
    <w:p>
      <w:pPr>
        <w:pStyle w:val="ListBullet"/>
        <w:spacing w:after="40"/>
      </w:pPr>
      <w:r>
        <w:t>Rules: условия → действия, priority, status, future/history scope.</w:t>
      </w:r>
    </w:p>
    <w:p>
      <w:pPr>
        <w:pStyle w:val="ListBullet"/>
        <w:spacing w:after="40"/>
      </w:pPr>
      <w:r>
        <w:t>Counterparties: discovered / registered / ignored, aliases, mark as self.</w:t>
      </w:r>
    </w:p>
    <w:p>
      <w:pPr>
        <w:pStyle w:val="ListBullet"/>
        <w:spacing w:after="40"/>
      </w:pPr>
      <w:r>
        <w:t>Budgets: saved financial filter + limit + period + net/gross basis.</w:t>
      </w:r>
    </w:p>
    <w:p>
      <w:pPr>
        <w:pStyle w:val="ListBullet"/>
        <w:spacing w:after="40"/>
      </w:pPr>
      <w:r>
        <w:t>Change History: delta-based, 30 дней, mass action объединяется action_id.</w:t>
      </w:r>
    </w:p>
    <w:p>
      <w:pPr>
        <w:pStyle w:val="Heading1"/>
      </w:pPr>
      <w:r>
        <w:t>9. Импорт и дедупликация — критический pipeline</w:t>
      </w:r>
    </w:p>
    <w:p>
      <w:pPr>
        <w:pStyle w:val="ListNumber"/>
        <w:spacing w:after="40"/>
      </w:pPr>
      <w:r>
        <w:t>Пользователь выбирает один или несколько файлов.</w:t>
      </w:r>
    </w:p>
    <w:p>
      <w:pPr>
        <w:pStyle w:val="ListNumber"/>
        <w:spacing w:after="40"/>
      </w:pPr>
      <w:r>
        <w:t>Локально определяется формат и выполняется extraction/OCR.</w:t>
      </w:r>
    </w:p>
    <w:p>
      <w:pPr>
        <w:pStyle w:val="ListNumber"/>
        <w:spacing w:after="40"/>
      </w:pPr>
      <w:r>
        <w:t>До сети выполняется sanitization и HMAC-псевдонимизация чувствительных identifiers.</w:t>
      </w:r>
    </w:p>
    <w:p>
      <w:pPr>
        <w:pStyle w:val="ListNumber"/>
        <w:spacing w:after="40"/>
      </w:pPr>
      <w:r>
        <w:t>Known bank parser используется при наличии.</w:t>
      </w:r>
    </w:p>
    <w:p>
      <w:pPr>
        <w:pStyle w:val="ListNumber"/>
        <w:spacing w:after="40"/>
      </w:pPr>
      <w:r>
        <w:t>Unknown format может быть передан AI только как безопасно очищенный текст/таблица.</w:t>
      </w:r>
    </w:p>
    <w:p>
      <w:pPr>
        <w:pStyle w:val="ListNumber"/>
        <w:spacing w:after="40"/>
      </w:pPr>
      <w:r>
        <w:t>Результат AI всегда проходит strict programmatic validation.</w:t>
      </w:r>
    </w:p>
    <w:p>
      <w:pPr>
        <w:pStyle w:val="ListNumber"/>
        <w:spacing w:after="40"/>
      </w:pPr>
      <w:r>
        <w:t>Выполняется account matching.</w:t>
      </w:r>
    </w:p>
    <w:p>
      <w:pPr>
        <w:pStyle w:val="ListNumber"/>
        <w:spacing w:after="40"/>
      </w:pPr>
      <w:r>
        <w:t>Dedupe: bank ID → strict fingerprint → fuzzy only при очень высокой confidence.</w:t>
      </w:r>
    </w:p>
    <w:p>
      <w:pPr>
        <w:pStyle w:val="ListNumber"/>
        <w:spacing w:after="40"/>
      </w:pPr>
      <w:r>
        <w:t>Personal rules → global merchant/product logic → AI classification → optional merchant web lookup.</w:t>
      </w:r>
    </w:p>
    <w:p>
      <w:pPr>
        <w:pStyle w:val="ListNumber"/>
        <w:spacing w:after="40"/>
      </w:pPr>
      <w:r>
        <w:t>После обработки batch выполняется link matching и re-check старых unlinked/candidates.</w:t>
      </w:r>
    </w:p>
    <w:p>
      <w:pPr>
        <w:pStyle w:val="ListNumber"/>
        <w:spacing w:after="40"/>
      </w:pPr>
      <w:r>
        <w:t>Пользователь получает result: new / existing / updated / review / detected accounts.</w:t>
      </w:r>
    </w:p>
    <w:p>
      <w:r>
        <w:t>Повторяющиеся реальные платежи не склеиваются только из-за одинаковой суммы и merchant. Если пользователь подтвердил «это разные операции», система сохраняет dedupe rejection.</w:t>
      </w:r>
    </w:p>
    <w:p>
      <w:pPr>
        <w:pStyle w:val="Heading1"/>
      </w:pPr>
      <w:r>
        <w:t>10. Отмена импорта</w:t>
      </w:r>
    </w:p>
    <w:p>
      <w:pPr>
        <w:pStyle w:val="ListBullet"/>
        <w:spacing w:after="40"/>
      </w:pPr>
      <w:r>
        <w:t>Отмена работает по provenance, а не как «удалить всё, что загрузилось примерно в это время».</w:t>
      </w:r>
    </w:p>
    <w:p>
      <w:pPr>
        <w:pStyle w:val="ListBullet"/>
        <w:spacing w:after="40"/>
      </w:pPr>
      <w:r>
        <w:t>Transaction, которая существует только благодаря отменяемому source, физически удаляется.</w:t>
      </w:r>
    </w:p>
    <w:p>
      <w:pPr>
        <w:pStyle w:val="ListBullet"/>
        <w:spacing w:after="40"/>
      </w:pPr>
      <w:r>
        <w:t>Transaction с другими source observations остаётся; удаляется только provenance отменяемого import.</w:t>
      </w:r>
    </w:p>
    <w:p>
      <w:pPr>
        <w:pStyle w:val="ListBullet"/>
        <w:spacing w:after="40"/>
      </w:pPr>
      <w:r>
        <w:t>Source facts восстанавливаются из последней оставшейся валидной observation.</w:t>
      </w:r>
    </w:p>
    <w:p>
      <w:pPr>
        <w:pStyle w:val="ListBullet"/>
        <w:spacing w:after="40"/>
      </w:pPr>
      <w:r>
        <w:t>Если удаляемая unique transaction была вручную изменена, preview обязан предупредить.</w:t>
      </w:r>
    </w:p>
    <w:p>
      <w:pPr>
        <w:pStyle w:val="ListBullet"/>
        <w:spacing w:after="40"/>
      </w:pPr>
      <w:r>
        <w:t>Account с нулём операций автоматически не удаляется.</w:t>
      </w:r>
    </w:p>
    <w:p>
      <w:pPr>
        <w:pStyle w:val="ListBullet"/>
        <w:spacing w:after="40"/>
      </w:pPr>
      <w:r>
        <w:t>Cancel import запускает privacy cascade для structured AI results/caches.</w:t>
      </w:r>
    </w:p>
    <w:p>
      <w:pPr>
        <w:pStyle w:val="ListBullet"/>
        <w:spacing w:after="40"/>
      </w:pPr>
      <w:r>
        <w:t>Обычного Undo нет; восстановление выполняется re-upload исходного файла.</w:t>
      </w:r>
    </w:p>
    <w:p>
      <w:pPr>
        <w:pStyle w:val="Heading1"/>
      </w:pPr>
      <w:r>
        <w:t>11. Categories, Rules и Counterparties</w:t>
      </w:r>
    </w:p>
    <w:p>
      <w:r>
        <w:t>Категории полностью пользовательские, но starter taxonomy создаётся автоматически.</w:t>
      </w:r>
    </w:p>
    <w:p>
      <w:pPr>
        <w:pStyle w:val="ListBullet"/>
        <w:spacing w:after="40"/>
      </w:pPr>
      <w:r>
        <w:t>Category имеет role: expense / income / both.</w:t>
      </w:r>
    </w:p>
    <w:p>
      <w:pPr>
        <w:pStyle w:val="ListBullet"/>
        <w:spacing w:after="40"/>
      </w:pPr>
      <w:r>
        <w:t>Rename сохраняет category_id; merge/delete проходит dependency check.</w:t>
      </w:r>
    </w:p>
    <w:p>
      <w:pPr>
        <w:pStyle w:val="ListBullet"/>
        <w:spacing w:after="40"/>
      </w:pPr>
      <w:r>
        <w:t>Технические типы — transfer/refund/cash/own transfer — не превращаются в обычные категории.</w:t>
      </w:r>
    </w:p>
    <w:p>
      <w:pPr>
        <w:pStyle w:val="ListBullet"/>
        <w:spacing w:after="40"/>
      </w:pPr>
      <w:r>
        <w:t>Rule может учитывать merchant, counterparty, bank, account, kind, amount, currency, description и повторяемость.</w:t>
      </w:r>
    </w:p>
    <w:p>
      <w:pPr>
        <w:pStyle w:val="ListBullet"/>
        <w:spacing w:after="40"/>
      </w:pPr>
      <w:r>
        <w:t>Rule может назначать role/category/kind/merchant/counterparty/inclusion.</w:t>
      </w:r>
    </w:p>
    <w:p>
      <w:pPr>
        <w:pStyle w:val="ListBullet"/>
        <w:spacing w:after="40"/>
      </w:pPr>
      <w:r>
        <w:t>Manual specific operation &gt; specific personal rule &gt; broad personal rule &gt; global rule &gt; AI &gt; bank category, но source fact и технические facets имеют собственные приоритеты.</w:t>
      </w:r>
    </w:p>
    <w:p>
      <w:pPr>
        <w:pStyle w:val="ListBullet"/>
        <w:spacing w:after="40"/>
      </w:pPr>
      <w:r>
        <w:t>Counterparty не создаётся для каждого случайного перевода. Сначала discovered, затем user registration/merge/ignore.</w:t>
      </w:r>
    </w:p>
    <w:p>
      <w:pPr>
        <w:pStyle w:val="ListBullet"/>
        <w:spacing w:after="40"/>
      </w:pPr>
      <w:r>
        <w:t>Один человек может иметь несколько банковских aliases; можно отметить counterparty как self.</w:t>
      </w:r>
    </w:p>
    <w:p>
      <w:pPr>
        <w:pStyle w:val="Heading1"/>
      </w:pPr>
      <w:r>
        <w:t>12. Overview</w:t>
      </w:r>
    </w:p>
    <w:p>
      <w:pPr>
        <w:pStyle w:val="ListBullet"/>
        <w:spacing w:after="40"/>
      </w:pPr>
      <w:r>
        <w:t>Основные KPI: Расходы, Доходы, Разница, Требуют внимания.</w:t>
      </w:r>
    </w:p>
    <w:p>
      <w:pPr>
        <w:pStyle w:val="ListBullet"/>
        <w:spacing w:after="40"/>
      </w:pPr>
      <w:r>
        <w:t>Расходы по умолчанию net; gross/refunds/reimbursements доступны в деталях.</w:t>
      </w:r>
    </w:p>
    <w:p>
      <w:pPr>
        <w:pStyle w:val="ListBullet"/>
        <w:spacing w:after="40"/>
      </w:pPr>
      <w:r>
        <w:t>Разница = income − net expenses, это не balance.</w:t>
      </w:r>
    </w:p>
    <w:p>
      <w:pPr>
        <w:pStyle w:val="ListBullet"/>
        <w:spacing w:after="40"/>
      </w:pPr>
      <w:r>
        <w:t>Requires Attention считает операции с активными review_reasons, а не системные banners.</w:t>
      </w:r>
    </w:p>
    <w:p>
      <w:pPr>
        <w:pStyle w:val="ListBullet"/>
        <w:spacing w:after="40"/>
      </w:pPr>
      <w:r>
        <w:t>Стандартные widgets: category expenses/income, dynamics, comparison, top categories/merchants, largest operations, budgets, review.</w:t>
      </w:r>
    </w:p>
    <w:p>
      <w:pPr>
        <w:pStyle w:val="ListBullet"/>
        <w:spacing w:after="40"/>
      </w:pPr>
      <w:r>
        <w:t>Custom Widget: metric, grouping, filters, chart type, period, comparison, top N, labels/legend.</w:t>
      </w:r>
    </w:p>
    <w:p>
      <w:pPr>
        <w:pStyle w:val="ListBullet"/>
        <w:spacing w:after="40"/>
      </w:pPr>
      <w:r>
        <w:t>Каждый widget может показывать graph, deterministic text analysis или оба.</w:t>
      </w:r>
    </w:p>
    <w:p>
      <w:pPr>
        <w:pStyle w:val="ListBullet"/>
        <w:spacing w:after="40"/>
      </w:pPr>
      <w:r>
        <w:t>Click/tap по графику открывает Operations с контекстом.</w:t>
      </w:r>
    </w:p>
    <w:p>
      <w:pPr>
        <w:pStyle w:val="ListBullet"/>
        <w:spacing w:after="40"/>
      </w:pPr>
      <w:r>
        <w:t>«Как рассчитано» показывает count, gross, refunds, excluded, neutral, unresolved и filters.</w:t>
      </w:r>
    </w:p>
    <w:p>
      <w:pPr>
        <w:pStyle w:val="ListBullet"/>
        <w:spacing w:after="40"/>
      </w:pPr>
      <w:r>
        <w:t>Балансов банков в продукте нет.</w:t>
      </w:r>
    </w:p>
    <w:p>
      <w:pPr>
        <w:pStyle w:val="Heading1"/>
      </w:pPr>
      <w:r>
        <w:t>13. Operations и Operation Card</w:t>
      </w:r>
    </w:p>
    <w:p>
      <w:pPr>
        <w:pStyle w:val="ListBullet"/>
        <w:spacing w:after="40"/>
      </w:pPr>
      <w:r>
        <w:t>Desktop — таблица, mobile — list cards.</w:t>
      </w:r>
    </w:p>
    <w:p>
      <w:pPr>
        <w:pStyle w:val="ListBullet"/>
        <w:spacing w:after="40"/>
      </w:pPr>
      <w:r>
        <w:t>Фильтры: period, bank, account, category, subcategory, kind, role, amount, merchant, counterparty, review/confidence/source, inclusion, refunds, links, rule, posted date, import, duplicates.</w:t>
      </w:r>
    </w:p>
    <w:p>
      <w:pPr>
        <w:pStyle w:val="ListBullet"/>
        <w:spacing w:after="40"/>
      </w:pPr>
      <w:r>
        <w:t>Default columns: date, merchant, amount, account, kind, role, category, status.</w:t>
      </w:r>
    </w:p>
    <w:p>
      <w:pPr>
        <w:pStyle w:val="ListBullet"/>
        <w:spacing w:after="40"/>
      </w:pPr>
      <w:r>
        <w:t>Optional transaction_id для поддержки и точных ссылок.</w:t>
      </w:r>
    </w:p>
    <w:p>
      <w:pPr>
        <w:pStyle w:val="ListBullet"/>
        <w:spacing w:after="40"/>
      </w:pPr>
      <w:r>
        <w:t>Mass selection поддерживает all current filtered results; selection фиксируется snapshot IDs.</w:t>
      </w:r>
    </w:p>
    <w:p>
      <w:pPr>
        <w:pStyle w:val="ListBullet"/>
        <w:spacing w:after="40"/>
      </w:pPr>
      <w:r>
        <w:t>Saved Views сохраняют filters, columns, sort, grouping, density и period mode.</w:t>
      </w:r>
    </w:p>
    <w:p>
      <w:pPr>
        <w:pStyle w:val="ListBullet"/>
        <w:spacing w:after="40"/>
      </w:pPr>
      <w:r>
        <w:t>Inline edits только для безопасных semantic fields; source corrections — через Operation Card.</w:t>
      </w:r>
    </w:p>
    <w:p>
      <w:pPr>
        <w:pStyle w:val="ListBullet"/>
        <w:spacing w:after="40"/>
      </w:pPr>
      <w:r>
        <w:t>Possible Duplicate имеет действия «Это одна операция» / «Это разные операции».</w:t>
      </w:r>
    </w:p>
    <w:p>
      <w:pPr>
        <w:pStyle w:val="ListBullet"/>
        <w:spacing w:after="40"/>
      </w:pPr>
      <w:r>
        <w:t>Operation Card показывает source data, determination source/confidence, links, components, history, rule suggestion и danger-zone delete.</w:t>
      </w:r>
    </w:p>
    <w:p>
      <w:pPr>
        <w:pStyle w:val="Heading1"/>
      </w:pPr>
      <w:r>
        <w:t>14. Review Flow</w:t>
      </w:r>
    </w:p>
    <w:p>
      <w:pPr>
        <w:pStyle w:val="ListBullet"/>
        <w:spacing w:after="40"/>
      </w:pPr>
      <w:r>
        <w:t>Review реализован внутри Analyzer.</w:t>
      </w:r>
    </w:p>
    <w:p>
      <w:pPr>
        <w:pStyle w:val="ListBullet"/>
        <w:spacing w:after="40"/>
      </w:pPr>
      <w:r>
        <w:t>При старте фиксируется набор transaction IDs.</w:t>
      </w:r>
    </w:p>
    <w:p>
      <w:pPr>
        <w:pStyle w:val="ListBullet"/>
        <w:spacing w:after="40"/>
      </w:pPr>
      <w:r>
        <w:t>Показывается progress и одна operation за раз.</w:t>
      </w:r>
    </w:p>
    <w:p>
      <w:pPr>
        <w:pStyle w:val="ListBullet"/>
        <w:spacing w:after="40"/>
      </w:pPr>
      <w:r>
        <w:t>Действия: Back, Skip, Не знаю, Undo.</w:t>
      </w:r>
    </w:p>
    <w:p>
      <w:pPr>
        <w:pStyle w:val="ListBullet"/>
        <w:spacing w:after="40"/>
      </w:pPr>
      <w:r>
        <w:t>Изменения в explicit review flow применяются без confirmation на каждую строку.</w:t>
      </w:r>
    </w:p>
    <w:p>
      <w:pPr>
        <w:pStyle w:val="ListBullet"/>
        <w:spacing w:after="40"/>
      </w:pPr>
      <w:r>
        <w:t>Похожие operations можно обработать группой только с явным scope.</w:t>
      </w:r>
    </w:p>
    <w:p>
      <w:pPr>
        <w:pStyle w:val="ListBullet"/>
        <w:spacing w:after="40"/>
      </w:pPr>
      <w:r>
        <w:t>Progress сохраняется; operations, решённые в другом месте, пропускаются.</w:t>
      </w:r>
    </w:p>
    <w:p>
      <w:pPr>
        <w:pStyle w:val="Heading1"/>
      </w:pPr>
      <w:r>
        <w:t>15. Analyzer и Action Registry</w:t>
      </w:r>
    </w:p>
    <w:p>
      <w:r>
        <w:t>Analyzer — специализированный финансовый AI-помощник, а не универсальный чат. Перед чтением финансовых данных и web search применяется Financial Relevance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Тип запроса</w:t>
            </w:r>
          </w:p>
        </w:tc>
        <w:tc>
          <w:tcPr>
            <w:tcW w:type="dxa" w:w="8352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t>Financial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t>Полный финансовый контекст и разрешённые tools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t>Financial-adjacent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t>Отвечается только финансовая часть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t>Ambiguous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t>Короткое уточнение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t>Unrelated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t>Нет доступа к financial DB/web; короткое перенаправление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Financial source of truth — текущая DB, а не старый текст chat.</w:t>
      </w:r>
    </w:p>
    <w:p>
      <w:pPr>
        <w:pStyle w:val="ListBullet"/>
        <w:spacing w:after="40"/>
      </w:pPr>
      <w:r>
        <w:t>Explicit natural-language request имеет приоритет над global filters; effective context показывается пользователю.</w:t>
      </w:r>
    </w:p>
    <w:p>
      <w:pPr>
        <w:pStyle w:val="ListBullet"/>
        <w:spacing w:after="40"/>
      </w:pPr>
      <w:r>
        <w:t>Большие списки не вставляются целиком в chat: preview + count + Open in Operations.</w:t>
      </w:r>
    </w:p>
    <w:p>
      <w:pPr>
        <w:pStyle w:val="ListBullet"/>
        <w:spacing w:after="40"/>
      </w:pPr>
      <w:r>
        <w:t>Charts можно сохранить в Overview.</w:t>
      </w:r>
    </w:p>
    <w:p>
      <w:pPr>
        <w:pStyle w:val="ListBullet"/>
        <w:spacing w:after="40"/>
      </w:pPr>
      <w:r>
        <w:t>AI не получает arbitrary SQL.</w:t>
      </w:r>
    </w:p>
    <w:p>
      <w:pPr>
        <w:pStyle w:val="ListBullet"/>
        <w:spacing w:after="40"/>
      </w:pPr>
      <w:r>
        <w:t>Каждая mutation проходит: intent → allowed action → backend auth/validation → preview/confirmation → action → history/action_id.</w:t>
      </w:r>
    </w:p>
    <w:p>
      <w:pPr>
        <w:pStyle w:val="ListBullet"/>
        <w:spacing w:after="40"/>
      </w:pPr>
      <w:r>
        <w:t>Security/account settings типа password/email/sessions не меняются через Analyzer.</w:t>
      </w:r>
    </w:p>
    <w:p>
      <w:pPr>
        <w:pStyle w:val="ListBullet"/>
        <w:spacing w:after="40"/>
      </w:pPr>
      <w:r>
        <w:t>Внутренние tool logs и hidden reasoning не показываются пользователю.</w:t>
      </w:r>
    </w:p>
    <w:p>
      <w:pPr>
        <w:pStyle w:val="Heading1"/>
      </w:pPr>
      <w:r>
        <w:t>16. Внешний интернет и freshness</w:t>
      </w:r>
    </w:p>
    <w:p>
      <w:pPr>
        <w:pStyle w:val="ListBullet"/>
        <w:spacing w:after="40"/>
      </w:pPr>
      <w:r>
        <w:t>Current rates, bank tariffs, taxes/laws, prices, fees, limits, benefits, exchange rates, statistics и «сейчас/сегодня» требуют fresh verification непосредственно перед ответом.</w:t>
      </w:r>
    </w:p>
    <w:p>
      <w:pPr>
        <w:pStyle w:val="ListBullet"/>
        <w:spacing w:after="40"/>
      </w:pPr>
      <w:r>
        <w:t>Приоритет источников: official/primary → authoritative current secondary.</w:t>
      </w:r>
    </w:p>
    <w:p>
      <w:pPr>
        <w:pStyle w:val="ListBullet"/>
        <w:spacing w:after="40"/>
      </w:pPr>
      <w:r>
        <w:t>В time-sensitive ответе показывается «Актуально на [дата]».</w:t>
      </w:r>
    </w:p>
    <w:p>
      <w:pPr>
        <w:pStyle w:val="ListBullet"/>
        <w:spacing w:after="40"/>
      </w:pPr>
      <w:r>
        <w:t>Если свежесть подтвердить нельзя, Analyzer обязан сказать это прямо.</w:t>
      </w:r>
    </w:p>
    <w:p>
      <w:pPr>
        <w:pStyle w:val="ListBullet"/>
        <w:spacing w:after="40"/>
      </w:pPr>
      <w:r>
        <w:t>Merchant web lookup и Analyzer web access — две разные privacy settings.</w:t>
      </w:r>
    </w:p>
    <w:p>
      <w:pPr>
        <w:pStyle w:val="ListBullet"/>
        <w:spacing w:after="40"/>
      </w:pPr>
      <w:r>
        <w:t>External data не становится частью user financial source-of-truth и не может переписывать transactions.</w:t>
      </w:r>
    </w:p>
    <w:p>
      <w:pPr>
        <w:pStyle w:val="Heading1"/>
      </w:pPr>
      <w:r>
        <w:t>17. AI quota</w:t>
      </w:r>
    </w:p>
    <w:p>
      <w:pPr>
        <w:pStyle w:val="ListBullet"/>
        <w:spacing w:after="40"/>
      </w:pPr>
      <w:r>
        <w:t>Публично раскрывается, что AI-Анализатор имеет месячный usage limit.</w:t>
      </w:r>
    </w:p>
    <w:p>
      <w:pPr>
        <w:pStyle w:val="ListBullet"/>
        <w:spacing w:after="40"/>
      </w:pPr>
      <w:r>
        <w:t>Показывается остаток; предупреждения ориентировочно 80%, 95%, 100% used.</w:t>
      </w:r>
    </w:p>
    <w:p>
      <w:pPr>
        <w:pStyle w:val="ListBullet"/>
        <w:spacing w:after="40"/>
      </w:pPr>
      <w:r>
        <w:t>Quota расходуют обычные Analyzer requests, web-assisted requests и document analysis.</w:t>
      </w:r>
    </w:p>
    <w:p>
      <w:pPr>
        <w:pStyle w:val="ListBullet"/>
        <w:spacing w:after="40"/>
      </w:pPr>
      <w:r>
        <w:t>Automatic import classification и системные recalculations не расходуют user chat quota.</w:t>
      </w:r>
    </w:p>
    <w:p>
      <w:pPr>
        <w:pStyle w:val="ListBullet"/>
        <w:spacing w:after="40"/>
      </w:pPr>
      <w:r>
        <w:t>Review имеет отдельный внутренний reserve.</w:t>
      </w:r>
    </w:p>
    <w:p>
      <w:pPr>
        <w:pStyle w:val="ListBullet"/>
        <w:spacing w:after="40"/>
      </w:pPr>
      <w:r>
        <w:t>Quota resets monthly по anchor date текущего access cycle, а не 1-го числа месяца.</w:t>
      </w:r>
    </w:p>
    <w:p>
      <w:pPr>
        <w:pStyle w:val="ListBullet"/>
        <w:spacing w:after="40"/>
      </w:pPr>
      <w:r>
        <w:t>Early renewal не обнуляет usage.</w:t>
      </w:r>
    </w:p>
    <w:p>
      <w:pPr>
        <w:pStyle w:val="ListBullet"/>
        <w:spacing w:after="40"/>
      </w:pPr>
      <w:r>
        <w:t>Admin видит usage/approx cost, но не содержимое financial chats.</w:t>
      </w:r>
    </w:p>
    <w:p>
      <w:pPr>
        <w:pStyle w:val="Heading1"/>
      </w:pPr>
      <w:r>
        <w:t>18. Financial Documents</w:t>
      </w:r>
    </w:p>
    <w:p>
      <w:pPr>
        <w:pStyle w:val="ListBullet"/>
        <w:spacing w:after="40"/>
      </w:pPr>
      <w:r>
        <w:t>Допустимы кредитные договоры, графики, банковские тарифы, чеки/invoices, rental/tax и другие финансовые документы.</w:t>
      </w:r>
    </w:p>
    <w:p>
      <w:pPr>
        <w:pStyle w:val="ListBullet"/>
        <w:spacing w:after="40"/>
      </w:pPr>
      <w:r>
        <w:t>Bank statement всегда передаётся в Import pipeline, а не анализируется как обычный attachment.</w:t>
      </w:r>
    </w:p>
    <w:p>
      <w:pPr>
        <w:pStyle w:val="ListBullet"/>
        <w:spacing w:after="40"/>
      </w:pPr>
      <w:r>
        <w:t>Local extraction/OCR → sanitization → только необходимые fragments/pages → AI.</w:t>
      </w:r>
    </w:p>
    <w:p>
      <w:pPr>
        <w:pStyle w:val="ListBullet"/>
        <w:spacing w:after="40"/>
      </w:pPr>
      <w:r>
        <w:t>Если local extraction недостаточен для конкретной страницы, требуется explicit one-time permission.</w:t>
      </w:r>
    </w:p>
    <w:p>
      <w:pPr>
        <w:pStyle w:val="ListBullet"/>
        <w:spacing w:after="40"/>
      </w:pPr>
      <w:r>
        <w:t>Document text считается data, а не instruction; prompt injection из PDF не может инициировать action.</w:t>
      </w:r>
    </w:p>
    <w:p>
      <w:pPr>
        <w:pStyle w:val="ListBullet"/>
        <w:spacing w:after="40"/>
      </w:pPr>
      <w:r>
        <w:t>В ответе можно показать, какие страницы использованы и какие из них обрабатывались внешним AI.</w:t>
      </w:r>
    </w:p>
    <w:p>
      <w:pPr>
        <w:pStyle w:val="Heading1"/>
      </w:pPr>
      <w:r>
        <w:t>19. Privacy и удаление</w:t>
      </w:r>
    </w:p>
    <w:p>
      <w:pPr>
        <w:pStyle w:val="ListBullet"/>
        <w:spacing w:after="40"/>
      </w:pPr>
      <w:r>
        <w:t>Raw statement по умолчанию не хранится на server.</w:t>
      </w:r>
    </w:p>
    <w:p>
      <w:pPr>
        <w:pStyle w:val="ListBullet"/>
        <w:spacing w:after="40"/>
      </w:pPr>
      <w:r>
        <w:t>Stable identifiers используют per-user HMAC с отдельным секретом; ориентир implementation — 256-bit key + namespace.</w:t>
      </w:r>
    </w:p>
    <w:p>
      <w:pPr>
        <w:pStyle w:val="ListBullet"/>
        <w:spacing w:after="40"/>
      </w:pPr>
      <w:r>
        <w:t>AI получает minimum necessary context.</w:t>
      </w:r>
    </w:p>
    <w:p>
      <w:pPr>
        <w:pStyle w:val="ListBullet"/>
        <w:spacing w:after="40"/>
      </w:pPr>
      <w:r>
        <w:t>Web search получает minimum sanitized query.</w:t>
      </w:r>
    </w:p>
    <w:p>
      <w:pPr>
        <w:pStyle w:val="ListBullet"/>
        <w:spacing w:after="40"/>
      </w:pPr>
      <w:r>
        <w:t>Admin по умолчанию не видит financial operations/chats.</w:t>
      </w:r>
    </w:p>
    <w:p>
      <w:pPr>
        <w:pStyle w:val="ListBullet"/>
        <w:spacing w:after="40"/>
      </w:pPr>
      <w:r>
        <w:t>Export данных в первой версии отсутствует.</w:t>
      </w:r>
    </w:p>
    <w:p>
      <w:pPr>
        <w:pStyle w:val="ListBullet"/>
        <w:spacing w:after="40"/>
      </w:pPr>
      <w:r>
        <w:t>Change History — 30 дней. Остальные retention windows открыты до выбора stack/providers/legal model.</w:t>
      </w:r>
    </w:p>
    <w:p>
      <w:pPr>
        <w:pStyle w:val="ListBullet"/>
        <w:spacing w:after="40"/>
      </w:pPr>
      <w:r>
        <w:t>Delete запускает dependency check и cascade cleanup structured AI results/caches.</w:t>
      </w:r>
    </w:p>
    <w:p>
      <w:pPr>
        <w:pStyle w:val="ListBullet"/>
        <w:spacing w:after="40"/>
      </w:pPr>
      <w:r>
        <w:t>Full financial wipe может сохранить categories/rules/UI, если пользователь выберет.</w:t>
      </w:r>
    </w:p>
    <w:p>
      <w:pPr>
        <w:pStyle w:val="ListBullet"/>
        <w:spacing w:after="40"/>
      </w:pPr>
      <w:r>
        <w:t>После full wipe per-user pseudonymization secret должен быть rotated.</w:t>
      </w:r>
    </w:p>
    <w:p>
      <w:pPr>
        <w:pStyle w:val="Heading1"/>
      </w:pPr>
      <w:r>
        <w:t>20. Тарифы, доступ и ручные оплаты</w:t>
      </w:r>
    </w:p>
    <w:p>
      <w:pPr>
        <w:pStyle w:val="ListBullet"/>
        <w:spacing w:after="40"/>
      </w:pPr>
      <w:r>
        <w:t>Нет публичного free signup. Получение доступа идёт через tariff/access request.</w:t>
      </w:r>
    </w:p>
    <w:p>
      <w:pPr>
        <w:pStyle w:val="ListBullet"/>
        <w:spacing w:after="40"/>
      </w:pPr>
      <w:r>
        <w:t>Email подтверждается до payment instructions.</w:t>
      </w:r>
    </w:p>
    <w:p>
      <w:pPr>
        <w:pStyle w:val="ListBullet"/>
        <w:spacing w:after="40"/>
      </w:pPr>
      <w:r>
        <w:t>После перевода пользователь указывает sender name + sender bank и нажимает «Я оплатил».</w:t>
      </w:r>
    </w:p>
    <w:p>
      <w:pPr>
        <w:pStyle w:val="ListBullet"/>
        <w:spacing w:after="40"/>
      </w:pPr>
      <w:r>
        <w:t>Admin вручную подтверждает transfer.</w:t>
      </w:r>
    </w:p>
    <w:p>
      <w:pPr>
        <w:pStyle w:val="ListBullet"/>
        <w:spacing w:after="40"/>
      </w:pPr>
      <w:r>
        <w:t>Первая оплата → paid/not activated → invitation → registration → entitlement starts.</w:t>
      </w:r>
    </w:p>
    <w:p>
      <w:pPr>
        <w:pStyle w:val="ListBullet"/>
        <w:spacing w:after="40"/>
      </w:pPr>
      <w:r>
        <w:t>Истёкший invite не уничтожает оплаченное право на доступ.</w:t>
      </w:r>
    </w:p>
    <w:p>
      <w:pPr>
        <w:pStyle w:val="ListBullet"/>
        <w:spacing w:after="40"/>
      </w:pPr>
      <w:r>
        <w:t>Tariff purchase хранит snapshot price/duration.</w:t>
      </w:r>
    </w:p>
    <w:p>
      <w:pPr>
        <w:pStyle w:val="ListBullet"/>
        <w:spacing w:after="40"/>
      </w:pPr>
      <w:r>
        <w:t>Unpaid request имеет configurable expiry, ориентир 72h.</w:t>
      </w:r>
    </w:p>
    <w:p>
      <w:pPr>
        <w:pStyle w:val="ListBullet"/>
        <w:spacing w:after="40"/>
      </w:pPr>
      <w:r>
        <w:t>Renewal до payment claim можно изменить/отменить; после claim параметры frozen.</w:t>
      </w:r>
    </w:p>
    <w:p>
      <w:pPr>
        <w:pStyle w:val="ListBullet"/>
        <w:spacing w:after="40"/>
      </w:pPr>
      <w:r>
        <w:t>No automatic grace period после «Я оплатил».</w:t>
      </w:r>
    </w:p>
    <w:p>
      <w:pPr>
        <w:pStyle w:val="ListBullet"/>
        <w:spacing w:after="40"/>
      </w:pPr>
      <w:r>
        <w:t>Active renewal продлевает от текущего end; expired renewal начинается после восстановления.</w:t>
      </w:r>
    </w:p>
    <w:p>
      <w:pPr>
        <w:pStyle w:val="ListBullet"/>
        <w:spacing w:after="40"/>
      </w:pPr>
      <w:r>
        <w:t>1 month = calendar month, включая корректную обработку 31-го числа.</w:t>
      </w:r>
    </w:p>
    <w:p>
      <w:pPr>
        <w:pStyle w:val="ListBullet"/>
        <w:spacing w:after="40"/>
      </w:pPr>
      <w:r>
        <w:t>Expected и actual amount хранятся отдельно; поддерживаются under/overpayment и refunds.</w:t>
      </w:r>
    </w:p>
    <w:p>
      <w:pPr>
        <w:pStyle w:val="ListBullet"/>
        <w:spacing w:after="40"/>
      </w:pPr>
      <w:r>
        <w:t>Payment confirmation idempotent.</w:t>
      </w:r>
    </w:p>
    <w:p>
      <w:pPr>
        <w:pStyle w:val="ListBullet"/>
        <w:spacing w:after="40"/>
      </w:pPr>
      <w:r>
        <w:t>Suspension не снимается оплатой автоматически.</w:t>
      </w:r>
    </w:p>
    <w:p>
      <w:pPr>
        <w:pStyle w:val="Heading1"/>
      </w:pPr>
      <w:r>
        <w:t>21. Auth и Security</w:t>
      </w:r>
    </w:p>
    <w:p>
      <w:pPr>
        <w:pStyle w:val="ListBullet"/>
        <w:spacing w:after="40"/>
      </w:pPr>
      <w:r>
        <w:t>User auth: verified email + password.</w:t>
      </w:r>
    </w:p>
    <w:p>
      <w:pPr>
        <w:pStyle w:val="ListBullet"/>
        <w:spacing w:after="40"/>
      </w:pPr>
      <w:r>
        <w:t>Password reset generic, single-use/short-lived token, после успеха старые reset tokens и другие sessions инвалидируются.</w:t>
      </w:r>
    </w:p>
    <w:p>
      <w:pPr>
        <w:pStyle w:val="ListBullet"/>
        <w:spacing w:after="40"/>
      </w:pPr>
      <w:r>
        <w:t>User email change требует подтверждения нового email; old email уведомляется.</w:t>
      </w:r>
    </w:p>
    <w:p>
      <w:pPr>
        <w:pStyle w:val="ListBullet"/>
        <w:spacing w:after="40"/>
      </w:pPr>
      <w:r>
        <w:t>Admin login требует mandatory TOTP.</w:t>
      </w:r>
    </w:p>
    <w:p>
      <w:pPr>
        <w:pStyle w:val="ListBullet"/>
        <w:spacing w:after="40"/>
      </w:pPr>
      <w:r>
        <w:t>Admin SMS recovery — только emergency recovery на заранее подтверждённый номер; после него старый TOTP invalidated, sessions ended, новый TOTP обязателен.</w:t>
      </w:r>
    </w:p>
    <w:p>
      <w:pPr>
        <w:pStyle w:val="ListBullet"/>
        <w:spacing w:after="40"/>
      </w:pPr>
      <w:r>
        <w:t>Admin email override пользователя требует reauth + TOTP + reason + recorded identity verification method.</w:t>
      </w:r>
    </w:p>
    <w:p>
      <w:pPr>
        <w:pStyle w:val="ListBullet"/>
        <w:spacing w:after="40"/>
      </w:pPr>
      <w:r>
        <w:t>Invitation link random, single-use, expiring, stored safely.</w:t>
      </w:r>
    </w:p>
    <w:p>
      <w:pPr>
        <w:pStyle w:val="ListBullet"/>
        <w:spacing w:after="40"/>
      </w:pPr>
      <w:r>
        <w:t>User security events: logins, password/email changes, sessions, admin-assisted recovery.</w:t>
      </w:r>
    </w:p>
    <w:p>
      <w:pPr>
        <w:pStyle w:val="ListBullet"/>
        <w:spacing w:after="40"/>
      </w:pPr>
      <w:r>
        <w:t>Перед Production нужен отдельный security pass: hashing, weak/breached passwords, rate limits, CSRF/CSP/CORS, cookies/sessions, TLS, ownership/authorization, KMS/secrets, HMAC lifecycle, break-glass.</w:t>
      </w:r>
    </w:p>
    <w:p>
      <w:pPr>
        <w:pStyle w:val="Heading1"/>
      </w:pPr>
      <w:r>
        <w:t>22. Admin panel</w:t>
      </w:r>
    </w:p>
    <w:p>
      <w:pPr>
        <w:pStyle w:val="ListBullet"/>
        <w:spacing w:after="40"/>
      </w:pPr>
      <w:r>
        <w:t>Разделы: Dashboard, Users, Accesses, Access Requests, Renewals, Payments, Tariffs, AI Usage, Maintenance, System, Admin History, Settings.</w:t>
      </w:r>
    </w:p>
    <w:p>
      <w:pPr>
        <w:pStyle w:val="ListBullet"/>
        <w:spacing w:after="40"/>
      </w:pPr>
      <w:r>
        <w:t>Users card: entitlement, access history, invitations, payments, suspend/unsuspend, sessions, reset, admin email recovery, delete.</w:t>
      </w:r>
    </w:p>
    <w:p>
      <w:pPr>
        <w:pStyle w:val="ListBullet"/>
        <w:spacing w:after="40"/>
      </w:pPr>
      <w:r>
        <w:t>Accesses хранит всю историю invitations — active/used/expired/cancelled/superseded.</w:t>
      </w:r>
    </w:p>
    <w:p>
      <w:pPr>
        <w:pStyle w:val="ListBullet"/>
        <w:spacing w:after="40"/>
      </w:pPr>
      <w:r>
        <w:t>Manual grants: 7/30 days, 3 months, 1 year, custom date, indefinite; Paid/Test/Free/Other.</w:t>
      </w:r>
    </w:p>
    <w:p>
      <w:pPr>
        <w:pStyle w:val="ListBullet"/>
        <w:spacing w:after="40"/>
      </w:pPr>
      <w:r>
        <w:t>Paid-not-activated — отдельный статус/filter.</w:t>
      </w:r>
    </w:p>
    <w:p>
      <w:pPr>
        <w:pStyle w:val="ListBullet"/>
        <w:spacing w:after="40"/>
      </w:pPr>
      <w:r>
        <w:t>AI usage показывает cost/usage без chat contents.</w:t>
      </w:r>
    </w:p>
    <w:p>
      <w:pPr>
        <w:pStyle w:val="ListBullet"/>
        <w:spacing w:after="40"/>
      </w:pPr>
      <w:r>
        <w:t>Mass compensation access после outage — отдельный audited action.</w:t>
      </w:r>
    </w:p>
    <w:p>
      <w:pPr>
        <w:pStyle w:val="ListBullet"/>
        <w:spacing w:after="40"/>
      </w:pPr>
      <w:r>
        <w:t>Admin не impersonates пользователя.</w:t>
      </w:r>
    </w:p>
    <w:p>
      <w:pPr>
        <w:pStyle w:val="Heading1"/>
      </w:pPr>
      <w:r>
        <w:t>23. Maintenance, Monitoring, Backups</w:t>
      </w:r>
    </w:p>
    <w:p>
      <w:pPr>
        <w:pStyle w:val="ListBullet"/>
        <w:spacing w:after="40"/>
      </w:pPr>
      <w:r>
        <w:t>Maintenance — не для тестирования; тестирование идёт на Staging.</w:t>
      </w:r>
    </w:p>
    <w:p>
      <w:pPr>
        <w:pStyle w:val="ListBullet"/>
        <w:spacing w:after="40"/>
      </w:pPr>
      <w:r>
        <w:t>Planned window: start/end/timezone/reason/message + 24h/3h/1h warnings.</w:t>
      </w:r>
    </w:p>
    <w:p>
      <w:pPr>
        <w:pStyle w:val="ListBullet"/>
        <w:spacing w:after="40"/>
      </w:pPr>
      <w:r>
        <w:t>Во время maintenance app закрывается, admin остаётся доступен; support должен оставаться доступным.</w:t>
      </w:r>
    </w:p>
    <w:p>
      <w:pPr>
        <w:pStyle w:val="ListBullet"/>
        <w:spacing w:after="40"/>
      </w:pPr>
      <w:r>
        <w:t>Emergency mode отдельно от planned.</w:t>
      </w:r>
    </w:p>
    <w:p>
      <w:pPr>
        <w:pStyle w:val="ListBullet"/>
        <w:spacing w:after="40"/>
      </w:pPr>
      <w:r>
        <w:t>Monitoring внешнее по отношению к app: public web, API, DB, workers, AI, web search, email, OCR, SSL/domain, backups.</w:t>
      </w:r>
    </w:p>
    <w:p>
      <w:pPr>
        <w:pStyle w:val="ListBullet"/>
        <w:spacing w:after="40"/>
      </w:pPr>
      <w:r>
        <w:t>Main health checks примерно раз в 60 секунд; critical incident после нескольких последовательных failures, а не одного transient timeout.</w:t>
      </w:r>
    </w:p>
    <w:p>
      <w:pPr>
        <w:pStyle w:val="ListBullet"/>
        <w:spacing w:after="40"/>
      </w:pPr>
      <w:r>
        <w:t>Monitoring понимает planned maintenance, чтобы не слать ложные alerts.</w:t>
      </w:r>
    </w:p>
    <w:p>
      <w:pPr>
        <w:pStyle w:val="ListBullet"/>
        <w:spacing w:after="40"/>
      </w:pPr>
      <w:r>
        <w:t>Partial provider failure даёт degraded mode, а не полный outage.</w:t>
      </w:r>
    </w:p>
    <w:p>
      <w:pPr>
        <w:pStyle w:val="ListBullet"/>
        <w:spacing w:after="40"/>
      </w:pPr>
      <w:r>
        <w:t>Backups считаются надёжными только если периодически проходят restore tests; PITR желательно.</w:t>
      </w:r>
    </w:p>
    <w:p>
      <w:pPr>
        <w:pStyle w:val="Heading1"/>
      </w:pPr>
      <w:r>
        <w:t>24. Development / Staging / Production</w:t>
      </w:r>
    </w:p>
    <w:p>
      <w:r>
        <w:t>Пользователь хочет работать с ассистентом так: описывает изменение → ассистент меняет реальные файлы репозитория → версия попадает на Staging → пользователь тестирует → ассистент исправляет → пользователь approve → Production release.</w:t>
      </w:r>
    </w:p>
    <w:p>
      <w:pPr>
        <w:pStyle w:val="ListBullet"/>
        <w:spacing w:after="40"/>
      </w:pPr>
      <w:r>
        <w:t>Один private Git repository — source of truth.</w:t>
      </w:r>
    </w:p>
    <w:p>
      <w:pPr>
        <w:pStyle w:val="ListBullet"/>
        <w:spacing w:after="40"/>
      </w:pPr>
      <w:r>
        <w:t>Environment 1: Development — разработка и tests.</w:t>
      </w:r>
    </w:p>
    <w:p>
      <w:pPr>
        <w:pStyle w:val="ListBullet"/>
        <w:spacing w:after="40"/>
      </w:pPr>
      <w:r>
        <w:t>Environment 2: Staging — отдельные DB/users/HMAC keys/API keys/storage/workers/email/SMS sandbox.</w:t>
      </w:r>
    </w:p>
    <w:p>
      <w:pPr>
        <w:pStyle w:val="ListBullet"/>
        <w:spacing w:after="40"/>
      </w:pPr>
      <w:r>
        <w:t>Environment 3: Production — реальные users/data.</w:t>
      </w:r>
    </w:p>
    <w:p>
      <w:pPr>
        <w:pStyle w:val="ListBullet"/>
        <w:spacing w:after="40"/>
      </w:pPr>
      <w:r>
        <w:t>Production financial DB не копируется в Staging.</w:t>
      </w:r>
    </w:p>
    <w:p>
      <w:pPr>
        <w:pStyle w:val="ListBullet"/>
        <w:spacing w:after="40"/>
      </w:pPr>
      <w:r>
        <w:t>Staging использует synthetic scenarios: empty, active, expired, loans, credit cards, returns, duplicates, 10k operations и т. д.</w:t>
      </w:r>
    </w:p>
    <w:p>
      <w:pPr>
        <w:pStyle w:val="ListBullet"/>
        <w:spacing w:after="40"/>
      </w:pPr>
      <w:r>
        <w:t>Feature flags позволяют включить новую функцию только owner/admin account перед full rollout.</w:t>
      </w:r>
    </w:p>
    <w:p>
      <w:pPr>
        <w:pStyle w:val="ListBullet"/>
        <w:spacing w:after="40"/>
      </w:pPr>
      <w:r>
        <w:t>Production deploy соответствует конкретному commit/release version.</w:t>
      </w:r>
    </w:p>
    <w:p>
      <w:pPr>
        <w:pStyle w:val="ListBullet"/>
        <w:spacing w:after="40"/>
      </w:pPr>
      <w:r>
        <w:t>DB changes только через migrations.</w:t>
      </w:r>
    </w:p>
    <w:p>
      <w:pPr>
        <w:pStyle w:val="ListBullet"/>
        <w:spacing w:after="40"/>
      </w:pPr>
      <w:r>
        <w:t>Smoke tests после deploy.</w:t>
      </w:r>
    </w:p>
    <w:p>
      <w:pPr>
        <w:pStyle w:val="ListBullet"/>
        <w:spacing w:after="40"/>
      </w:pPr>
      <w:r>
        <w:t>Rollback не предполагается автоматически для любой migration; возможен forward fix.</w:t>
      </w:r>
    </w:p>
    <w:p>
      <w:pPr>
        <w:pStyle w:val="ListBullet"/>
        <w:spacing w:after="40"/>
      </w:pPr>
      <w:r>
        <w:t>Admin app не является deployment engine.</w:t>
      </w:r>
    </w:p>
    <w:p>
      <w:pPr>
        <w:pStyle w:val="Heading1"/>
      </w:pPr>
      <w:r>
        <w:t>25. Открытые технические решения</w:t>
      </w:r>
    </w:p>
    <w:p>
      <w:pPr>
        <w:pStyle w:val="ListBullet"/>
        <w:spacing w:after="40"/>
      </w:pPr>
      <w:r>
        <w:t>Frontend framework / state / charting / responsive strategy.</w:t>
      </w:r>
    </w:p>
    <w:p>
      <w:pPr>
        <w:pStyle w:val="ListBullet"/>
        <w:spacing w:after="40"/>
      </w:pPr>
      <w:r>
        <w:t>Backend runtime/API/background jobs.</w:t>
      </w:r>
    </w:p>
    <w:p>
      <w:pPr>
        <w:pStyle w:val="ListBullet"/>
        <w:spacing w:after="40"/>
      </w:pPr>
      <w:r>
        <w:t>Database/indexes/isolation/PITR/migrations.</w:t>
      </w:r>
    </w:p>
    <w:p>
      <w:pPr>
        <w:pStyle w:val="ListBullet"/>
        <w:spacing w:after="40"/>
      </w:pPr>
      <w:r>
        <w:t>Auth/session implementation, secure cookies, CSRF/CSP/CORS.</w:t>
      </w:r>
    </w:p>
    <w:p>
      <w:pPr>
        <w:pStyle w:val="ListBullet"/>
        <w:spacing w:after="40"/>
      </w:pPr>
      <w:r>
        <w:t>Password hashing и reset/invite token implementation.</w:t>
      </w:r>
    </w:p>
    <w:p>
      <w:pPr>
        <w:pStyle w:val="ListBullet"/>
        <w:spacing w:after="40"/>
      </w:pPr>
      <w:r>
        <w:t>AI provider/model/data retention/fallback/versioning.</w:t>
      </w:r>
    </w:p>
    <w:p>
      <w:pPr>
        <w:pStyle w:val="ListBullet"/>
        <w:spacing w:after="40"/>
      </w:pPr>
      <w:r>
        <w:t>Web search provider/freshness/caching/quotas.</w:t>
      </w:r>
    </w:p>
    <w:p>
      <w:pPr>
        <w:pStyle w:val="ListBullet"/>
        <w:spacing w:after="40"/>
      </w:pPr>
      <w:r>
        <w:t>OCR architecture.</w:t>
      </w:r>
    </w:p>
    <w:p>
      <w:pPr>
        <w:pStyle w:val="ListBullet"/>
        <w:spacing w:after="40"/>
      </w:pPr>
      <w:r>
        <w:t>Email/SMS providers.</w:t>
      </w:r>
    </w:p>
    <w:p>
      <w:pPr>
        <w:pStyle w:val="ListBullet"/>
        <w:spacing w:after="40"/>
      </w:pPr>
      <w:r>
        <w:t>Hosting/regions/storage/workers.</w:t>
      </w:r>
    </w:p>
    <w:p>
      <w:pPr>
        <w:pStyle w:val="ListBullet"/>
        <w:spacing w:after="40"/>
      </w:pPr>
      <w:r>
        <w:t>CI/CD provider and branch protection.</w:t>
      </w:r>
    </w:p>
    <w:p>
      <w:pPr>
        <w:pStyle w:val="ListBullet"/>
        <w:spacing w:after="40"/>
      </w:pPr>
      <w:r>
        <w:t>Monitoring/error tracking/metrics.</w:t>
      </w:r>
    </w:p>
    <w:p>
      <w:pPr>
        <w:pStyle w:val="ListBullet"/>
        <w:spacing w:after="40"/>
      </w:pPr>
      <w:r>
        <w:t>Backup frequency/retention/restore process.</w:t>
      </w:r>
    </w:p>
    <w:p>
      <w:pPr>
        <w:pStyle w:val="ListBullet"/>
        <w:spacing w:after="40"/>
      </w:pPr>
      <w:r>
        <w:t>Retention policy for chats, attachments, OCR, AI/web caches, audit, email metadata, backups.</w:t>
      </w:r>
    </w:p>
    <w:p>
      <w:pPr>
        <w:pStyle w:val="ListBullet"/>
        <w:spacing w:after="40"/>
      </w:pPr>
      <w:r>
        <w:t>Legal documents after seller/jurisdiction/providers/storage/payment model are known.</w:t>
      </w:r>
    </w:p>
    <w:p>
      <w:pPr>
        <w:pStyle w:val="ListBullet"/>
        <w:spacing w:after="40"/>
      </w:pPr>
      <w:r>
        <w:t>Автоматический payment provider — будущий этап, который должен заменить только manual confirmation segment.</w:t>
      </w:r>
    </w:p>
    <w:p>
      <w:pPr>
        <w:pStyle w:val="Heading1"/>
      </w:pPr>
      <w:r>
        <w:t>26. Что уже закрыто и что делать дальше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328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Этап</w:t>
            </w:r>
          </w:p>
        </w:tc>
        <w:tc>
          <w:tcPr>
            <w:tcW w:type="dxa" w:w="5472"/>
            <w:vAlign w:val="center"/>
            <w:shd w:fill="E7EEF6"/>
          </w:tcPr>
          <w:p>
            <w:pPr>
              <w:spacing w:after="0"/>
            </w:pPr>
            <w:r>
              <w:rPr>
                <w:b/>
              </w:rPr>
              <w:t>Статус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t>Полная продуктовая модель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t>Закрыта и зафиксирована в PDF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t>UX/flows/edge cases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t>В основном закрыты; дальнейшие правки только по реальным новым требованиям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t>Security/product requirements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t>Зафиксированы; implementation details открыты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t>Технический стек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t>Следующий этап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t>Repository + Development/Staging/Production setup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t>После выбора стека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t>MVP implementation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t>После утверждения архитектуры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t>Formal legal/retention policy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t>После выбора юрисдикции, providers и инфраструктуры</w:t>
            </w:r>
          </w:p>
        </w:tc>
      </w:tr>
    </w:tbl>
    <w:p>
      <w:pPr>
        <w:spacing w:after="20"/>
      </w:pPr>
    </w:p>
    <w:p>
      <w:pPr>
        <w:pStyle w:val="Callout"/>
        <w:shd w:fill="FFF3D9"/>
      </w:pPr>
      <w:r>
        <w:t>Критически важно: не начинать кодировать «упрощённый вариант» до того, как стек и technical architecture сопоставлены с Master Specification. Самые рискованные зоны implementation: local sanitization, imports/dedupe/provenance, links/components math, access/security, background jobs, deletion cascades и AI Action Registry.</w:t>
      </w:r>
    </w:p>
    <w:p>
      <w:pPr>
        <w:pStyle w:val="Heading1"/>
      </w:pPr>
      <w:r>
        <w:t>27. Исторические источники данных пользователя</w:t>
      </w:r>
    </w:p>
    <w:p>
      <w:pPr>
        <w:pStyle w:val="ListBullet"/>
        <w:spacing w:after="40"/>
      </w:pPr>
      <w:r>
        <w:t>Пользователь ранее присылал три реальные банковские выписки: Т-Банк, Ozon Bank и Сбербанк. Они использовались как примеры будущего import/categorization продукта.</w:t>
      </w:r>
    </w:p>
    <w:p>
      <w:pPr>
        <w:pStyle w:val="ListBullet"/>
        <w:spacing w:after="40"/>
      </w:pPr>
      <w:r>
        <w:t>Исторический Google Sheet анализа расходов: https://docs.google.com/spreadsheets/d/1Rv7GhoVJmscjSYCSmC96e5vs5pKrvQqu5p-nS7NhLKI/edit?usp=drivesdk</w:t>
      </w:r>
    </w:p>
    <w:p>
      <w:pPr>
        <w:pStyle w:val="ListBullet"/>
        <w:spacing w:after="40"/>
      </w:pPr>
      <w:r>
        <w:t>В старом Sheet были листы «Фильтр операций», «Все операции», «Классификация»; ранее было около 1 843 классифицированных строк за январь — начало сентября 2026.</w:t>
      </w:r>
    </w:p>
    <w:p>
      <w:pPr>
        <w:pStyle w:val="ListBullet"/>
        <w:spacing w:after="40"/>
      </w:pPr>
      <w:r>
        <w:t>Если новому чату понадобится точное текущее содержимое файлов/таблиц, их нужно заново открыть через Files/Google Drive, а не полагаться на старое количество строк.</w:t>
      </w:r>
    </w:p>
    <w:p>
      <w:pPr>
        <w:pStyle w:val="Heading1"/>
      </w:pPr>
      <w:r>
        <w:t>28. Готовый prompt для нового чата</w:t>
      </w:r>
    </w:p>
    <w:p>
      <w:pPr>
        <w:pStyle w:val="Callout"/>
        <w:shd w:fill="EAF2F8"/>
      </w:pPr>
      <w:r>
        <w:t>Мы проектируем персональный финансовый анализатор. Я прикладываю два файла: Master Specification PDF и Context/Handoff Word. Считай PDF основным источником продуктовой логики, Word — контекстом решений и способом продолжить историю разговора. Не пересобирай продукт заново и не предлагай упрощения уже принятых решений без конкретной причины. Моя следующая задача — перейти к выбору технического стека и технической архитектуры, после чего организовать private Git repository, Development/Staging/Production и начать реализацию по спецификации. При любых технических предложениях сверяй их с требованиями privacy, imports/dedupe/provenance, links/components, Analyzer Action Registry, access/security и release workflow. Если видишь противоречие или непринятое решение — укажи его, а не выдумывай.</w:t>
      </w:r>
    </w:p>
    <w:p>
      <w:pPr>
        <w:pStyle w:val="Heading1"/>
      </w:pPr>
      <w:r>
        <w:t>29. Что нельзя незаметно изменить в новом чате</w:t>
      </w:r>
    </w:p>
    <w:p>
      <w:pPr>
        <w:pStyle w:val="ListBullet"/>
        <w:spacing w:after="40"/>
      </w:pPr>
      <w:r>
        <w:t>Не превращать transfers/refunds/cash в простые categories.</w:t>
      </w:r>
    </w:p>
    <w:p>
      <w:pPr>
        <w:pStyle w:val="ListBullet"/>
        <w:spacing w:after="40"/>
      </w:pPr>
      <w:r>
        <w:t>Не считать credit-card repayment расходом по умолчанию.</w:t>
      </w:r>
    </w:p>
    <w:p>
      <w:pPr>
        <w:pStyle w:val="ListBullet"/>
        <w:spacing w:after="40"/>
      </w:pPr>
      <w:r>
        <w:t>Не считать любой incoming transfer income.</w:t>
      </w:r>
    </w:p>
    <w:p>
      <w:pPr>
        <w:pStyle w:val="ListBullet"/>
        <w:spacing w:after="40"/>
      </w:pPr>
      <w:r>
        <w:t>Не удалять transaction из-за fuzzy duplicate средней уверенности.</w:t>
      </w:r>
    </w:p>
    <w:p>
      <w:pPr>
        <w:pStyle w:val="ListBullet"/>
        <w:spacing w:after="40"/>
      </w:pPr>
      <w:r>
        <w:t>Не отправлять raw bank statements внешнему AI.</w:t>
      </w:r>
    </w:p>
    <w:p>
      <w:pPr>
        <w:pStyle w:val="ListBullet"/>
        <w:spacing w:after="40"/>
      </w:pPr>
      <w:r>
        <w:t>Не объединять source fact и effective/user-corrected value.</w:t>
      </w:r>
    </w:p>
    <w:p>
      <w:pPr>
        <w:pStyle w:val="ListBullet"/>
        <w:spacing w:after="40"/>
      </w:pPr>
      <w:r>
        <w:t>Не использовать один общий confidence/source для всей operation.</w:t>
      </w:r>
    </w:p>
    <w:p>
      <w:pPr>
        <w:pStyle w:val="ListBullet"/>
        <w:spacing w:after="40"/>
      </w:pPr>
      <w:r>
        <w:t>Не давать Analyzer arbitrary DB access.</w:t>
      </w:r>
    </w:p>
    <w:p>
      <w:pPr>
        <w:pStyle w:val="ListBullet"/>
        <w:spacing w:after="40"/>
      </w:pPr>
      <w:r>
        <w:t>Не снимать confirmation с physical delete/import cancellation/broad destructive actions.</w:t>
      </w:r>
    </w:p>
    <w:p>
      <w:pPr>
        <w:pStyle w:val="ListBullet"/>
        <w:spacing w:after="40"/>
      </w:pPr>
      <w:r>
        <w:t>Не вводить auto-renewal/subscription wording при manual payment model.</w:t>
      </w:r>
    </w:p>
    <w:p>
      <w:pPr>
        <w:pStyle w:val="ListBullet"/>
        <w:spacing w:after="40"/>
      </w:pPr>
      <w:r>
        <w:t>Не добавлять public signup без нового решения пользователя.</w:t>
      </w:r>
    </w:p>
    <w:p>
      <w:pPr>
        <w:pStyle w:val="ListBullet"/>
        <w:spacing w:after="40"/>
      </w:pPr>
      <w:r>
        <w:t>Не делать Staging на копии реальной production financial DB.</w:t>
      </w:r>
    </w:p>
    <w:p>
      <w:pPr>
        <w:pStyle w:val="ListBullet"/>
        <w:spacing w:after="40"/>
      </w:pPr>
      <w:r>
        <w:t>Не использовать Production как место ручного тестирования.</w:t>
      </w:r>
    </w:p>
    <w:p>
      <w:pPr>
        <w:pStyle w:val="ListBullet"/>
        <w:spacing w:after="40"/>
      </w:pPr>
      <w:r>
        <w:t>Не заявлять срок retention, если он ещё не определён технически/юридически.</w:t>
      </w:r>
    </w:p>
    <w:p>
      <w:pPr>
        <w:pStyle w:val="ListBullet"/>
        <w:spacing w:after="40"/>
      </w:pPr>
      <w:r>
        <w:t>Не добавлять balances в Overview как будто они известны из statement data.</w:t>
      </w:r>
    </w:p>
    <w:p>
      <w:pPr>
        <w:pStyle w:val="Heading1"/>
      </w:pPr>
      <w:r>
        <w:t>30. Итоговый статус переноса</w:t>
      </w:r>
    </w:p>
    <w:p>
      <w:pPr>
        <w:pStyle w:val="Lead"/>
        <w:shd w:fill="EEF3F8"/>
      </w:pPr>
      <w:r>
        <w:t>После передачи этого Word и Master Specification PDF новый чат должен иметь достаточно информации, чтобы без возврата к старой переписке продолжить проект с этапа выбора технического стека и архитектуры. При необходимости детали конкретной функции следует брать из PDF, а rationale, ограничения и порядок дальнейшей работы — из этого Word.</w:t>
      </w:r>
    </w:p>
    <w:sectPr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D8288"/>
        <w:sz w:val="16"/>
      </w:rPr>
      <w:t>Конфиденциальный рабочий документ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D8288"/>
        <w:sz w:val="16"/>
      </w:rPr>
      <w:t>Персональный финансовый анализатор • Context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4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2436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C4A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34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60" w:line="276" w:lineRule="auto"/>
    </w:pPr>
    <w:rPr>
      <w:rFonts w:ascii="Arial" w:hAnsi="Arial"/>
      <w:color w:val="414952"/>
      <w:sz w:val="22"/>
    </w:rPr>
  </w:style>
  <w:style w:type="paragraph" w:customStyle="1" w:styleId="Callout">
    <w:name w:val="Callout"/>
    <w:pPr>
      <w:spacing w:before="100" w:after="140"/>
      <w:ind w:left="288" w:right="288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