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89" w:rsidRDefault="00CD0A89" w:rsidP="00A618B1">
      <w:r>
        <w:t xml:space="preserve">Supplement to </w:t>
      </w:r>
      <w:r w:rsidR="0084241E" w:rsidRPr="0084241E">
        <w:rPr>
          <w:i/>
        </w:rPr>
        <w:t>Tree phenology responses to uneven warming temperatures</w:t>
      </w:r>
    </w:p>
    <w:p w:rsidR="00CD0A89" w:rsidRDefault="00CD0A89" w:rsidP="00A618B1">
      <w:pPr>
        <w:rPr>
          <w:vertAlign w:val="superscript"/>
        </w:rPr>
      </w:pPr>
      <w:r>
        <w:t xml:space="preserve">James S. </w:t>
      </w:r>
      <w:proofErr w:type="spellStart"/>
      <w:r>
        <w:t>Clark</w:t>
      </w:r>
      <w:r>
        <w:rPr>
          <w:vertAlign w:val="superscript"/>
        </w:rPr>
        <w:t>a</w:t>
      </w:r>
      <w:proofErr w:type="gramStart"/>
      <w:r>
        <w:rPr>
          <w:vertAlign w:val="superscript"/>
        </w:rPr>
        <w:t>,b</w:t>
      </w:r>
      <w:proofErr w:type="spellEnd"/>
      <w:proofErr w:type="gramEnd"/>
      <w:r>
        <w:rPr>
          <w:vertAlign w:val="superscript"/>
        </w:rPr>
        <w:t>*</w:t>
      </w:r>
      <w:r>
        <w:t xml:space="preserve">, Jerry </w:t>
      </w:r>
      <w:proofErr w:type="spellStart"/>
      <w:r>
        <w:t>Melillo</w:t>
      </w:r>
      <w:r>
        <w:rPr>
          <w:vertAlign w:val="superscript"/>
        </w:rPr>
        <w:t>c</w:t>
      </w:r>
      <w:proofErr w:type="spellEnd"/>
      <w:r>
        <w:t xml:space="preserve">, Jacqueline </w:t>
      </w:r>
      <w:proofErr w:type="spellStart"/>
      <w:r>
        <w:t>Mohan</w:t>
      </w:r>
      <w:r>
        <w:rPr>
          <w:vertAlign w:val="superscript"/>
        </w:rPr>
        <w:t>d</w:t>
      </w:r>
      <w:proofErr w:type="spellEnd"/>
      <w:r>
        <w:t xml:space="preserve">, and Carl </w:t>
      </w:r>
      <w:proofErr w:type="spellStart"/>
      <w:r>
        <w:t>Salk</w:t>
      </w:r>
      <w:r>
        <w:rPr>
          <w:vertAlign w:val="superscript"/>
        </w:rPr>
        <w:t>a</w:t>
      </w:r>
      <w:proofErr w:type="spellEnd"/>
    </w:p>
    <w:p w:rsidR="00CD0A89" w:rsidRDefault="00CD0A89" w:rsidP="00A618B1">
      <w:r>
        <w:t xml:space="preserve">In this </w:t>
      </w:r>
      <w:r w:rsidR="00C772E4">
        <w:t>Supplement</w:t>
      </w:r>
      <w:r>
        <w:t xml:space="preserve"> we first show that traditional degree</w:t>
      </w:r>
      <w:r w:rsidR="00077CF9">
        <w:t>-</w:t>
      </w:r>
      <w:r w:rsidR="0084241E">
        <w:t>day models</w:t>
      </w:r>
      <w:r>
        <w:t xml:space="preserve"> do not contain information on </w:t>
      </w:r>
      <w:r w:rsidR="0084241E">
        <w:t>timing of onset of spring development</w:t>
      </w:r>
      <w:r>
        <w:t>.  We then describe the continuous development model (CDM) and provide diagnostics.</w:t>
      </w:r>
    </w:p>
    <w:p w:rsidR="00CD0A89" w:rsidRDefault="008C53A0" w:rsidP="00CD0A89">
      <w:pPr>
        <w:pStyle w:val="Heading3"/>
      </w:pPr>
      <w:r>
        <w:t>Appendix S1</w:t>
      </w:r>
      <w:r w:rsidR="00CD0A89">
        <w:t xml:space="preserve"> -- Thermal effects in the </w:t>
      </w:r>
      <w:r w:rsidR="0084241E">
        <w:t>d</w:t>
      </w:r>
      <w:r w:rsidR="00CD0A89">
        <w:t xml:space="preserve">egree </w:t>
      </w:r>
      <w:r w:rsidR="0084241E">
        <w:t>d</w:t>
      </w:r>
      <w:r w:rsidR="00CD0A89">
        <w:t>ay model</w:t>
      </w:r>
    </w:p>
    <w:p w:rsidR="00FE3C95" w:rsidRDefault="00CD0A89" w:rsidP="00ED703B">
      <w:r w:rsidRPr="00ED703B">
        <w:t xml:space="preserve">Because </w:t>
      </w:r>
      <w:r w:rsidR="00146A99">
        <w:t xml:space="preserve">degree-day models </w:t>
      </w:r>
      <w:r w:rsidRPr="00ED703B">
        <w:t xml:space="preserve">ignore the </w:t>
      </w:r>
      <w:r w:rsidR="00146A99">
        <w:t>order</w:t>
      </w:r>
      <w:r w:rsidRPr="00ED703B">
        <w:t xml:space="preserve"> of </w:t>
      </w:r>
      <w:r w:rsidR="00146A99">
        <w:t>days</w:t>
      </w:r>
      <w:r w:rsidRPr="00ED703B">
        <w:t xml:space="preserve">, assumptions can be evaluated from a simple </w:t>
      </w:r>
      <w:r w:rsidR="00FE3C95">
        <w:t>intensity</w:t>
      </w:r>
      <w:r w:rsidR="00A618B1" w:rsidRPr="00ED703B">
        <w:t xml:space="preserve"> function of daily temperatures </w:t>
      </w:r>
      <w:proofErr w:type="gramStart"/>
      <w:r w:rsidR="00FE3C95">
        <w:rPr>
          <w:i/>
        </w:rPr>
        <w:t>q</w:t>
      </w:r>
      <w:r w:rsidR="00A618B1" w:rsidRPr="00ED703B">
        <w:t>(</w:t>
      </w:r>
      <w:proofErr w:type="gramEnd"/>
      <w:r w:rsidR="00A618B1" w:rsidRPr="00ED703B">
        <w:rPr>
          <w:i/>
        </w:rPr>
        <w:t>T</w:t>
      </w:r>
      <w:r w:rsidR="00A618B1" w:rsidRPr="00ED703B">
        <w:t>)</w:t>
      </w:r>
      <w:r w:rsidR="00FE3C95">
        <w:t xml:space="preserve">.  In other words, the number of days </w:t>
      </w:r>
      <w:r w:rsidR="00BE24B0">
        <w:t xml:space="preserve">that fall </w:t>
      </w:r>
      <w:r w:rsidR="00FE3C95">
        <w:t>within the temperature interval (</w:t>
      </w:r>
      <w:r w:rsidR="00FE3C95" w:rsidRPr="00FE3C95">
        <w:rPr>
          <w:i/>
        </w:rPr>
        <w:t>T’</w:t>
      </w:r>
      <w:proofErr w:type="gramStart"/>
      <w:r w:rsidR="00FE3C95">
        <w:t>,</w:t>
      </w:r>
      <w:r w:rsidR="00FE3C95" w:rsidRPr="00FE3C95">
        <w:rPr>
          <w:i/>
        </w:rPr>
        <w:t>T’</w:t>
      </w:r>
      <w:proofErr w:type="gramEnd"/>
      <w:r w:rsidR="00FE3C95">
        <w:t>+</w:t>
      </w:r>
      <w:r w:rsidR="00FE3C95" w:rsidRPr="00FE3C95">
        <w:rPr>
          <w:rFonts w:ascii="Symbol" w:hAnsi="Symbol"/>
        </w:rPr>
        <w:t></w:t>
      </w:r>
      <w:r w:rsidR="00FE3C95">
        <w:t xml:space="preserve">) </w:t>
      </w:r>
      <w:r w:rsidR="00FE3C95">
        <w:sym w:font="Symbol" w:char="F020"/>
      </w:r>
      <w:r w:rsidR="00FE3C95">
        <w:rPr>
          <w:rFonts w:cs="Times New Roman"/>
        </w:rPr>
        <w:t>≈</w:t>
      </w:r>
      <w:r w:rsidR="00FE3C95">
        <w:t xml:space="preserve"> </w:t>
      </w:r>
      <w:r w:rsidR="00FE3C95" w:rsidRPr="00FE3C95">
        <w:rPr>
          <w:rFonts w:ascii="Symbol" w:hAnsi="Symbol"/>
        </w:rPr>
        <w:t></w:t>
      </w:r>
      <w:r w:rsidR="00FE3C95" w:rsidRPr="00FE3C95">
        <w:rPr>
          <w:i/>
        </w:rPr>
        <w:t>q</w:t>
      </w:r>
      <w:r w:rsidR="00FE3C95">
        <w:t>(</w:t>
      </w:r>
      <w:r w:rsidR="00FE3C95" w:rsidRPr="00FE3C95">
        <w:rPr>
          <w:i/>
        </w:rPr>
        <w:t>T’</w:t>
      </w:r>
      <w:r w:rsidR="00FE3C95">
        <w:t xml:space="preserve">) </w:t>
      </w:r>
      <w:r w:rsidR="003B31CE">
        <w:t xml:space="preserve">, where </w:t>
      </w:r>
      <w:r w:rsidR="003B31CE" w:rsidRPr="003B31CE">
        <w:rPr>
          <w:rFonts w:ascii="Symbol" w:hAnsi="Symbol"/>
        </w:rPr>
        <w:t></w:t>
      </w:r>
      <w:r w:rsidR="003B31CE">
        <w:t xml:space="preserve"> is a small time interval.</w:t>
      </w:r>
      <w:r w:rsidR="00FE3C95">
        <w:t xml:space="preserve"> </w:t>
      </w:r>
      <w:r w:rsidR="00741B6B">
        <w:t>W</w:t>
      </w:r>
      <w:bookmarkStart w:id="0" w:name="_GoBack"/>
      <w:bookmarkEnd w:id="0"/>
      <w:r w:rsidR="00FE3C95">
        <w:t xml:space="preserve">ithout loss of generality we can order </w:t>
      </w:r>
      <w:r w:rsidR="00EF01C5">
        <w:t xml:space="preserve">daily </w:t>
      </w:r>
      <w:r w:rsidR="00FE3C95">
        <w:t xml:space="preserve">temperatures from </w:t>
      </w:r>
      <w:r w:rsidR="00FE3C95" w:rsidRPr="00FE3C95">
        <w:rPr>
          <w:i/>
        </w:rPr>
        <w:t>T’</w:t>
      </w:r>
      <w:r w:rsidR="00FE3C95">
        <w:t xml:space="preserve"> through the temperature </w:t>
      </w:r>
      <w:r w:rsidR="00FE3C95">
        <w:rPr>
          <w:i/>
        </w:rPr>
        <w:t>U</w:t>
      </w:r>
      <w:r w:rsidR="00FE3C95">
        <w:t xml:space="preserve"> </w:t>
      </w:r>
      <w:r w:rsidR="00BE24B0">
        <w:t>that corresponds</w:t>
      </w:r>
      <w:r w:rsidR="00FE3C95">
        <w:t xml:space="preserve"> to the date of the observed </w:t>
      </w:r>
      <w:proofErr w:type="spellStart"/>
      <w:r w:rsidR="00FE3C95">
        <w:t>phenological</w:t>
      </w:r>
      <w:proofErr w:type="spellEnd"/>
      <w:r w:rsidR="00FE3C95">
        <w:t xml:space="preserve"> event</w:t>
      </w:r>
      <w:r w:rsidR="00BE24B0">
        <w:t xml:space="preserve">, e.g., </w:t>
      </w:r>
      <w:proofErr w:type="spellStart"/>
      <w:r w:rsidR="00BE24B0">
        <w:t>budbreak</w:t>
      </w:r>
      <w:proofErr w:type="spellEnd"/>
      <w:r w:rsidR="00FE3C95">
        <w:t xml:space="preserve">.  The number of intervening days from unknown </w:t>
      </w:r>
      <w:r w:rsidR="00FE3C95" w:rsidRPr="00FE3C95">
        <w:rPr>
          <w:i/>
        </w:rPr>
        <w:t>T’</w:t>
      </w:r>
      <w:r w:rsidR="00FE3C95">
        <w:t xml:space="preserve"> to </w:t>
      </w:r>
      <w:r w:rsidR="00EF01C5">
        <w:t>observed</w:t>
      </w:r>
      <w:r w:rsidR="00FE3C95">
        <w:t xml:space="preserve"> </w:t>
      </w:r>
      <w:r w:rsidR="00FE3C95">
        <w:rPr>
          <w:i/>
        </w:rPr>
        <w:t>U</w:t>
      </w:r>
      <w:r w:rsidR="00FE3C95">
        <w:t xml:space="preserve"> is</w:t>
      </w:r>
      <w:r w:rsidR="00A618B1" w:rsidRPr="00ED703B">
        <w:t xml:space="preserve"> </w:t>
      </w:r>
    </w:p>
    <w:p w:rsidR="00FE3C95" w:rsidRDefault="00FE3C95" w:rsidP="00FE3C95">
      <w:pPr>
        <w:tabs>
          <w:tab w:val="left" w:pos="8640"/>
        </w:tabs>
        <w:rPr>
          <w:position w:val="-30"/>
        </w:rPr>
      </w:pPr>
      <w:r w:rsidRPr="00791D17">
        <w:rPr>
          <w:position w:val="-30"/>
        </w:rPr>
        <w:object w:dxaOrig="24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34.85pt" o:ole="">
            <v:imagedata r:id="rId5" o:title=""/>
          </v:shape>
          <o:OLEObject Type="Embed" ProgID="Equation.3" ShapeID="_x0000_i1025" DrawAspect="Content" ObjectID="_1466504959" r:id="rId6"/>
        </w:object>
      </w:r>
      <w:r>
        <w:rPr>
          <w:position w:val="-30"/>
        </w:rPr>
        <w:tab/>
        <w:t>S1</w:t>
      </w:r>
    </w:p>
    <w:p w:rsidR="00FE3C95" w:rsidRDefault="00FE3C95" w:rsidP="00ED703B">
      <w:r>
        <w:rPr>
          <w:position w:val="-30"/>
        </w:rPr>
        <w:t>and the number of degree days is</w:t>
      </w:r>
    </w:p>
    <w:p w:rsidR="00FE3C95" w:rsidRDefault="00FE3C95" w:rsidP="00FE3C95">
      <w:pPr>
        <w:tabs>
          <w:tab w:val="left" w:pos="8640"/>
        </w:tabs>
        <w:rPr>
          <w:position w:val="-30"/>
        </w:rPr>
      </w:pPr>
      <w:r w:rsidRPr="00791D17">
        <w:rPr>
          <w:position w:val="-30"/>
        </w:rPr>
        <w:object w:dxaOrig="3000" w:dyaOrig="720">
          <v:shape id="_x0000_i1026" type="#_x0000_t75" style="width:150.3pt;height:34.85pt" o:ole="">
            <v:imagedata r:id="rId7" o:title=""/>
          </v:shape>
          <o:OLEObject Type="Embed" ProgID="Equation.3" ShapeID="_x0000_i1026" DrawAspect="Content" ObjectID="_1466504960" r:id="rId8"/>
        </w:object>
      </w:r>
      <w:r>
        <w:rPr>
          <w:position w:val="-30"/>
        </w:rPr>
        <w:tab/>
        <w:t>S2</w:t>
      </w:r>
    </w:p>
    <w:p w:rsidR="00FE3C95" w:rsidRDefault="00FE3C95" w:rsidP="00FE3C95">
      <w:r>
        <w:t xml:space="preserve">If we are to estimate the parameter </w:t>
      </w:r>
      <w:r w:rsidRPr="00FE3C95">
        <w:rPr>
          <w:i/>
        </w:rPr>
        <w:t>T’</w:t>
      </w:r>
      <w:r>
        <w:t xml:space="preserve"> it must influence the calculation of degree days.  From </w:t>
      </w:r>
      <w:proofErr w:type="spellStart"/>
      <w:r>
        <w:t>eqn</w:t>
      </w:r>
      <w:proofErr w:type="spellEnd"/>
      <w:r>
        <w:t xml:space="preserve"> S2 increasing </w:t>
      </w:r>
      <w:r w:rsidRPr="000008EB">
        <w:rPr>
          <w:i/>
        </w:rPr>
        <w:t>T'</w:t>
      </w:r>
      <w:r>
        <w:t xml:space="preserve"> by an amount </w:t>
      </w:r>
      <w:r w:rsidRPr="006815D3">
        <w:rPr>
          <w:rFonts w:ascii="Symbol" w:hAnsi="Symbol"/>
        </w:rPr>
        <w:t></w:t>
      </w:r>
      <w:r>
        <w:t xml:space="preserve"> has two effects.  First, days falling in the temperature interval </w:t>
      </w:r>
      <w:r w:rsidRPr="001B48FD">
        <w:rPr>
          <w:position w:val="-12"/>
        </w:rPr>
        <w:object w:dxaOrig="1560" w:dyaOrig="360">
          <v:shape id="_x0000_i1027" type="#_x0000_t75" style="width:77.15pt;height:18.85pt" o:ole="">
            <v:imagedata r:id="rId9" o:title=""/>
          </v:shape>
          <o:OLEObject Type="Embed" ProgID="Equation.DSMT4" ShapeID="_x0000_i1027" DrawAspect="Content" ObjectID="_1466504961" r:id="rId10"/>
        </w:object>
      </w:r>
      <w:r>
        <w:t xml:space="preserve"> no longer contribute to degree days; they are now below the threshold.  Second, the threshold weights the contribution of each day in the integrand. The question </w:t>
      </w:r>
      <w:proofErr w:type="gramStart"/>
      <w:r>
        <w:t>is,</w:t>
      </w:r>
      <w:proofErr w:type="gramEnd"/>
      <w:r>
        <w:t xml:space="preserve"> which contribution has impact on the calculated degree days?</w:t>
      </w:r>
    </w:p>
    <w:p w:rsidR="00FE3C95" w:rsidRDefault="00FE3C95" w:rsidP="00FE3C95">
      <w:r>
        <w:t>Sensitivity to the threshold is given by the change in degree days</w:t>
      </w:r>
      <w:r w:rsidR="00EF01C5">
        <w:t xml:space="preserve"> that attends a change in threshold</w:t>
      </w:r>
      <w:r>
        <w:t>, a difference of integrals</w:t>
      </w:r>
    </w:p>
    <w:p w:rsidR="00FE3C95" w:rsidRDefault="00FE3C95" w:rsidP="00FE3C95">
      <w:pPr>
        <w:rPr>
          <w:position w:val="-30"/>
        </w:rPr>
      </w:pPr>
      <w:r w:rsidRPr="00E3562B">
        <w:rPr>
          <w:position w:val="-30"/>
        </w:rPr>
        <w:object w:dxaOrig="4180" w:dyaOrig="720">
          <v:shape id="_x0000_i1028" type="#_x0000_t75" style="width:209.15pt;height:34.85pt" o:ole="">
            <v:imagedata r:id="rId11" o:title=""/>
          </v:shape>
          <o:OLEObject Type="Embed" ProgID="Equation.3" ShapeID="_x0000_i1028" DrawAspect="Content" ObjectID="_1466504962" r:id="rId12"/>
        </w:object>
      </w:r>
    </w:p>
    <w:p w:rsidR="00FE3C95" w:rsidRDefault="00FE3C95" w:rsidP="00EF01C5">
      <w:pPr>
        <w:tabs>
          <w:tab w:val="left" w:pos="2160"/>
          <w:tab w:val="left" w:pos="8640"/>
        </w:tabs>
        <w:rPr>
          <w:position w:val="-30"/>
        </w:rPr>
      </w:pPr>
      <w:r>
        <w:tab/>
      </w:r>
      <w:r w:rsidRPr="00E3562B">
        <w:rPr>
          <w:position w:val="-30"/>
        </w:rPr>
        <w:object w:dxaOrig="3640" w:dyaOrig="720">
          <v:shape id="_x0000_i1029" type="#_x0000_t75" style="width:182.3pt;height:34.85pt" o:ole="">
            <v:imagedata r:id="rId13" o:title=""/>
          </v:shape>
          <o:OLEObject Type="Embed" ProgID="Equation.3" ShapeID="_x0000_i1029" DrawAspect="Content" ObjectID="_1466504963" r:id="rId14"/>
        </w:object>
      </w:r>
      <w:r>
        <w:rPr>
          <w:position w:val="-30"/>
        </w:rPr>
        <w:tab/>
        <w:t>S3</w:t>
      </w:r>
    </w:p>
    <w:p w:rsidR="00FE3C95" w:rsidRDefault="00FE3C95" w:rsidP="00FE3C95">
      <w:pPr>
        <w:rPr>
          <w:position w:val="-30"/>
        </w:rPr>
      </w:pPr>
      <w:r>
        <w:t xml:space="preserve">The first term is </w:t>
      </w:r>
      <w:r w:rsidRPr="00157381">
        <w:rPr>
          <w:rFonts w:ascii="Symbol" w:hAnsi="Symbol"/>
        </w:rPr>
        <w:t></w:t>
      </w:r>
      <w:r>
        <w:t xml:space="preserve"> times the number of days above the </w:t>
      </w:r>
      <w:r w:rsidR="00BE24B0">
        <w:t xml:space="preserve">new </w:t>
      </w:r>
      <w:r>
        <w:t>threshold (</w:t>
      </w:r>
      <w:r w:rsidR="003B31CE">
        <w:t xml:space="preserve">see </w:t>
      </w:r>
      <w:proofErr w:type="spellStart"/>
      <w:r>
        <w:t>eqn</w:t>
      </w:r>
      <w:proofErr w:type="spellEnd"/>
      <w:r>
        <w:t xml:space="preserve"> S1).  The second term contains only contributions from days in the narrow interval between </w:t>
      </w:r>
      <w:r w:rsidRPr="005D38D2">
        <w:rPr>
          <w:i/>
        </w:rPr>
        <w:t>T'</w:t>
      </w:r>
      <w:r>
        <w:t xml:space="preserve"> and </w:t>
      </w:r>
      <w:r w:rsidRPr="005D38D2">
        <w:rPr>
          <w:i/>
        </w:rPr>
        <w:t>T'</w:t>
      </w:r>
      <w:r>
        <w:t xml:space="preserve"> + </w:t>
      </w:r>
      <w:r w:rsidRPr="005D38D2">
        <w:rPr>
          <w:rFonts w:ascii="Symbol" w:hAnsi="Symbol"/>
        </w:rPr>
        <w:t></w:t>
      </w:r>
      <w:r>
        <w:t xml:space="preserve">.  Noting that this second term approaches </w:t>
      </w:r>
      <w:r w:rsidRPr="008B57D8">
        <w:rPr>
          <w:rFonts w:ascii="Symbol" w:hAnsi="Symbol"/>
        </w:rPr>
        <w:t></w:t>
      </w:r>
      <w:proofErr w:type="gramStart"/>
      <w:r w:rsidRPr="008B57D8">
        <w:rPr>
          <w:vertAlign w:val="superscript"/>
        </w:rPr>
        <w:t>2</w:t>
      </w:r>
      <w:r w:rsidRPr="008B57D8">
        <w:rPr>
          <w:i/>
        </w:rPr>
        <w:t>p</w:t>
      </w:r>
      <w:r>
        <w:t>(</w:t>
      </w:r>
      <w:proofErr w:type="gramEnd"/>
      <w:r w:rsidRPr="008B57D8">
        <w:rPr>
          <w:i/>
        </w:rPr>
        <w:t>T’</w:t>
      </w:r>
      <w:r>
        <w:t xml:space="preserve"> + </w:t>
      </w:r>
      <w:r w:rsidRPr="008B57D8">
        <w:rPr>
          <w:rFonts w:ascii="Symbol" w:hAnsi="Symbol"/>
        </w:rPr>
        <w:t></w:t>
      </w:r>
      <w:r>
        <w:t xml:space="preserve">)/2, </w:t>
      </w:r>
      <w:proofErr w:type="spellStart"/>
      <w:r>
        <w:t>eqn</w:t>
      </w:r>
      <w:proofErr w:type="spellEnd"/>
      <w:r>
        <w:t xml:space="preserve"> S3 gives </w:t>
      </w:r>
      <w:r w:rsidRPr="00FE3C95">
        <w:t>sensitivity</w:t>
      </w:r>
      <w:r>
        <w:t>,</w:t>
      </w:r>
    </w:p>
    <w:p w:rsidR="00FE3C95" w:rsidRDefault="00FE3C95" w:rsidP="00FE3C95">
      <w:pPr>
        <w:tabs>
          <w:tab w:val="left" w:pos="2880"/>
          <w:tab w:val="left" w:pos="8640"/>
        </w:tabs>
        <w:rPr>
          <w:position w:val="-24"/>
        </w:rPr>
      </w:pPr>
      <w:r w:rsidRPr="00157381">
        <w:rPr>
          <w:position w:val="-32"/>
        </w:rPr>
        <w:object w:dxaOrig="3420" w:dyaOrig="760">
          <v:shape id="_x0000_i1030" type="#_x0000_t75" style="width:170.85pt;height:38.85pt" o:ole="">
            <v:imagedata r:id="rId15" o:title=""/>
          </v:shape>
          <o:OLEObject Type="Embed" ProgID="Equation.3" ShapeID="_x0000_i1030" DrawAspect="Content" ObjectID="_1466504964" r:id="rId16"/>
        </w:object>
      </w:r>
      <w:r w:rsidRPr="00CD0A89">
        <w:rPr>
          <w:position w:val="-24"/>
        </w:rPr>
        <w:object w:dxaOrig="3940" w:dyaOrig="620">
          <v:shape id="_x0000_i1031" type="#_x0000_t75" style="width:197.15pt;height:32pt" o:ole="">
            <v:imagedata r:id="rId17" o:title=""/>
          </v:shape>
          <o:OLEObject Type="Embed" ProgID="Equation.3" ShapeID="_x0000_i1031" DrawAspect="Content" ObjectID="_1466504965" r:id="rId18"/>
        </w:object>
      </w:r>
    </w:p>
    <w:p w:rsidR="00FE3C95" w:rsidRDefault="00FE3C95" w:rsidP="00FE3C95">
      <w:pPr>
        <w:tabs>
          <w:tab w:val="left" w:pos="8640"/>
        </w:tabs>
        <w:ind w:left="720"/>
        <w:rPr>
          <w:position w:val="-30"/>
        </w:rPr>
      </w:pPr>
      <w:r>
        <w:lastRenderedPageBreak/>
        <w:tab/>
      </w:r>
      <w:r w:rsidRPr="00FE3C95">
        <w:rPr>
          <w:position w:val="-14"/>
        </w:rPr>
        <w:object w:dxaOrig="2620" w:dyaOrig="380">
          <v:shape id="_x0000_i1032" type="#_x0000_t75" style="width:130.85pt;height:20pt" o:ole="">
            <v:imagedata r:id="rId19" o:title=""/>
          </v:shape>
          <o:OLEObject Type="Embed" ProgID="Equation.3" ShapeID="_x0000_i1032" DrawAspect="Content" ObjectID="_1466504966" r:id="rId20"/>
        </w:object>
      </w:r>
      <w:r>
        <w:tab/>
        <w:t>S4</w:t>
      </w:r>
    </w:p>
    <w:p w:rsidR="00ED703B" w:rsidRPr="001B48FD" w:rsidRDefault="00ED703B" w:rsidP="00A618B1">
      <w:pPr>
        <w:pStyle w:val="BodyText"/>
      </w:pPr>
    </w:p>
    <w:p w:rsidR="00157381" w:rsidRDefault="00157381" w:rsidP="002A4679">
      <w:pPr>
        <w:tabs>
          <w:tab w:val="left" w:pos="1440"/>
          <w:tab w:val="left" w:pos="8640"/>
        </w:tabs>
        <w:ind w:firstLine="720"/>
      </w:pPr>
      <w:proofErr w:type="gramStart"/>
      <w:r>
        <w:t>=  -</w:t>
      </w:r>
      <w:proofErr w:type="gramEnd"/>
      <w:r>
        <w:t>(days above threshold</w:t>
      </w:r>
      <w:r w:rsidR="00A618B1">
        <w:t xml:space="preserve"> + </w:t>
      </w:r>
      <w:r w:rsidR="00146A99">
        <w:t>days</w:t>
      </w:r>
      <w:r>
        <w:t xml:space="preserve"> </w:t>
      </w:r>
      <w:r w:rsidR="00146A99">
        <w:t>lost</w:t>
      </w:r>
      <w:r w:rsidR="00FE3C95">
        <w:t xml:space="preserve"> at onset</w:t>
      </w:r>
      <w:r w:rsidR="00A618B1">
        <w:t>)</w:t>
      </w:r>
      <w:r>
        <w:t xml:space="preserve"> </w:t>
      </w:r>
      <w:r>
        <w:tab/>
        <w:t>S5</w:t>
      </w:r>
      <w:r w:rsidR="00A618B1">
        <w:tab/>
      </w:r>
    </w:p>
    <w:p w:rsidR="00A618B1" w:rsidRDefault="003105A1" w:rsidP="002A4679">
      <w:pPr>
        <w:tabs>
          <w:tab w:val="left" w:pos="1440"/>
          <w:tab w:val="left" w:pos="8640"/>
        </w:tabs>
        <w:ind w:firstLine="720"/>
      </w:pPr>
      <w:r>
        <w:rPr>
          <w:noProof/>
        </w:rPr>
        <w:pict>
          <v:shapetype id="_x0000_t202" coordsize="21600,21600" o:spt="202" path="m,l,21600r21600,l21600,xe">
            <v:stroke joinstyle="miter"/>
            <v:path gradientshapeok="t" o:connecttype="rect"/>
          </v:shapetype>
          <v:shape id="_x0000_s1026" type="#_x0000_t202" style="position:absolute;left:0;text-align:left;margin-left:234pt;margin-top:17.45pt;width:272.6pt;height:468pt;z-index:251658240;mso-wrap-edited:f" wrapcoords="0 0 21600 0 21600 21600 0 21600 0 0" filled="f" stroked="f">
            <v:fill o:detectmouseclick="t"/>
            <v:textbox inset=",7.2pt,,7.2pt">
              <w:txbxContent>
                <w:p w:rsidR="002B1527" w:rsidRDefault="00741B6B">
                  <w:r>
                    <w:rPr>
                      <w:noProof/>
                    </w:rPr>
                    <w:drawing>
                      <wp:inline distT="0" distB="0" distL="0" distR="0">
                        <wp:extent cx="3059766" cy="397806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060143" cy="3978557"/>
                                </a:xfrm>
                                <a:prstGeom prst="rect">
                                  <a:avLst/>
                                </a:prstGeom>
                                <a:noFill/>
                                <a:ln>
                                  <a:noFill/>
                                </a:ln>
                              </pic:spPr>
                            </pic:pic>
                          </a:graphicData>
                        </a:graphic>
                      </wp:inline>
                    </w:drawing>
                  </w:r>
                </w:p>
                <w:p w:rsidR="002B1527" w:rsidRDefault="002B1527">
                  <w:r>
                    <w:t xml:space="preserve">Figure </w:t>
                  </w:r>
                  <w:r w:rsidR="00ED703B">
                    <w:t>S</w:t>
                  </w:r>
                  <w:r>
                    <w:t xml:space="preserve">1. The two terms of </w:t>
                  </w:r>
                  <w:proofErr w:type="spellStart"/>
                  <w:r>
                    <w:t>eqn</w:t>
                  </w:r>
                  <w:proofErr w:type="spellEnd"/>
                  <w:r>
                    <w:t xml:space="preserve"> </w:t>
                  </w:r>
                  <w:r w:rsidR="00ED703B">
                    <w:t>S</w:t>
                  </w:r>
                  <w:r w:rsidR="00157381">
                    <w:t>5</w:t>
                  </w:r>
                  <w:r>
                    <w:t xml:space="preserve"> showing how the thermal model is dominated by the assumption </w:t>
                  </w:r>
                  <w:proofErr w:type="gramStart"/>
                  <w:r>
                    <w:t xml:space="preserve">of </w:t>
                  </w:r>
                  <w:r w:rsidR="00146A99">
                    <w:t xml:space="preserve"> a</w:t>
                  </w:r>
                  <w:proofErr w:type="gramEnd"/>
                  <w:r w:rsidR="00146A99">
                    <w:t xml:space="preserve"> </w:t>
                  </w:r>
                  <w:r>
                    <w:t xml:space="preserve">chronic </w:t>
                  </w:r>
                  <w:r w:rsidR="00146A99">
                    <w:t>penalty</w:t>
                  </w:r>
                  <w:r>
                    <w:t>.</w:t>
                  </w:r>
                  <w:r w:rsidR="00146A99">
                    <w:t xml:space="preserve">  a) A</w:t>
                  </w:r>
                  <w:r>
                    <w:t xml:space="preserve"> </w:t>
                  </w:r>
                  <w:r w:rsidR="00146A99">
                    <w:t xml:space="preserve">3°C </w:t>
                  </w:r>
                  <w:r>
                    <w:t xml:space="preserve">increase in threshold </w:t>
                  </w:r>
                  <w:r w:rsidRPr="002B1527">
                    <w:rPr>
                      <w:i/>
                    </w:rPr>
                    <w:t>T'</w:t>
                  </w:r>
                  <w:r>
                    <w:t xml:space="preserve"> </w:t>
                  </w:r>
                  <w:r w:rsidR="00146A99">
                    <w:t>loses only</w:t>
                  </w:r>
                  <w:r>
                    <w:t xml:space="preserve"> a few days early in the season (brown), but the chronic penalty persists (blue).</w:t>
                  </w:r>
                  <w:r w:rsidR="00146A99">
                    <w:t xml:space="preserve">  This loss is shown in the density in (b),</w:t>
                  </w:r>
                  <w:r>
                    <w:t xml:space="preserve"> </w:t>
                  </w:r>
                  <w:r w:rsidR="00146A99">
                    <w:t>less than</w:t>
                  </w:r>
                  <w:r>
                    <w:t xml:space="preserve"> 3% of the total penalty assumed in the thermal model</w:t>
                  </w:r>
                  <w:r w:rsidR="00146A99">
                    <w:t>.  Over 3 yr, 96 to 97% of the penalty is chronic</w:t>
                  </w:r>
                  <w:r>
                    <w:t xml:space="preserve"> </w:t>
                  </w:r>
                  <w:r w:rsidR="00157381">
                    <w:t>(c)</w:t>
                  </w:r>
                  <w:r>
                    <w:t>.</w:t>
                  </w:r>
                </w:p>
              </w:txbxContent>
            </v:textbox>
            <w10:wrap type="tight"/>
          </v:shape>
        </w:pict>
      </w:r>
      <w:proofErr w:type="gramStart"/>
      <w:r w:rsidR="00157381">
        <w:t xml:space="preserve">= </w:t>
      </w:r>
      <w:r w:rsidR="00F436BF">
        <w:t xml:space="preserve"> </w:t>
      </w:r>
      <w:r w:rsidR="00157381">
        <w:t>chronic</w:t>
      </w:r>
      <w:proofErr w:type="gramEnd"/>
      <w:r w:rsidR="00157381">
        <w:t xml:space="preserve"> penalty + onset penalty</w:t>
      </w:r>
    </w:p>
    <w:p w:rsidR="00157381" w:rsidRDefault="00146A99" w:rsidP="00A618B1">
      <w:pPr>
        <w:pStyle w:val="BodyText"/>
      </w:pPr>
      <w:r>
        <w:t>B</w:t>
      </w:r>
      <w:r w:rsidR="00157381">
        <w:t xml:space="preserve">oth </w:t>
      </w:r>
      <w:r>
        <w:t xml:space="preserve">penalties are now </w:t>
      </w:r>
      <w:r w:rsidR="00157381">
        <w:t>expressed in days.  The chronic penalty (first term of S5) is overwhelming</w:t>
      </w:r>
      <w:r w:rsidR="00FE3C95">
        <w:t xml:space="preserve">—for a degree increase in the threshold the calculated degree </w:t>
      </w:r>
      <w:proofErr w:type="gramStart"/>
      <w:r w:rsidR="00FE3C95">
        <w:t>days</w:t>
      </w:r>
      <w:proofErr w:type="gramEnd"/>
      <w:r w:rsidR="00FE3C95">
        <w:t xml:space="preserve"> declines by the number of days</w:t>
      </w:r>
      <w:r w:rsidR="003B31CE">
        <w:t xml:space="preserve"> until budbreak</w:t>
      </w:r>
      <w:r w:rsidR="00157381">
        <w:t>.</w:t>
      </w:r>
      <w:r w:rsidR="00BE24B0">
        <w:t xml:space="preserve">  In three years of temperature data from Duke Forest</w:t>
      </w:r>
      <w:r w:rsidR="00BE24B0" w:rsidRPr="00157381">
        <w:t xml:space="preserve"> </w:t>
      </w:r>
      <w:r w:rsidR="00BE24B0">
        <w:t xml:space="preserve">the chronic penalty accounts for &gt; 96 % of the effect of a </w:t>
      </w:r>
      <w:r w:rsidR="00BE24B0" w:rsidRPr="00157381">
        <w:rPr>
          <w:rFonts w:ascii="Symbol" w:hAnsi="Symbol"/>
        </w:rPr>
        <w:t></w:t>
      </w:r>
      <w:r w:rsidR="00BE24B0">
        <w:t xml:space="preserve"> = 3°C increase in the threshold. Yet the motivation for and interpretation of the threshold comes largely from its implications for timing of onset.</w:t>
      </w:r>
    </w:p>
    <w:p w:rsidR="00157381" w:rsidRDefault="00A618B1" w:rsidP="00A618B1">
      <w:pPr>
        <w:pStyle w:val="BodyText"/>
      </w:pPr>
      <w:r>
        <w:t>The second term</w:t>
      </w:r>
      <w:r w:rsidR="00F436BF">
        <w:t>,</w:t>
      </w:r>
      <w:r>
        <w:t xml:space="preserve"> the penalty for </w:t>
      </w:r>
      <w:r w:rsidR="00F436BF">
        <w:t>lost days at</w:t>
      </w:r>
      <w:r>
        <w:t xml:space="preserve"> onset</w:t>
      </w:r>
      <w:r w:rsidR="00FE3C95">
        <w:t xml:space="preserve"> is</w:t>
      </w:r>
      <w:r>
        <w:t xml:space="preserve"> incurred only for days having temperatures in the small interval between </w:t>
      </w:r>
      <w:r w:rsidRPr="008C377D">
        <w:rPr>
          <w:i/>
        </w:rPr>
        <w:t>T'</w:t>
      </w:r>
      <w:r>
        <w:t xml:space="preserve"> and </w:t>
      </w:r>
      <w:r w:rsidRPr="008C377D">
        <w:rPr>
          <w:i/>
        </w:rPr>
        <w:t>T'</w:t>
      </w:r>
      <w:r>
        <w:t xml:space="preserve"> + </w:t>
      </w:r>
      <w:r w:rsidRPr="00FB0272">
        <w:rPr>
          <w:rFonts w:ascii="Symbol" w:hAnsi="Symbol"/>
        </w:rPr>
        <w:t></w:t>
      </w:r>
      <w:r w:rsidR="00BE24B0">
        <w:t>, and t</w:t>
      </w:r>
      <w:r>
        <w:t>he few days that do occur in this interval contribute near zero (because temperature is only slightly above the threshold).</w:t>
      </w:r>
    </w:p>
    <w:p w:rsidR="00146A99" w:rsidRDefault="00A618B1" w:rsidP="00146A99">
      <w:pPr>
        <w:pStyle w:val="BodyText"/>
      </w:pPr>
      <w:r>
        <w:t>Th</w:t>
      </w:r>
      <w:r w:rsidR="00157381">
        <w:t>e</w:t>
      </w:r>
      <w:r>
        <w:t xml:space="preserve"> small contribution of </w:t>
      </w:r>
      <w:r w:rsidR="002F0A31">
        <w:t xml:space="preserve">delayed onset </w:t>
      </w:r>
      <w:r>
        <w:t>means that we cannot identify</w:t>
      </w:r>
      <w:r w:rsidR="00157381">
        <w:t xml:space="preserve"> when onset occurs</w:t>
      </w:r>
      <w:r>
        <w:t xml:space="preserve">, which is required </w:t>
      </w:r>
      <w:r w:rsidR="00BE24B0">
        <w:t>in many models that attempt to estimate the relationship between chilling, then warming.</w:t>
      </w:r>
      <w:r>
        <w:t xml:space="preserve">  Although a number of studies report estimates based on observations of </w:t>
      </w:r>
      <w:proofErr w:type="spellStart"/>
      <w:r>
        <w:t>budbreak</w:t>
      </w:r>
      <w:proofErr w:type="spellEnd"/>
      <w:r>
        <w:t xml:space="preserve"> dates, such estimates should be viewed cautiously.</w:t>
      </w:r>
    </w:p>
    <w:p w:rsidR="00BE24B0" w:rsidRDefault="00BE24B0" w:rsidP="00146A99">
      <w:pPr>
        <w:pStyle w:val="BodyText"/>
      </w:pPr>
    </w:p>
    <w:p w:rsidR="00146A99" w:rsidRDefault="00146A99" w:rsidP="00A618B1">
      <w:r>
        <w:t xml:space="preserve">Given the unrealistic assumption that the threshold imposes a chronic penalty, an alternative is to simply assume a reasonable value for </w:t>
      </w:r>
      <w:r w:rsidRPr="00834EED">
        <w:rPr>
          <w:i/>
        </w:rPr>
        <w:t>T'</w:t>
      </w:r>
      <w:r>
        <w:t xml:space="preserve"> as basis for the calculation of </w:t>
      </w:r>
      <w:r>
        <w:rPr>
          <w:i/>
        </w:rPr>
        <w:t>DD</w:t>
      </w:r>
      <w:r>
        <w:t xml:space="preserve">.  A precise estimate of </w:t>
      </w:r>
      <w:r w:rsidRPr="00146A99">
        <w:rPr>
          <w:i/>
        </w:rPr>
        <w:t>T’</w:t>
      </w:r>
      <w:r>
        <w:t xml:space="preserve"> is not required in the CDM, because it is not based on degree days and there is no assumption that </w:t>
      </w:r>
      <w:r w:rsidRPr="00146A99">
        <w:rPr>
          <w:i/>
        </w:rPr>
        <w:t>T’</w:t>
      </w:r>
      <w:r>
        <w:t xml:space="preserve"> affects development after onset.</w:t>
      </w:r>
    </w:p>
    <w:p w:rsidR="00481567" w:rsidRPr="00C82BB1" w:rsidRDefault="008C53A0" w:rsidP="00567705">
      <w:pPr>
        <w:pStyle w:val="Heading3"/>
      </w:pPr>
      <w:r>
        <w:lastRenderedPageBreak/>
        <w:t>Appendix S2</w:t>
      </w:r>
      <w:r w:rsidR="00481567">
        <w:t xml:space="preserve"> -- The Continuous </w:t>
      </w:r>
      <w:r w:rsidR="00567705">
        <w:t>D</w:t>
      </w:r>
      <w:r w:rsidR="00481567">
        <w:t>evelopment Model of phenology</w:t>
      </w:r>
    </w:p>
    <w:p w:rsidR="00481567" w:rsidRDefault="00481567" w:rsidP="00481567">
      <w:r>
        <w:t>The</w:t>
      </w:r>
      <w:r w:rsidRPr="00C24850">
        <w:t xml:space="preserve"> observed discrete sta</w:t>
      </w:r>
      <w:r>
        <w:t>t</w:t>
      </w:r>
      <w:r w:rsidRPr="00C24850">
        <w:t xml:space="preserve">e </w:t>
      </w:r>
      <w:r w:rsidRPr="0054077A">
        <w:rPr>
          <w:position w:val="-14"/>
        </w:rPr>
        <w:object w:dxaOrig="1460" w:dyaOrig="380">
          <v:shape id="_x0000_i1033" type="#_x0000_t75" style="width:73.15pt;height:18.85pt" o:ole="">
            <v:imagedata r:id="rId22" o:title=""/>
          </v:shape>
          <o:OLEObject Type="Embed" ProgID="Equation.DSMT4" ShapeID="_x0000_i1033" DrawAspect="Content" ObjectID="_1466504967" r:id="rId23"/>
        </w:object>
      </w:r>
      <w:r w:rsidRPr="00C24850">
        <w:t xml:space="preserve"> </w:t>
      </w:r>
      <w:r>
        <w:t xml:space="preserve">is observed </w:t>
      </w:r>
      <w:r w:rsidRPr="00C24850">
        <w:t xml:space="preserve">for individual </w:t>
      </w:r>
      <w:proofErr w:type="spellStart"/>
      <w:r w:rsidRPr="008E7C20">
        <w:rPr>
          <w:i/>
        </w:rPr>
        <w:t>i</w:t>
      </w:r>
      <w:proofErr w:type="spellEnd"/>
      <w:r>
        <w:t xml:space="preserve"> = 1</w:t>
      </w:r>
      <w:proofErr w:type="gramStart"/>
      <w:r>
        <w:t>,…,</w:t>
      </w:r>
      <w:proofErr w:type="gramEnd"/>
      <w:r>
        <w:t xml:space="preserve"> </w:t>
      </w:r>
      <w:r w:rsidRPr="008E7C20">
        <w:rPr>
          <w:i/>
        </w:rPr>
        <w:t>n</w:t>
      </w:r>
      <w:r>
        <w:t xml:space="preserve"> at times</w:t>
      </w:r>
      <w:r w:rsidR="00146A99">
        <w:t xml:space="preserve"> </w:t>
      </w:r>
      <w:r w:rsidRPr="008E7C20">
        <w:rPr>
          <w:i/>
        </w:rPr>
        <w:t>t</w:t>
      </w:r>
      <w:r>
        <w:t xml:space="preserve"> </w:t>
      </w:r>
      <w:r w:rsidR="00146A99">
        <w:t>in</w:t>
      </w:r>
      <w:r>
        <w:t xml:space="preserve"> year </w:t>
      </w:r>
      <w:r w:rsidRPr="0054077A">
        <w:rPr>
          <w:i/>
        </w:rPr>
        <w:t>y</w:t>
      </w:r>
      <w:r>
        <w:t>.</w:t>
      </w:r>
      <w:r w:rsidRPr="00C24850">
        <w:t xml:space="preserve"> The </w:t>
      </w:r>
      <w:r w:rsidRPr="00CD1CF1">
        <w:rPr>
          <w:i/>
        </w:rPr>
        <w:t>K</w:t>
      </w:r>
      <w:r w:rsidRPr="00C24850">
        <w:t xml:space="preserve"> = 6 observed stages</w:t>
      </w:r>
      <w:r>
        <w:t xml:space="preserve"> for our study</w:t>
      </w:r>
      <w:r w:rsidRPr="00C24850">
        <w:t>, ranging from dormant to</w:t>
      </w:r>
      <w:r>
        <w:t xml:space="preserve"> fully expanded leaves, are listed in Table 1.  The underlying true stage is also </w:t>
      </w:r>
      <w:proofErr w:type="gramStart"/>
      <w:r>
        <w:t>discrete</w:t>
      </w:r>
      <w:r w:rsidRPr="00A8034E">
        <w:rPr>
          <w:i/>
        </w:rPr>
        <w:t xml:space="preserve"> </w:t>
      </w:r>
      <w:proofErr w:type="gramEnd"/>
      <w:r w:rsidRPr="0054077A">
        <w:rPr>
          <w:position w:val="-14"/>
        </w:rPr>
        <w:object w:dxaOrig="1440" w:dyaOrig="380">
          <v:shape id="_x0000_i1034" type="#_x0000_t75" style="width:1in;height:18.85pt" o:ole="">
            <v:imagedata r:id="rId24" o:title=""/>
          </v:shape>
          <o:OLEObject Type="Embed" ProgID="Equation.DSMT4" ShapeID="_x0000_i1034" DrawAspect="Content" ObjectID="_1466504968" r:id="rId25"/>
        </w:object>
      </w:r>
      <w:r>
        <w:t xml:space="preserve">, but it is assumed to exist at all times, not just when the individual is observed.  There is multinomial observation error describing the probability that an individual is observed to be in stage </w:t>
      </w:r>
      <w:proofErr w:type="spellStart"/>
      <w:r w:rsidRPr="00A8034E">
        <w:rPr>
          <w:i/>
        </w:rPr>
        <w:t>S</w:t>
      </w:r>
      <w:r w:rsidRPr="00A8034E">
        <w:rPr>
          <w:i/>
          <w:vertAlign w:val="subscript"/>
        </w:rPr>
        <w:t>i</w:t>
      </w:r>
      <w:r>
        <w:rPr>
          <w:i/>
          <w:vertAlign w:val="subscript"/>
        </w:rPr>
        <w:t>y</w:t>
      </w:r>
      <w:proofErr w:type="gramStart"/>
      <w:r w:rsidRPr="00A8034E">
        <w:rPr>
          <w:i/>
          <w:vertAlign w:val="subscript"/>
        </w:rPr>
        <w:t>,t</w:t>
      </w:r>
      <w:proofErr w:type="spellEnd"/>
      <w:proofErr w:type="gramEnd"/>
      <w:r>
        <w:t xml:space="preserve">, when its true stage is </w:t>
      </w:r>
      <w:proofErr w:type="spellStart"/>
      <w:r>
        <w:rPr>
          <w:i/>
        </w:rPr>
        <w:t>s</w:t>
      </w:r>
      <w:r w:rsidRPr="00A8034E">
        <w:rPr>
          <w:i/>
          <w:vertAlign w:val="subscript"/>
        </w:rPr>
        <w:t>i</w:t>
      </w:r>
      <w:r>
        <w:rPr>
          <w:i/>
          <w:vertAlign w:val="subscript"/>
        </w:rPr>
        <w:t>y</w:t>
      </w:r>
      <w:r w:rsidRPr="00A8034E">
        <w:rPr>
          <w:i/>
          <w:vertAlign w:val="subscript"/>
        </w:rPr>
        <w:t>,t</w:t>
      </w:r>
      <w:proofErr w:type="spellEnd"/>
      <w:r>
        <w:t>,</w:t>
      </w:r>
    </w:p>
    <w:p w:rsidR="00481567" w:rsidRDefault="00481567" w:rsidP="00481567">
      <w:pPr>
        <w:pStyle w:val="BodyText"/>
        <w:tabs>
          <w:tab w:val="left" w:pos="7920"/>
        </w:tabs>
      </w:pPr>
      <w:r w:rsidRPr="0054077A">
        <w:rPr>
          <w:position w:val="-18"/>
        </w:rPr>
        <w:object w:dxaOrig="3260" w:dyaOrig="480">
          <v:shape id="_x0000_i1035" type="#_x0000_t75" style="width:161.15pt;height:24pt" o:ole="">
            <v:imagedata r:id="rId26" o:title=""/>
          </v:shape>
          <o:OLEObject Type="Embed" ProgID="Equation.DSMT4" ShapeID="_x0000_i1035" DrawAspect="Content" ObjectID="_1466504969" r:id="rId27"/>
        </w:object>
      </w:r>
      <w:r>
        <w:tab/>
      </w:r>
      <w:r w:rsidR="00ED703B">
        <w:t>S</w:t>
      </w:r>
      <w:r w:rsidR="00FE3C95">
        <w:t>6</w:t>
      </w:r>
    </w:p>
    <w:p w:rsidR="00481567" w:rsidRDefault="00481567" w:rsidP="00481567">
      <w:pPr>
        <w:pStyle w:val="BodyText"/>
        <w:tabs>
          <w:tab w:val="left" w:pos="7920"/>
        </w:tabs>
      </w:pPr>
    </w:p>
    <w:p w:rsidR="00C82BB1" w:rsidRDefault="00481567" w:rsidP="00481567">
      <w:pPr>
        <w:pStyle w:val="BodyText"/>
      </w:pPr>
      <w:proofErr w:type="gramStart"/>
      <w:r>
        <w:t>where</w:t>
      </w:r>
      <w:proofErr w:type="gramEnd"/>
      <w:r>
        <w:t xml:space="preserve"> </w:t>
      </w:r>
      <w:r w:rsidR="00146A99" w:rsidRPr="00146A99">
        <w:rPr>
          <w:position w:val="-14"/>
        </w:rPr>
        <w:object w:dxaOrig="1660" w:dyaOrig="380">
          <v:shape id="_x0000_i1036" type="#_x0000_t75" style="width:82.85pt;height:21.15pt" o:ole="">
            <v:imagedata r:id="rId28" o:title=""/>
          </v:shape>
          <o:OLEObject Type="Embed" ProgID="Equation.3" ShapeID="_x0000_i1036" DrawAspect="Content" ObjectID="_1466504970" r:id="rId29"/>
        </w:object>
      </w:r>
      <w:r>
        <w:t xml:space="preserve"> is the vector of probabilities that an individual in state </w:t>
      </w:r>
      <w:r>
        <w:rPr>
          <w:i/>
        </w:rPr>
        <w:t>k</w:t>
      </w:r>
      <w:r>
        <w:t xml:space="preserve"> is recorded as any of </w:t>
      </w:r>
      <w:r w:rsidRPr="008E7C20">
        <w:rPr>
          <w:i/>
        </w:rPr>
        <w:t>K</w:t>
      </w:r>
      <w:r>
        <w:t xml:space="preserve"> states.  Observation error from </w:t>
      </w:r>
      <w:proofErr w:type="spellStart"/>
      <w:r>
        <w:t>eqn</w:t>
      </w:r>
      <w:proofErr w:type="spellEnd"/>
      <w:r>
        <w:t xml:space="preserve"> </w:t>
      </w:r>
      <w:r w:rsidR="00ED703B">
        <w:t>S</w:t>
      </w:r>
      <w:r w:rsidR="00FE3C95">
        <w:t>6</w:t>
      </w:r>
      <w:r>
        <w:t xml:space="preserve"> allows for the fact that states are not precisely discrete, but are recorded as such.  The </w:t>
      </w:r>
      <w:r w:rsidRPr="006078F7">
        <w:rPr>
          <w:i/>
        </w:rPr>
        <w:t>K</w:t>
      </w:r>
      <w:r>
        <w:t xml:space="preserve"> </w:t>
      </w:r>
      <w:r>
        <w:sym w:font="Symbol" w:char="F0B4"/>
      </w:r>
      <w:r>
        <w:t xml:space="preserve"> </w:t>
      </w:r>
      <w:r w:rsidRPr="006078F7">
        <w:rPr>
          <w:i/>
        </w:rPr>
        <w:t>K</w:t>
      </w:r>
      <w:r>
        <w:t xml:space="preserve"> matrix </w:t>
      </w:r>
      <w:r w:rsidRPr="005E5FE7">
        <w:rPr>
          <w:rFonts w:ascii="Symbol" w:hAnsi="Symbol"/>
          <w:i/>
        </w:rPr>
        <w:t></w:t>
      </w:r>
      <w:r>
        <w:t xml:space="preserve"> is a concatenation of the six </w:t>
      </w:r>
      <w:r w:rsidRPr="005E5FE7">
        <w:rPr>
          <w:rFonts w:ascii="Symbol" w:hAnsi="Symbol"/>
          <w:i/>
        </w:rPr>
        <w:t></w:t>
      </w:r>
      <w:r w:rsidRPr="005E5FE7">
        <w:rPr>
          <w:i/>
          <w:vertAlign w:val="subscript"/>
        </w:rPr>
        <w:t>k</w:t>
      </w:r>
      <w:r>
        <w:t xml:space="preserve"> vectors, each of length </w:t>
      </w:r>
      <w:r w:rsidRPr="00CD1CF1">
        <w:rPr>
          <w:i/>
        </w:rPr>
        <w:t>K</w:t>
      </w:r>
      <w:r>
        <w:t>.</w:t>
      </w:r>
    </w:p>
    <w:p w:rsidR="00481567" w:rsidRDefault="00481567" w:rsidP="00481567">
      <w:pPr>
        <w:pStyle w:val="BodyText"/>
      </w:pPr>
    </w:p>
    <w:p w:rsidR="00481567" w:rsidRDefault="00481567" w:rsidP="00481567">
      <w:r>
        <w:t>The discrete stages</w:t>
      </w:r>
      <w:r w:rsidRPr="00A8034E">
        <w:rPr>
          <w:i/>
        </w:rPr>
        <w:t xml:space="preserve"> </w:t>
      </w:r>
      <w:proofErr w:type="spellStart"/>
      <w:r>
        <w:rPr>
          <w:i/>
        </w:rPr>
        <w:t>s</w:t>
      </w:r>
      <w:r w:rsidRPr="00A8034E">
        <w:rPr>
          <w:i/>
          <w:vertAlign w:val="subscript"/>
        </w:rPr>
        <w:t>i</w:t>
      </w:r>
      <w:r>
        <w:rPr>
          <w:i/>
          <w:vertAlign w:val="subscript"/>
        </w:rPr>
        <w:t>y</w:t>
      </w:r>
      <w:proofErr w:type="gramStart"/>
      <w:r w:rsidRPr="00A8034E">
        <w:rPr>
          <w:i/>
          <w:vertAlign w:val="subscript"/>
        </w:rPr>
        <w:t>,t</w:t>
      </w:r>
      <w:proofErr w:type="spellEnd"/>
      <w:proofErr w:type="gramEnd"/>
      <w:r>
        <w:t xml:space="preserve"> arise as observable changes that result from development, which is unobserved and affected by the environment, genotype, and so forth.  This latent continuous developmental state </w:t>
      </w:r>
      <w:proofErr w:type="spellStart"/>
      <w:proofErr w:type="gramStart"/>
      <w:r>
        <w:rPr>
          <w:i/>
        </w:rPr>
        <w:t>h</w:t>
      </w:r>
      <w:r>
        <w:rPr>
          <w:i/>
          <w:vertAlign w:val="subscript"/>
        </w:rPr>
        <w:t>iy</w:t>
      </w:r>
      <w:proofErr w:type="spellEnd"/>
      <w:r>
        <w:t>(</w:t>
      </w:r>
      <w:proofErr w:type="gramEnd"/>
      <w:r w:rsidRPr="00CD1CF1">
        <w:rPr>
          <w:i/>
        </w:rPr>
        <w:t>t</w:t>
      </w:r>
      <w:r>
        <w:t xml:space="preserve">) is </w:t>
      </w:r>
      <w:r w:rsidR="00146A99">
        <w:t>taken for discrete</w:t>
      </w:r>
      <w:r>
        <w:t xml:space="preserve"> time as </w:t>
      </w:r>
      <w:proofErr w:type="spellStart"/>
      <w:r w:rsidRPr="00CD1CF1">
        <w:rPr>
          <w:i/>
        </w:rPr>
        <w:t>h</w:t>
      </w:r>
      <w:r w:rsidRPr="00CD1CF1">
        <w:rPr>
          <w:i/>
          <w:vertAlign w:val="subscript"/>
        </w:rPr>
        <w:t>i</w:t>
      </w:r>
      <w:r>
        <w:rPr>
          <w:i/>
          <w:vertAlign w:val="subscript"/>
        </w:rPr>
        <w:t>y</w:t>
      </w:r>
      <w:r w:rsidRPr="00CD1CF1">
        <w:rPr>
          <w:i/>
          <w:vertAlign w:val="subscript"/>
        </w:rPr>
        <w:t>,t</w:t>
      </w:r>
      <w:proofErr w:type="spellEnd"/>
      <w:r>
        <w:t xml:space="preserve">, where </w:t>
      </w:r>
      <w:r w:rsidRPr="008E7C20">
        <w:rPr>
          <w:i/>
        </w:rPr>
        <w:t>t</w:t>
      </w:r>
      <w:r>
        <w:t xml:space="preserve"> is the time index of the model. For a given state </w:t>
      </w:r>
      <w:r w:rsidRPr="003F0E80">
        <w:rPr>
          <w:i/>
        </w:rPr>
        <w:t>h</w:t>
      </w:r>
      <w:r>
        <w:t xml:space="preserve"> there are </w:t>
      </w:r>
      <w:r w:rsidRPr="003F0E80">
        <w:rPr>
          <w:i/>
        </w:rPr>
        <w:t>K</w:t>
      </w:r>
      <w:r>
        <w:t xml:space="preserve"> = 6 corresponding probabilities that the individual will be in each of the true states </w:t>
      </w:r>
      <w:proofErr w:type="spellStart"/>
      <w:r>
        <w:rPr>
          <w:i/>
        </w:rPr>
        <w:t>s</w:t>
      </w:r>
      <w:r w:rsidRPr="00A8034E">
        <w:rPr>
          <w:i/>
          <w:vertAlign w:val="subscript"/>
        </w:rPr>
        <w:t>i</w:t>
      </w:r>
      <w:r>
        <w:rPr>
          <w:i/>
          <w:vertAlign w:val="subscript"/>
        </w:rPr>
        <w:t>y</w:t>
      </w:r>
      <w:proofErr w:type="gramStart"/>
      <w:r w:rsidRPr="00A8034E">
        <w:rPr>
          <w:i/>
          <w:vertAlign w:val="subscript"/>
        </w:rPr>
        <w:t>,t</w:t>
      </w:r>
      <w:proofErr w:type="spellEnd"/>
      <w:proofErr w:type="gramEnd"/>
      <w:r>
        <w:t xml:space="preserve">.  The developmental state </w:t>
      </w:r>
      <w:proofErr w:type="spellStart"/>
      <w:r w:rsidRPr="00ED51B0">
        <w:rPr>
          <w:i/>
        </w:rPr>
        <w:t>h</w:t>
      </w:r>
      <w:r w:rsidRPr="00ED51B0">
        <w:rPr>
          <w:i/>
          <w:vertAlign w:val="subscript"/>
        </w:rPr>
        <w:t>i</w:t>
      </w:r>
      <w:r>
        <w:rPr>
          <w:i/>
          <w:vertAlign w:val="subscript"/>
        </w:rPr>
        <w:t>y</w:t>
      </w:r>
      <w:proofErr w:type="gramStart"/>
      <w:r w:rsidRPr="00ED51B0">
        <w:rPr>
          <w:i/>
          <w:vertAlign w:val="subscript"/>
        </w:rPr>
        <w:t>,t</w:t>
      </w:r>
      <w:proofErr w:type="spellEnd"/>
      <w:proofErr w:type="gramEnd"/>
      <w:r>
        <w:t xml:space="preserve"> increases from 0 at onset to 100 at the time of bud break.</w:t>
      </w:r>
      <w:r w:rsidRPr="00840E9C">
        <w:t xml:space="preserve"> </w:t>
      </w:r>
      <w:r>
        <w:t xml:space="preserve">The range of </w:t>
      </w:r>
      <w:proofErr w:type="spellStart"/>
      <w:r>
        <w:rPr>
          <w:i/>
        </w:rPr>
        <w:t>h</w:t>
      </w:r>
      <w:r w:rsidRPr="00A8034E">
        <w:rPr>
          <w:i/>
          <w:vertAlign w:val="subscript"/>
        </w:rPr>
        <w:t>i</w:t>
      </w:r>
      <w:r>
        <w:rPr>
          <w:i/>
          <w:vertAlign w:val="subscript"/>
        </w:rPr>
        <w:t>y</w:t>
      </w:r>
      <w:proofErr w:type="gramStart"/>
      <w:r w:rsidRPr="00A8034E">
        <w:rPr>
          <w:i/>
          <w:vertAlign w:val="subscript"/>
        </w:rPr>
        <w:t>,t</w:t>
      </w:r>
      <w:proofErr w:type="spellEnd"/>
      <w:proofErr w:type="gramEnd"/>
      <w:r>
        <w:t xml:space="preserve"> is not important, because we are ultimately interested in how environmental variation affects the probability of change in observable states--we marginalize over </w:t>
      </w:r>
      <w:proofErr w:type="spellStart"/>
      <w:r>
        <w:rPr>
          <w:i/>
        </w:rPr>
        <w:t>h</w:t>
      </w:r>
      <w:r w:rsidRPr="00A8034E">
        <w:rPr>
          <w:i/>
          <w:vertAlign w:val="subscript"/>
        </w:rPr>
        <w:t>i</w:t>
      </w:r>
      <w:r>
        <w:rPr>
          <w:i/>
          <w:vertAlign w:val="subscript"/>
        </w:rPr>
        <w:t>y</w:t>
      </w:r>
      <w:r w:rsidRPr="00A8034E">
        <w:rPr>
          <w:i/>
          <w:vertAlign w:val="subscript"/>
        </w:rPr>
        <w:t>,t</w:t>
      </w:r>
      <w:proofErr w:type="spellEnd"/>
      <w:r>
        <w:t xml:space="preserve">  to move from environment to probability of observable states. In other words, </w:t>
      </w:r>
      <w:proofErr w:type="spellStart"/>
      <w:r>
        <w:rPr>
          <w:i/>
        </w:rPr>
        <w:t>h</w:t>
      </w:r>
      <w:r w:rsidRPr="00A8034E">
        <w:rPr>
          <w:i/>
          <w:vertAlign w:val="subscript"/>
        </w:rPr>
        <w:t>i</w:t>
      </w:r>
      <w:r>
        <w:rPr>
          <w:i/>
          <w:vertAlign w:val="subscript"/>
        </w:rPr>
        <w:t>y</w:t>
      </w:r>
      <w:proofErr w:type="gramStart"/>
      <w:r w:rsidRPr="00A8034E">
        <w:rPr>
          <w:i/>
          <w:vertAlign w:val="subscript"/>
        </w:rPr>
        <w:t>,t</w:t>
      </w:r>
      <w:proofErr w:type="spellEnd"/>
      <w:proofErr w:type="gramEnd"/>
      <w:r>
        <w:t xml:space="preserve"> is a device that allows for the fact that development is essentially continuous, responding instantaneously to the environment experienced by the individual</w:t>
      </w:r>
      <w:r w:rsidR="00146A99">
        <w:t>, a vector of predictors</w:t>
      </w:r>
      <w:r>
        <w:t xml:space="preserve"> </w:t>
      </w:r>
      <w:proofErr w:type="spellStart"/>
      <w:r w:rsidRPr="00146A99">
        <w:rPr>
          <w:b/>
        </w:rPr>
        <w:t>x</w:t>
      </w:r>
      <w:r w:rsidRPr="00A8034E">
        <w:rPr>
          <w:i/>
          <w:vertAlign w:val="subscript"/>
        </w:rPr>
        <w:t>i</w:t>
      </w:r>
      <w:r>
        <w:rPr>
          <w:i/>
          <w:vertAlign w:val="subscript"/>
        </w:rPr>
        <w:t>y</w:t>
      </w:r>
      <w:r w:rsidRPr="00A8034E">
        <w:rPr>
          <w:i/>
          <w:vertAlign w:val="subscript"/>
        </w:rPr>
        <w:t>,t</w:t>
      </w:r>
      <w:proofErr w:type="spellEnd"/>
      <w:r>
        <w:t>.  We use the model</w:t>
      </w:r>
    </w:p>
    <w:p w:rsidR="00481567" w:rsidRDefault="00481567" w:rsidP="00481567">
      <w:pPr>
        <w:pStyle w:val="BodyText"/>
        <w:tabs>
          <w:tab w:val="left" w:pos="7920"/>
        </w:tabs>
      </w:pPr>
      <w:r w:rsidRPr="0054077A">
        <w:rPr>
          <w:position w:val="-38"/>
        </w:rPr>
        <w:object w:dxaOrig="3920" w:dyaOrig="880">
          <v:shape id="_x0000_i1037" type="#_x0000_t75" style="width:196pt;height:44pt" o:ole="">
            <v:imagedata r:id="rId30" o:title=""/>
          </v:shape>
          <o:OLEObject Type="Embed" ProgID="Equation.DSMT4" ShapeID="_x0000_i1037" DrawAspect="Content" ObjectID="_1466504971" r:id="rId31"/>
        </w:object>
      </w:r>
      <w:r>
        <w:tab/>
      </w:r>
      <w:r w:rsidR="00ED703B">
        <w:t>S</w:t>
      </w:r>
      <w:r w:rsidR="00FE3C95">
        <w:t>7</w:t>
      </w:r>
    </w:p>
    <w:p w:rsidR="00C82BB1" w:rsidRDefault="00481567" w:rsidP="00481567">
      <w:pPr>
        <w:pStyle w:val="BodyText"/>
        <w:tabs>
          <w:tab w:val="left" w:pos="7920"/>
        </w:tabs>
      </w:pPr>
      <w:proofErr w:type="gramStart"/>
      <w:r>
        <w:t>where</w:t>
      </w:r>
      <w:proofErr w:type="gramEnd"/>
      <w:r>
        <w:t xml:space="preserve"> </w:t>
      </w:r>
      <w:proofErr w:type="spellStart"/>
      <w:r w:rsidRPr="00CD1CF1">
        <w:rPr>
          <w:i/>
        </w:rPr>
        <w:t>dt</w:t>
      </w:r>
      <w:proofErr w:type="spellEnd"/>
      <w:r>
        <w:t xml:space="preserve"> = 2 days.  This simple formulation is selected to have readily interpretable parameters and to capture the basic features of development toward a final state approached at asymptote </w:t>
      </w:r>
      <w:proofErr w:type="spellStart"/>
      <w:r w:rsidRPr="006815D3">
        <w:rPr>
          <w:i/>
        </w:rPr>
        <w:t>h</w:t>
      </w:r>
      <w:r w:rsidRPr="006815D3">
        <w:rPr>
          <w:vertAlign w:val="subscript"/>
        </w:rPr>
        <w:t>max</w:t>
      </w:r>
      <w:proofErr w:type="spellEnd"/>
      <w:r>
        <w:t xml:space="preserve"> = 100.</w:t>
      </w:r>
      <w:r>
        <w:rPr>
          <w:position w:val="-48"/>
        </w:rPr>
        <w:t xml:space="preserve">  </w:t>
      </w:r>
      <w:r>
        <w:t xml:space="preserve">We refer to </w:t>
      </w:r>
      <w:proofErr w:type="spellStart"/>
      <w:r>
        <w:t>eqn</w:t>
      </w:r>
      <w:proofErr w:type="spellEnd"/>
      <w:r>
        <w:t xml:space="preserve"> </w:t>
      </w:r>
      <w:r w:rsidR="00146A99">
        <w:t>S</w:t>
      </w:r>
      <w:r w:rsidR="000E2FFE">
        <w:t>7</w:t>
      </w:r>
      <w:r>
        <w:t xml:space="preserve"> as the process model with process variance </w:t>
      </w:r>
      <w:r w:rsidRPr="006E0107">
        <w:rPr>
          <w:rFonts w:ascii="Symbol" w:hAnsi="Symbol"/>
          <w:i/>
        </w:rPr>
        <w:t></w:t>
      </w:r>
      <w:r w:rsidRPr="006E0107">
        <w:rPr>
          <w:vertAlign w:val="superscript"/>
        </w:rPr>
        <w:t>2</w:t>
      </w:r>
      <w:r>
        <w:t xml:space="preserve">.  The form of </w:t>
      </w:r>
      <w:proofErr w:type="spellStart"/>
      <w:r>
        <w:t>eqn</w:t>
      </w:r>
      <w:proofErr w:type="spellEnd"/>
      <w:r>
        <w:t xml:space="preserve"> </w:t>
      </w:r>
      <w:r w:rsidR="00ED703B">
        <w:t>S</w:t>
      </w:r>
      <w:r w:rsidR="000E2FFE">
        <w:t>7</w:t>
      </w:r>
      <w:r>
        <w:t xml:space="preserve"> means that incremental development is non-negative (it can approach zero, but not regress). </w:t>
      </w:r>
    </w:p>
    <w:p w:rsidR="00481567" w:rsidRPr="00CD1CF1" w:rsidRDefault="00481567" w:rsidP="00481567">
      <w:pPr>
        <w:pStyle w:val="BodyText"/>
        <w:tabs>
          <w:tab w:val="left" w:pos="7920"/>
        </w:tabs>
      </w:pPr>
      <w:r>
        <w:t xml:space="preserve">Covariates that accelerate development when positive are associated with positive values in </w:t>
      </w:r>
      <w:r w:rsidRPr="00A73AC1">
        <w:rPr>
          <w:rFonts w:ascii="Symbol" w:hAnsi="Symbol"/>
          <w:i/>
        </w:rPr>
        <w:t></w:t>
      </w:r>
      <w:r>
        <w:t>, and vice versa.  Input variables occupy a design vector</w:t>
      </w:r>
    </w:p>
    <w:p w:rsidR="00481567" w:rsidRDefault="00146A99" w:rsidP="00481567">
      <w:pPr>
        <w:pStyle w:val="BodyText"/>
        <w:tabs>
          <w:tab w:val="left" w:pos="7920"/>
        </w:tabs>
      </w:pPr>
      <w:r w:rsidRPr="00146A99">
        <w:rPr>
          <w:position w:val="-22"/>
        </w:rPr>
        <w:object w:dxaOrig="3560" w:dyaOrig="540">
          <v:shape id="_x0000_i1038" type="#_x0000_t75" style="width:176pt;height:26.85pt" o:ole="">
            <v:imagedata r:id="rId32" o:title=""/>
          </v:shape>
          <o:OLEObject Type="Embed" ProgID="Equation.3" ShapeID="_x0000_i1038" DrawAspect="Content" ObjectID="_1466504972" r:id="rId33"/>
        </w:object>
      </w:r>
      <w:r w:rsidR="00481567">
        <w:tab/>
      </w:r>
      <w:r w:rsidR="00ED703B">
        <w:t>S</w:t>
      </w:r>
      <w:r w:rsidR="00FE3C95">
        <w:t>8</w:t>
      </w:r>
    </w:p>
    <w:p w:rsidR="00C82BB1" w:rsidRDefault="00481567" w:rsidP="00481567">
      <w:pPr>
        <w:pStyle w:val="BodyText"/>
      </w:pPr>
      <w:proofErr w:type="gramStart"/>
      <w:r>
        <w:t>where</w:t>
      </w:r>
      <w:proofErr w:type="gramEnd"/>
      <w:r>
        <w:t xml:space="preserve"> </w:t>
      </w:r>
      <w:proofErr w:type="spellStart"/>
      <w:r w:rsidRPr="00104582">
        <w:rPr>
          <w:i/>
        </w:rPr>
        <w:t>T</w:t>
      </w:r>
      <w:r w:rsidRPr="00104582">
        <w:rPr>
          <w:i/>
          <w:vertAlign w:val="subscript"/>
        </w:rPr>
        <w:t>i</w:t>
      </w:r>
      <w:r>
        <w:rPr>
          <w:i/>
          <w:vertAlign w:val="subscript"/>
        </w:rPr>
        <w:t>y</w:t>
      </w:r>
      <w:r w:rsidRPr="00104582">
        <w:rPr>
          <w:i/>
          <w:vertAlign w:val="subscript"/>
        </w:rPr>
        <w:t>,t</w:t>
      </w:r>
      <w:proofErr w:type="spellEnd"/>
      <w:r>
        <w:t xml:space="preserve"> is the average temperature for day </w:t>
      </w:r>
      <w:r w:rsidRPr="00104582">
        <w:rPr>
          <w:i/>
        </w:rPr>
        <w:t>t</w:t>
      </w:r>
      <w:r>
        <w:t xml:space="preserve"> experienced by individual </w:t>
      </w:r>
      <w:proofErr w:type="spellStart"/>
      <w:r w:rsidRPr="00104582">
        <w:rPr>
          <w:i/>
        </w:rPr>
        <w:t>i</w:t>
      </w:r>
      <w:proofErr w:type="spellEnd"/>
      <w:r>
        <w:t xml:space="preserve">, </w:t>
      </w:r>
      <w:r w:rsidRPr="00CD0E47">
        <w:rPr>
          <w:position w:val="-12"/>
        </w:rPr>
        <w:object w:dxaOrig="1040" w:dyaOrig="360">
          <v:shape id="_x0000_i1039" type="#_x0000_t75" style="width:50.85pt;height:17.15pt" o:ole="">
            <v:imagedata r:id="rId34" o:title=""/>
          </v:shape>
          <o:OLEObject Type="Embed" ProgID="Equation.DSMT4" ShapeID="_x0000_i1039" DrawAspect="Content" ObjectID="_1466504973" r:id="rId35"/>
        </w:object>
      </w:r>
      <w:r>
        <w:t xml:space="preserve"> is a binary indicator for southern (0) </w:t>
      </w:r>
      <w:proofErr w:type="spellStart"/>
      <w:r>
        <w:t>vs</w:t>
      </w:r>
      <w:proofErr w:type="spellEnd"/>
      <w:r>
        <w:t xml:space="preserve"> northern (1) seed source, </w:t>
      </w:r>
      <w:r w:rsidRPr="0054077A">
        <w:rPr>
          <w:position w:val="-14"/>
        </w:rPr>
        <w:object w:dxaOrig="860" w:dyaOrig="360">
          <v:shape id="_x0000_i1040" type="#_x0000_t75" style="width:40pt;height:18.85pt" o:ole="">
            <v:imagedata r:id="rId36" o:title=""/>
          </v:shape>
          <o:OLEObject Type="Embed" ProgID="Equation.DSMT4" ShapeID="_x0000_i1040" DrawAspect="Content" ObjectID="_1466504974" r:id="rId37"/>
        </w:object>
      </w:r>
      <w:r>
        <w:t xml:space="preserve"> is the interaction,</w:t>
      </w:r>
      <w:r w:rsidR="00146A99">
        <w:t xml:space="preserve"> and</w:t>
      </w:r>
      <w:r>
        <w:t xml:space="preserve"> </w:t>
      </w:r>
      <w:proofErr w:type="spellStart"/>
      <w:r w:rsidR="00146A99" w:rsidRPr="00146A99">
        <w:rPr>
          <w:i/>
        </w:rPr>
        <w:t>CU</w:t>
      </w:r>
      <w:r w:rsidR="00146A99" w:rsidRPr="00146A99">
        <w:rPr>
          <w:i/>
          <w:vertAlign w:val="subscript"/>
        </w:rPr>
        <w:t>iy</w:t>
      </w:r>
      <w:proofErr w:type="spellEnd"/>
      <w:r w:rsidR="00146A99">
        <w:t xml:space="preserve"> are chilling units (</w:t>
      </w:r>
      <w:proofErr w:type="spellStart"/>
      <w:r w:rsidR="00146A99">
        <w:t>eqn</w:t>
      </w:r>
      <w:proofErr w:type="spellEnd"/>
      <w:r w:rsidR="00146A99">
        <w:t xml:space="preserve"> 2</w:t>
      </w:r>
      <w:r w:rsidR="000E2FFE">
        <w:t xml:space="preserve"> of main text</w:t>
      </w:r>
      <w:r w:rsidR="00146A99">
        <w:t>)</w:t>
      </w:r>
      <w:r>
        <w:t xml:space="preserve">.  Soil moisture and vapor pressure deficit were monitored, but </w:t>
      </w:r>
      <w:r>
        <w:lastRenderedPageBreak/>
        <w:t>they do not explain spring phenology in our region, because soil moisture remains near field capacity throughout the time of spring development.</w:t>
      </w:r>
    </w:p>
    <w:p w:rsidR="00481567" w:rsidRDefault="00481567" w:rsidP="00481567">
      <w:pPr>
        <w:pStyle w:val="BodyText"/>
      </w:pPr>
    </w:p>
    <w:p w:rsidR="00481567" w:rsidRDefault="00481567" w:rsidP="00481567">
      <w:r>
        <w:t xml:space="preserve">The discrete stages </w:t>
      </w:r>
      <w:proofErr w:type="spellStart"/>
      <w:r w:rsidRPr="004E4E93">
        <w:rPr>
          <w:i/>
        </w:rPr>
        <w:t>s</w:t>
      </w:r>
      <w:r w:rsidRPr="004E4E93">
        <w:rPr>
          <w:i/>
          <w:vertAlign w:val="subscript"/>
        </w:rPr>
        <w:t>i</w:t>
      </w:r>
      <w:r>
        <w:rPr>
          <w:i/>
          <w:vertAlign w:val="subscript"/>
        </w:rPr>
        <w:t>y</w:t>
      </w:r>
      <w:proofErr w:type="gramStart"/>
      <w:r w:rsidRPr="004E4E93">
        <w:rPr>
          <w:i/>
          <w:vertAlign w:val="subscript"/>
        </w:rPr>
        <w:t>,t</w:t>
      </w:r>
      <w:proofErr w:type="spellEnd"/>
      <w:proofErr w:type="gramEnd"/>
      <w:r>
        <w:t xml:space="preserve"> comprise an ordinal scale that is linked probabilistically to </w:t>
      </w:r>
      <w:proofErr w:type="spellStart"/>
      <w:r w:rsidRPr="00ED51B0">
        <w:rPr>
          <w:i/>
        </w:rPr>
        <w:t>h</w:t>
      </w:r>
      <w:r w:rsidRPr="00ED51B0">
        <w:rPr>
          <w:i/>
          <w:vertAlign w:val="subscript"/>
        </w:rPr>
        <w:t>i</w:t>
      </w:r>
      <w:r>
        <w:rPr>
          <w:i/>
          <w:vertAlign w:val="subscript"/>
        </w:rPr>
        <w:t>y</w:t>
      </w:r>
      <w:r w:rsidRPr="00ED51B0">
        <w:rPr>
          <w:i/>
          <w:vertAlign w:val="subscript"/>
        </w:rPr>
        <w:t>,t</w:t>
      </w:r>
      <w:proofErr w:type="spellEnd"/>
      <w:r>
        <w:t xml:space="preserve">.  As </w:t>
      </w:r>
      <w:proofErr w:type="spellStart"/>
      <w:r w:rsidRPr="00ED51B0">
        <w:rPr>
          <w:i/>
        </w:rPr>
        <w:t>h</w:t>
      </w:r>
      <w:r w:rsidRPr="00ED51B0">
        <w:rPr>
          <w:i/>
          <w:vertAlign w:val="subscript"/>
        </w:rPr>
        <w:t>i</w:t>
      </w:r>
      <w:r>
        <w:rPr>
          <w:i/>
          <w:vertAlign w:val="subscript"/>
        </w:rPr>
        <w:t>y</w:t>
      </w:r>
      <w:proofErr w:type="gramStart"/>
      <w:r w:rsidRPr="00ED51B0">
        <w:rPr>
          <w:i/>
          <w:vertAlign w:val="subscript"/>
        </w:rPr>
        <w:t>,t</w:t>
      </w:r>
      <w:proofErr w:type="spellEnd"/>
      <w:proofErr w:type="gramEnd"/>
      <w:r>
        <w:t xml:space="preserve"> increases over time, individuals transition through the discrete states from </w:t>
      </w:r>
      <w:proofErr w:type="spellStart"/>
      <w:r w:rsidRPr="004E4E93">
        <w:rPr>
          <w:i/>
        </w:rPr>
        <w:t>s</w:t>
      </w:r>
      <w:r w:rsidRPr="004E4E93">
        <w:rPr>
          <w:i/>
          <w:vertAlign w:val="subscript"/>
        </w:rPr>
        <w:t>i</w:t>
      </w:r>
      <w:r>
        <w:rPr>
          <w:i/>
          <w:vertAlign w:val="subscript"/>
        </w:rPr>
        <w:t>y</w:t>
      </w:r>
      <w:r w:rsidRPr="004E4E93">
        <w:rPr>
          <w:i/>
          <w:vertAlign w:val="subscript"/>
        </w:rPr>
        <w:t>,t</w:t>
      </w:r>
      <w:proofErr w:type="spellEnd"/>
      <w:r>
        <w:t xml:space="preserve"> = 1 when dormant through </w:t>
      </w:r>
      <w:proofErr w:type="spellStart"/>
      <w:r w:rsidRPr="004E4E93">
        <w:rPr>
          <w:i/>
        </w:rPr>
        <w:t>s</w:t>
      </w:r>
      <w:r w:rsidRPr="004E4E93">
        <w:rPr>
          <w:i/>
          <w:vertAlign w:val="subscript"/>
        </w:rPr>
        <w:t>i</w:t>
      </w:r>
      <w:r>
        <w:rPr>
          <w:i/>
          <w:vertAlign w:val="subscript"/>
        </w:rPr>
        <w:t>y</w:t>
      </w:r>
      <w:r w:rsidRPr="004E4E93">
        <w:rPr>
          <w:i/>
          <w:vertAlign w:val="subscript"/>
        </w:rPr>
        <w:t>,t</w:t>
      </w:r>
      <w:proofErr w:type="spellEnd"/>
      <w:r>
        <w:t xml:space="preserve"> = 6 when leaves are fully expanded.  The connection between </w:t>
      </w:r>
      <w:proofErr w:type="spellStart"/>
      <w:r w:rsidRPr="00ED51B0">
        <w:rPr>
          <w:i/>
        </w:rPr>
        <w:t>h</w:t>
      </w:r>
      <w:r w:rsidRPr="00ED51B0">
        <w:rPr>
          <w:i/>
          <w:vertAlign w:val="subscript"/>
        </w:rPr>
        <w:t>i</w:t>
      </w:r>
      <w:r>
        <w:rPr>
          <w:i/>
          <w:vertAlign w:val="subscript"/>
        </w:rPr>
        <w:t>y</w:t>
      </w:r>
      <w:proofErr w:type="gramStart"/>
      <w:r w:rsidRPr="00ED51B0">
        <w:rPr>
          <w:i/>
          <w:vertAlign w:val="subscript"/>
        </w:rPr>
        <w:t>,t</w:t>
      </w:r>
      <w:proofErr w:type="spellEnd"/>
      <w:proofErr w:type="gramEnd"/>
      <w:r>
        <w:t xml:space="preserve"> and </w:t>
      </w:r>
      <w:proofErr w:type="spellStart"/>
      <w:r w:rsidRPr="004E4E93">
        <w:rPr>
          <w:i/>
        </w:rPr>
        <w:t>s</w:t>
      </w:r>
      <w:r w:rsidRPr="004E4E93">
        <w:rPr>
          <w:i/>
          <w:vertAlign w:val="subscript"/>
        </w:rPr>
        <w:t>i</w:t>
      </w:r>
      <w:r>
        <w:rPr>
          <w:i/>
          <w:vertAlign w:val="subscript"/>
        </w:rPr>
        <w:t>y</w:t>
      </w:r>
      <w:r w:rsidRPr="004E4E93">
        <w:rPr>
          <w:i/>
          <w:vertAlign w:val="subscript"/>
        </w:rPr>
        <w:t>,t</w:t>
      </w:r>
      <w:proofErr w:type="spellEnd"/>
      <w:r>
        <w:t xml:space="preserve"> is established by a multinomial </w:t>
      </w:r>
      <w:proofErr w:type="spellStart"/>
      <w:r>
        <w:t>logit</w:t>
      </w:r>
      <w:proofErr w:type="spellEnd"/>
      <w:r>
        <w:t>,</w:t>
      </w:r>
    </w:p>
    <w:p w:rsidR="00481567" w:rsidRDefault="00481567" w:rsidP="00481567">
      <w:pPr>
        <w:pStyle w:val="BodyText"/>
        <w:tabs>
          <w:tab w:val="left" w:pos="7920"/>
        </w:tabs>
      </w:pPr>
      <w:r w:rsidRPr="0054077A">
        <w:rPr>
          <w:position w:val="-16"/>
        </w:rPr>
        <w:object w:dxaOrig="2240" w:dyaOrig="440">
          <v:shape id="_x0000_i1041" type="#_x0000_t75" style="width:112pt;height:24pt" o:ole="">
            <v:imagedata r:id="rId38" o:title=""/>
          </v:shape>
          <o:OLEObject Type="Embed" ProgID="Equation.DSMT4" ShapeID="_x0000_i1041" DrawAspect="Content" ObjectID="_1466504975" r:id="rId39"/>
        </w:object>
      </w:r>
      <w:r>
        <w:tab/>
      </w:r>
      <w:r w:rsidR="00ED703B">
        <w:t>S</w:t>
      </w:r>
      <w:r w:rsidR="00FE3C95">
        <w:t>9</w:t>
      </w:r>
    </w:p>
    <w:p w:rsidR="00481567" w:rsidRDefault="00481567" w:rsidP="00481567">
      <w:pPr>
        <w:pStyle w:val="BodyText"/>
      </w:pPr>
      <w:proofErr w:type="gramStart"/>
      <w:r>
        <w:t>where</w:t>
      </w:r>
      <w:proofErr w:type="gramEnd"/>
      <w:r>
        <w:t xml:space="preserve"> </w:t>
      </w:r>
      <w:r w:rsidRPr="0054077A">
        <w:rPr>
          <w:rFonts w:ascii="Symbol" w:hAnsi="Symbol"/>
          <w:i/>
        </w:rPr>
        <w:t></w:t>
      </w:r>
      <w:proofErr w:type="spellStart"/>
      <w:r w:rsidRPr="0054077A">
        <w:rPr>
          <w:i/>
          <w:vertAlign w:val="subscript"/>
        </w:rPr>
        <w:t>iy,t</w:t>
      </w:r>
      <w:proofErr w:type="spellEnd"/>
      <w:r>
        <w:t xml:space="preserve"> </w:t>
      </w:r>
      <w:r>
        <w:rPr>
          <w:i/>
        </w:rPr>
        <w:t xml:space="preserve"> </w:t>
      </w:r>
      <w:r>
        <w:t>the length-</w:t>
      </w:r>
      <w:r w:rsidRPr="0054077A">
        <w:rPr>
          <w:i/>
        </w:rPr>
        <w:t>K</w:t>
      </w:r>
      <w:r>
        <w:t xml:space="preserve"> vector of elements</w:t>
      </w:r>
    </w:p>
    <w:p w:rsidR="00481567" w:rsidRDefault="00481567" w:rsidP="00481567">
      <w:pPr>
        <w:pStyle w:val="BodyText"/>
        <w:rPr>
          <w:position w:val="-30"/>
        </w:rPr>
      </w:pPr>
      <w:r w:rsidRPr="0054077A">
        <w:rPr>
          <w:position w:val="-30"/>
        </w:rPr>
        <w:object w:dxaOrig="2200" w:dyaOrig="720">
          <v:shape id="_x0000_i1042" type="#_x0000_t75" style="width:110.85pt;height:36pt" o:ole="">
            <v:imagedata r:id="rId40" o:title=""/>
          </v:shape>
          <o:OLEObject Type="Embed" ProgID="Equation.DSMT4" ShapeID="_x0000_i1042" DrawAspect="Content" ObjectID="_1466504976" r:id="rId41"/>
        </w:object>
      </w:r>
    </w:p>
    <w:p w:rsidR="00146A99" w:rsidRDefault="00146A99" w:rsidP="00146A99">
      <w:r>
        <w:t xml:space="preserve">Here </w:t>
      </w:r>
      <w:r w:rsidRPr="00840E9C">
        <w:rPr>
          <w:rFonts w:ascii="Symbol" w:hAnsi="Symbol"/>
          <w:i/>
        </w:rPr>
        <w:t></w:t>
      </w:r>
      <w:proofErr w:type="spellStart"/>
      <w:r w:rsidRPr="00840E9C">
        <w:rPr>
          <w:i/>
          <w:vertAlign w:val="subscript"/>
        </w:rPr>
        <w:t>i</w:t>
      </w:r>
      <w:r>
        <w:rPr>
          <w:i/>
          <w:vertAlign w:val="subscript"/>
        </w:rPr>
        <w:t>y</w:t>
      </w:r>
      <w:proofErr w:type="gramStart"/>
      <w:r w:rsidRPr="00840E9C">
        <w:rPr>
          <w:i/>
          <w:vertAlign w:val="subscript"/>
        </w:rPr>
        <w:t>,t</w:t>
      </w:r>
      <w:r>
        <w:rPr>
          <w:vertAlign w:val="subscript"/>
        </w:rPr>
        <w:t>,</w:t>
      </w:r>
      <w:r w:rsidRPr="00840E9C">
        <w:rPr>
          <w:i/>
          <w:vertAlign w:val="subscript"/>
        </w:rPr>
        <w:t>k</w:t>
      </w:r>
      <w:proofErr w:type="spellEnd"/>
      <w:proofErr w:type="gramEnd"/>
      <w:r>
        <w:t xml:space="preserve"> is the probability that individual </w:t>
      </w:r>
      <w:proofErr w:type="spellStart"/>
      <w:r w:rsidRPr="00CD1CF1">
        <w:rPr>
          <w:i/>
        </w:rPr>
        <w:t>i</w:t>
      </w:r>
      <w:proofErr w:type="spellEnd"/>
      <w:r>
        <w:t xml:space="preserve"> is in stage </w:t>
      </w:r>
      <w:r w:rsidRPr="00840E9C">
        <w:rPr>
          <w:i/>
        </w:rPr>
        <w:t>k</w:t>
      </w:r>
      <w:r>
        <w:rPr>
          <w:i/>
        </w:rPr>
        <w:t xml:space="preserve">, </w:t>
      </w:r>
      <w:r w:rsidRPr="00146A99">
        <w:t>and</w:t>
      </w:r>
      <w:r>
        <w:t xml:space="preserve"> </w:t>
      </w:r>
      <w:proofErr w:type="spellStart"/>
      <w:r w:rsidRPr="00146A99">
        <w:rPr>
          <w:i/>
        </w:rPr>
        <w:t>P</w:t>
      </w:r>
      <w:r w:rsidRPr="00146A99">
        <w:rPr>
          <w:i/>
          <w:vertAlign w:val="subscript"/>
        </w:rPr>
        <w:t>iy,t,k</w:t>
      </w:r>
      <w:proofErr w:type="spellEnd"/>
      <w:r>
        <w:t xml:space="preserve"> is the probability that it has not progressed beyond </w:t>
      </w:r>
      <w:r w:rsidRPr="00146A99">
        <w:rPr>
          <w:i/>
        </w:rPr>
        <w:t>k</w:t>
      </w:r>
      <w:r>
        <w:t xml:space="preserve"> by day </w:t>
      </w:r>
      <w:r w:rsidRPr="00146A99">
        <w:rPr>
          <w:i/>
        </w:rPr>
        <w:t>t</w:t>
      </w:r>
      <w:r>
        <w:t xml:space="preserve">.  Probabilities are models </w:t>
      </w:r>
      <w:proofErr w:type="spellStart"/>
      <w:r>
        <w:t>ar</w:t>
      </w:r>
      <w:proofErr w:type="spellEnd"/>
      <w:r>
        <w:t xml:space="preserve"> </w:t>
      </w:r>
      <w:proofErr w:type="spellStart"/>
      <w:r>
        <w:t>logits</w:t>
      </w:r>
      <w:proofErr w:type="spellEnd"/>
      <w:r>
        <w:t>,</w:t>
      </w:r>
    </w:p>
    <w:p w:rsidR="00481567" w:rsidRDefault="00481567" w:rsidP="00481567">
      <w:pPr>
        <w:pStyle w:val="BodyText"/>
        <w:tabs>
          <w:tab w:val="left" w:pos="7920"/>
        </w:tabs>
      </w:pPr>
      <w:r w:rsidRPr="0054077A">
        <w:rPr>
          <w:position w:val="-34"/>
        </w:rPr>
        <w:object w:dxaOrig="2120" w:dyaOrig="820">
          <v:shape id="_x0000_i1043" type="#_x0000_t75" style="width:104pt;height:41.7pt" o:ole="">
            <v:imagedata r:id="rId42" o:title=""/>
          </v:shape>
          <o:OLEObject Type="Embed" ProgID="Equation.DSMT4" ShapeID="_x0000_i1043" DrawAspect="Content" ObjectID="_1466504977" r:id="rId43"/>
        </w:object>
      </w:r>
      <w:r>
        <w:tab/>
      </w:r>
      <w:r w:rsidR="00ED703B">
        <w:t>S</w:t>
      </w:r>
      <w:r w:rsidR="00FE3C95">
        <w:t>10</w:t>
      </w:r>
    </w:p>
    <w:p w:rsidR="00481567" w:rsidRDefault="00481567" w:rsidP="00481567">
      <w:pPr>
        <w:pStyle w:val="BodyText"/>
        <w:tabs>
          <w:tab w:val="left" w:pos="7920"/>
        </w:tabs>
      </w:pPr>
      <w:r w:rsidRPr="0054077A">
        <w:rPr>
          <w:position w:val="-14"/>
        </w:rPr>
        <w:object w:dxaOrig="1940" w:dyaOrig="360">
          <v:shape id="_x0000_i1044" type="#_x0000_t75" style="width:97.15pt;height:18.85pt" o:ole="">
            <v:imagedata r:id="rId44" o:title=""/>
          </v:shape>
          <o:OLEObject Type="Embed" ProgID="Equation.DSMT4" ShapeID="_x0000_i1044" DrawAspect="Content" ObjectID="_1466504978" r:id="rId45"/>
        </w:object>
      </w:r>
    </w:p>
    <w:p w:rsidR="00C82BB1" w:rsidRDefault="00481567" w:rsidP="00481567">
      <w:pPr>
        <w:pStyle w:val="BodyText"/>
      </w:pPr>
      <w:r>
        <w:t xml:space="preserve">There is a </w:t>
      </w:r>
      <w:r w:rsidRPr="00CD1CF1">
        <w:rPr>
          <w:position w:val="-12"/>
        </w:rPr>
        <w:object w:dxaOrig="1100" w:dyaOrig="360">
          <v:shape id="_x0000_i1045" type="#_x0000_t75" style="width:54.85pt;height:18.85pt" o:ole="">
            <v:imagedata r:id="rId46" o:title=""/>
          </v:shape>
          <o:OLEObject Type="Embed" ProgID="Equation.DSMT4" ShapeID="_x0000_i1045" DrawAspect="Content" ObjectID="_1466504979" r:id="rId47"/>
        </w:object>
      </w:r>
      <w:r>
        <w:t xml:space="preserve"> matrix of coefficients of intercepts </w:t>
      </w:r>
      <w:r w:rsidRPr="00CD1CF1">
        <w:rPr>
          <w:i/>
        </w:rPr>
        <w:t>c</w:t>
      </w:r>
      <w:r w:rsidRPr="00CD1CF1">
        <w:rPr>
          <w:i/>
          <w:vertAlign w:val="subscript"/>
        </w:rPr>
        <w:t>k</w:t>
      </w:r>
      <w:r w:rsidRPr="00CD1CF1">
        <w:rPr>
          <w:vertAlign w:val="subscript"/>
        </w:rPr>
        <w:t>0</w:t>
      </w:r>
      <w:r>
        <w:t xml:space="preserve"> and slopes </w:t>
      </w:r>
      <w:r w:rsidRPr="00CD1CF1">
        <w:rPr>
          <w:i/>
        </w:rPr>
        <w:t>c</w:t>
      </w:r>
      <w:r w:rsidRPr="00CD1CF1">
        <w:rPr>
          <w:i/>
          <w:vertAlign w:val="subscript"/>
        </w:rPr>
        <w:t>k</w:t>
      </w:r>
      <w:r w:rsidRPr="00CD1CF1">
        <w:rPr>
          <w:vertAlign w:val="subscript"/>
        </w:rPr>
        <w:t>1</w:t>
      </w:r>
      <w:r>
        <w:t xml:space="preserve"> on the </w:t>
      </w:r>
      <w:proofErr w:type="spellStart"/>
      <w:r>
        <w:t>logit</w:t>
      </w:r>
      <w:proofErr w:type="spellEnd"/>
      <w:r>
        <w:t xml:space="preserve"> scale that determine the transitions between states.  The ordinal states </w:t>
      </w:r>
      <w:proofErr w:type="gramStart"/>
      <w:r>
        <w:t xml:space="preserve">imply </w:t>
      </w:r>
      <w:proofErr w:type="gramEnd"/>
      <w:r w:rsidRPr="00CD1CF1">
        <w:rPr>
          <w:position w:val="-16"/>
        </w:rPr>
        <w:object w:dxaOrig="2420" w:dyaOrig="440">
          <v:shape id="_x0000_i1046" type="#_x0000_t75" style="width:120pt;height:24pt" o:ole="">
            <v:imagedata r:id="rId48" o:title=""/>
          </v:shape>
          <o:OLEObject Type="Embed" ProgID="Equation.DSMT4" ShapeID="_x0000_i1046" DrawAspect="Content" ObjectID="_1466504980" r:id="rId49"/>
        </w:object>
      </w:r>
      <w:r w:rsidR="00146A99">
        <w:t>.  In other words stage 2 must follow stage 1, and so forth.</w:t>
      </w:r>
    </w:p>
    <w:p w:rsidR="00481567" w:rsidRPr="00840E9C" w:rsidRDefault="00481567" w:rsidP="00481567">
      <w:pPr>
        <w:pStyle w:val="BodyText"/>
      </w:pPr>
    </w:p>
    <w:p w:rsidR="00481567" w:rsidRDefault="00481567" w:rsidP="00481567">
      <w:r>
        <w:t>Prior distributions for the model are non-informative, with several exceptions.  First, the observation errors are informative with prior</w:t>
      </w:r>
    </w:p>
    <w:p w:rsidR="00481567" w:rsidRDefault="00481567" w:rsidP="00481567">
      <w:pPr>
        <w:pStyle w:val="BodyText"/>
      </w:pPr>
      <w:r w:rsidRPr="00CD1CF1">
        <w:rPr>
          <w:position w:val="-12"/>
        </w:rPr>
        <w:object w:dxaOrig="1800" w:dyaOrig="380">
          <v:shape id="_x0000_i1047" type="#_x0000_t75" style="width:90.85pt;height:18.85pt" o:ole="">
            <v:imagedata r:id="rId50" o:title=""/>
          </v:shape>
          <o:OLEObject Type="Embed" ProgID="Equation.DSMT4" ShapeID="_x0000_i1047" DrawAspect="Content" ObjectID="_1466504981" r:id="rId51"/>
        </w:object>
      </w:r>
    </w:p>
    <w:p w:rsidR="00481567" w:rsidRDefault="00481567" w:rsidP="00481567">
      <w:pPr>
        <w:pStyle w:val="BodyText"/>
      </w:pPr>
      <w:proofErr w:type="gramStart"/>
      <w:r>
        <w:t>to</w:t>
      </w:r>
      <w:proofErr w:type="gramEnd"/>
      <w:r>
        <w:t xml:space="preserve"> admit departures from observations when there are reversals in observed states, i.e., an observation at one time implies an earlier stage than a previous time, </w:t>
      </w:r>
      <w:proofErr w:type="spellStart"/>
      <w:r w:rsidRPr="00CD1CF1">
        <w:rPr>
          <w:i/>
        </w:rPr>
        <w:t>S</w:t>
      </w:r>
      <w:r w:rsidRPr="00CD1CF1">
        <w:rPr>
          <w:i/>
          <w:vertAlign w:val="subscript"/>
        </w:rPr>
        <w:t>i</w:t>
      </w:r>
      <w:r>
        <w:rPr>
          <w:i/>
          <w:vertAlign w:val="subscript"/>
        </w:rPr>
        <w:t>y</w:t>
      </w:r>
      <w:r w:rsidRPr="00CD1CF1">
        <w:rPr>
          <w:i/>
          <w:vertAlign w:val="subscript"/>
        </w:rPr>
        <w:t>,t</w:t>
      </w:r>
      <w:proofErr w:type="spellEnd"/>
      <w:r w:rsidRPr="00CD1CF1">
        <w:rPr>
          <w:i/>
          <w:vertAlign w:val="subscript"/>
        </w:rPr>
        <w:t>'</w:t>
      </w:r>
      <w:r>
        <w:t xml:space="preserve"> &lt; </w:t>
      </w:r>
      <w:proofErr w:type="spellStart"/>
      <w:r w:rsidRPr="00CD1CF1">
        <w:rPr>
          <w:i/>
        </w:rPr>
        <w:t>S</w:t>
      </w:r>
      <w:r w:rsidRPr="00CD1CF1">
        <w:rPr>
          <w:i/>
          <w:vertAlign w:val="subscript"/>
        </w:rPr>
        <w:t>i</w:t>
      </w:r>
      <w:r>
        <w:rPr>
          <w:i/>
          <w:vertAlign w:val="subscript"/>
        </w:rPr>
        <w:t>y</w:t>
      </w:r>
      <w:r w:rsidRPr="00CD1CF1">
        <w:rPr>
          <w:i/>
          <w:vertAlign w:val="subscript"/>
        </w:rPr>
        <w:t>,t</w:t>
      </w:r>
      <w:proofErr w:type="spellEnd"/>
      <w:r>
        <w:t xml:space="preserve"> for </w:t>
      </w:r>
      <w:r w:rsidRPr="00CD1CF1">
        <w:rPr>
          <w:i/>
        </w:rPr>
        <w:t>t'</w:t>
      </w:r>
      <w:r>
        <w:t xml:space="preserve"> &lt; </w:t>
      </w:r>
      <w:r w:rsidRPr="00CD1CF1">
        <w:rPr>
          <w:i/>
        </w:rPr>
        <w:t>t</w:t>
      </w:r>
      <w:r>
        <w:t xml:space="preserve">.  All observational information enters through the </w:t>
      </w:r>
      <w:proofErr w:type="spellStart"/>
      <w:r w:rsidRPr="00CD1CF1">
        <w:rPr>
          <w:i/>
        </w:rPr>
        <w:t>S</w:t>
      </w:r>
      <w:r w:rsidRPr="00CD1CF1">
        <w:rPr>
          <w:i/>
          <w:vertAlign w:val="subscript"/>
        </w:rPr>
        <w:t>i</w:t>
      </w:r>
      <w:proofErr w:type="gramStart"/>
      <w:r w:rsidRPr="00CD1CF1">
        <w:rPr>
          <w:i/>
          <w:vertAlign w:val="subscript"/>
        </w:rPr>
        <w:t>,t</w:t>
      </w:r>
      <w:proofErr w:type="spellEnd"/>
      <w:proofErr w:type="gramEnd"/>
      <w:r>
        <w:t xml:space="preserve">, so it is important </w:t>
      </w:r>
      <w:r w:rsidR="00146A99">
        <w:t>priors</w:t>
      </w:r>
      <w:r>
        <w:t xml:space="preserve"> informative</w:t>
      </w:r>
      <w:r w:rsidR="00146A99">
        <w:t xml:space="preserve"> and centered on observations</w:t>
      </w:r>
      <w:r>
        <w:t xml:space="preserve">.  Organized as a matrix, the </w:t>
      </w:r>
      <w:r w:rsidRPr="00CD1CF1">
        <w:rPr>
          <w:i/>
        </w:rPr>
        <w:t>K</w:t>
      </w:r>
      <w:r>
        <w:t xml:space="preserve"> = 6 prior vectors are:</w:t>
      </w:r>
    </w:p>
    <w:p w:rsidR="00481567" w:rsidRDefault="00481567" w:rsidP="00481567">
      <w:pPr>
        <w:pStyle w:val="BodyText"/>
      </w:pPr>
      <w:r>
        <w:t xml:space="preserve">                                                     True state:</w:t>
      </w:r>
    </w:p>
    <w:p w:rsidR="00481567" w:rsidRDefault="00481567" w:rsidP="00481567">
      <w:pPr>
        <w:pStyle w:val="BodyText"/>
      </w:pPr>
      <w:r>
        <w:t xml:space="preserve">                                       </w:t>
      </w:r>
      <w:r>
        <w:rPr>
          <w:i/>
        </w:rPr>
        <w:t>r</w:t>
      </w:r>
      <w:r w:rsidRPr="00CD1CF1">
        <w:rPr>
          <w:vertAlign w:val="subscript"/>
        </w:rPr>
        <w:t>1</w:t>
      </w:r>
      <w:r>
        <w:t xml:space="preserve">       </w:t>
      </w:r>
      <w:r>
        <w:rPr>
          <w:i/>
        </w:rPr>
        <w:t>r</w:t>
      </w:r>
      <w:r>
        <w:rPr>
          <w:vertAlign w:val="subscript"/>
        </w:rPr>
        <w:t>2</w:t>
      </w:r>
      <w:r>
        <w:t xml:space="preserve">       </w:t>
      </w:r>
      <w:r>
        <w:rPr>
          <w:i/>
        </w:rPr>
        <w:t>r</w:t>
      </w:r>
      <w:r>
        <w:rPr>
          <w:vertAlign w:val="subscript"/>
        </w:rPr>
        <w:t>3</w:t>
      </w:r>
      <w:r>
        <w:t xml:space="preserve">      </w:t>
      </w:r>
      <w:r>
        <w:rPr>
          <w:i/>
        </w:rPr>
        <w:t>r</w:t>
      </w:r>
      <w:r>
        <w:rPr>
          <w:vertAlign w:val="subscript"/>
        </w:rPr>
        <w:t>4</w:t>
      </w:r>
      <w:r>
        <w:t xml:space="preserve">       </w:t>
      </w:r>
      <w:r>
        <w:rPr>
          <w:i/>
        </w:rPr>
        <w:t>r</w:t>
      </w:r>
      <w:r>
        <w:rPr>
          <w:vertAlign w:val="subscript"/>
        </w:rPr>
        <w:t>5</w:t>
      </w:r>
      <w:r>
        <w:t xml:space="preserve">      </w:t>
      </w:r>
      <w:r>
        <w:rPr>
          <w:i/>
        </w:rPr>
        <w:t>r</w:t>
      </w:r>
      <w:r>
        <w:rPr>
          <w:vertAlign w:val="subscript"/>
        </w:rPr>
        <w:t>6</w:t>
      </w:r>
      <w:r>
        <w:t xml:space="preserve"> </w:t>
      </w:r>
    </w:p>
    <w:p w:rsidR="00481567" w:rsidRDefault="00481567" w:rsidP="00481567">
      <w:pPr>
        <w:pStyle w:val="BodyText"/>
        <w:rPr>
          <w:position w:val="-94"/>
        </w:rPr>
      </w:pPr>
      <w:r>
        <w:lastRenderedPageBreak/>
        <w:t xml:space="preserve">Observed state: </w:t>
      </w:r>
      <w:r w:rsidRPr="008E7C20">
        <w:rPr>
          <w:position w:val="-104"/>
        </w:rPr>
        <w:object w:dxaOrig="4520" w:dyaOrig="2200">
          <v:shape id="_x0000_i1048" type="#_x0000_t75" style="width:225.15pt;height:110.85pt" o:ole="">
            <v:imagedata r:id="rId52" o:title=""/>
          </v:shape>
          <o:OLEObject Type="Embed" ProgID="Equation.DSMT4" ShapeID="_x0000_i1048" DrawAspect="Content" ObjectID="_1466504982" r:id="rId53"/>
        </w:object>
      </w:r>
    </w:p>
    <w:p w:rsidR="00146A99" w:rsidRDefault="00481567" w:rsidP="00481567">
      <w:pPr>
        <w:pStyle w:val="BodyText"/>
      </w:pPr>
      <w:proofErr w:type="gramStart"/>
      <w:r w:rsidRPr="008E7C20">
        <w:t>where</w:t>
      </w:r>
      <w:proofErr w:type="gramEnd"/>
      <w:r w:rsidRPr="008E7C20">
        <w:t xml:space="preserve"> </w:t>
      </w:r>
      <w:r w:rsidRPr="008E7C20">
        <w:rPr>
          <w:i/>
        </w:rPr>
        <w:t>J</w:t>
      </w:r>
      <w:r w:rsidRPr="008E7C20">
        <w:t xml:space="preserve"> is the number of observation times.</w:t>
      </w:r>
      <w:r w:rsidR="00146A99">
        <w:t xml:space="preserve">  In other words the diagonal is heavily weighted.</w:t>
      </w:r>
      <w:r>
        <w:t xml:space="preserve">  </w:t>
      </w:r>
    </w:p>
    <w:p w:rsidR="00481567" w:rsidRDefault="00481567" w:rsidP="00481567">
      <w:pPr>
        <w:pStyle w:val="BodyText"/>
      </w:pPr>
      <w:r>
        <w:t xml:space="preserve">The prior distribution on </w:t>
      </w:r>
      <w:r w:rsidRPr="00CD1CF1">
        <w:rPr>
          <w:rFonts w:ascii="Symbol" w:hAnsi="Symbol"/>
          <w:i/>
        </w:rPr>
        <w:t></w:t>
      </w:r>
      <w:r>
        <w:t xml:space="preserve"> is</w:t>
      </w:r>
      <w:r w:rsidR="00146A99">
        <w:t xml:space="preserve"> uniform</w:t>
      </w:r>
      <w:r>
        <w:t xml:space="preserve">. </w:t>
      </w:r>
    </w:p>
    <w:p w:rsidR="00481567" w:rsidRDefault="00481567" w:rsidP="00481567">
      <w:r>
        <w:t>The prior distribution for the process variance</w:t>
      </w:r>
    </w:p>
    <w:p w:rsidR="00481567" w:rsidRDefault="00481567" w:rsidP="00481567">
      <w:pPr>
        <w:pStyle w:val="BodyText"/>
      </w:pPr>
      <w:r w:rsidRPr="008E7C20">
        <w:rPr>
          <w:position w:val="-14"/>
        </w:rPr>
        <w:object w:dxaOrig="2020" w:dyaOrig="400">
          <v:shape id="_x0000_i1049" type="#_x0000_t75" style="width:100pt;height:18.85pt" o:ole="">
            <v:imagedata r:id="rId54" o:title=""/>
          </v:shape>
          <o:OLEObject Type="Embed" ProgID="Equation.DSMT4" ShapeID="_x0000_i1049" DrawAspect="Content" ObjectID="_1466504983" r:id="rId55"/>
        </w:object>
      </w:r>
    </w:p>
    <w:p w:rsidR="00C82BB1" w:rsidRDefault="00481567" w:rsidP="00481567">
      <w:pPr>
        <w:pStyle w:val="BodyText"/>
      </w:pPr>
      <w:proofErr w:type="gramStart"/>
      <w:r>
        <w:t>has</w:t>
      </w:r>
      <w:proofErr w:type="gramEnd"/>
      <w:r>
        <w:t xml:space="preserve"> mean value of 2, which is approximately the maximum change in </w:t>
      </w:r>
      <w:proofErr w:type="spellStart"/>
      <w:r w:rsidRPr="008E7C20">
        <w:rPr>
          <w:i/>
        </w:rPr>
        <w:t>h</w:t>
      </w:r>
      <w:r w:rsidRPr="008E7C20">
        <w:rPr>
          <w:i/>
          <w:vertAlign w:val="subscript"/>
        </w:rPr>
        <w:t>i</w:t>
      </w:r>
      <w:r>
        <w:rPr>
          <w:i/>
          <w:vertAlign w:val="subscript"/>
        </w:rPr>
        <w:t>y</w:t>
      </w:r>
      <w:r w:rsidRPr="008E7C20">
        <w:rPr>
          <w:i/>
          <w:vertAlign w:val="subscript"/>
        </w:rPr>
        <w:t>,t</w:t>
      </w:r>
      <w:proofErr w:type="spellEnd"/>
      <w:r>
        <w:t xml:space="preserve"> for a time increment </w:t>
      </w:r>
      <w:proofErr w:type="spellStart"/>
      <w:r w:rsidRPr="008E7C20">
        <w:rPr>
          <w:i/>
        </w:rPr>
        <w:t>dt</w:t>
      </w:r>
      <w:proofErr w:type="spellEnd"/>
      <w:r>
        <w:t>.</w:t>
      </w:r>
    </w:p>
    <w:p w:rsidR="00481567" w:rsidRDefault="00481567" w:rsidP="00481567">
      <w:pPr>
        <w:pStyle w:val="BodyText"/>
      </w:pPr>
    </w:p>
    <w:p w:rsidR="00481567" w:rsidRDefault="00481567" w:rsidP="00481567">
      <w:r>
        <w:t xml:space="preserve">The prior distribution for the </w:t>
      </w:r>
      <w:r w:rsidRPr="008E7C20">
        <w:rPr>
          <w:i/>
        </w:rPr>
        <w:t>c</w:t>
      </w:r>
      <w:r>
        <w:t xml:space="preserve"> parameters is informative for transitions from the first stage and into the last stage, but otherwise weak.  We specify the prior on breakpoints where the </w:t>
      </w:r>
      <w:proofErr w:type="spellStart"/>
      <w:r w:rsidRPr="008E7C20">
        <w:rPr>
          <w:i/>
        </w:rPr>
        <w:t>P</w:t>
      </w:r>
      <w:r w:rsidRPr="008E7C20">
        <w:rPr>
          <w:i/>
          <w:vertAlign w:val="subscript"/>
        </w:rPr>
        <w:t>k</w:t>
      </w:r>
      <w:proofErr w:type="spellEnd"/>
      <w:r>
        <w:t xml:space="preserve"> = 0.5 and slopes, which determine steepness of transitions.  The prior on breakpoints is flat over a specified interval</w:t>
      </w:r>
    </w:p>
    <w:p w:rsidR="00481567" w:rsidRDefault="00481567" w:rsidP="00481567">
      <w:pPr>
        <w:pStyle w:val="BodyText"/>
      </w:pPr>
      <w:r w:rsidRPr="00D615EF">
        <w:rPr>
          <w:position w:val="-14"/>
        </w:rPr>
        <w:object w:dxaOrig="1860" w:dyaOrig="420">
          <v:shape id="_x0000_i1050" type="#_x0000_t75" style="width:93.15pt;height:21.15pt" o:ole="">
            <v:imagedata r:id="rId56" o:title=""/>
          </v:shape>
          <o:OLEObject Type="Embed" ProgID="Equation.DSMT4" ShapeID="_x0000_i1050" DrawAspect="Content" ObjectID="_1466504984" r:id="rId57"/>
        </w:object>
      </w:r>
    </w:p>
    <w:p w:rsidR="00481567" w:rsidRDefault="00481567" w:rsidP="00481567">
      <w:pPr>
        <w:pStyle w:val="BodyText"/>
      </w:pPr>
      <w:proofErr w:type="gramStart"/>
      <w:r>
        <w:t>where</w:t>
      </w:r>
      <w:proofErr w:type="gramEnd"/>
    </w:p>
    <w:p w:rsidR="00481567" w:rsidRDefault="00481567" w:rsidP="00481567">
      <w:pPr>
        <w:pStyle w:val="BodyText"/>
      </w:pPr>
      <w:r w:rsidRPr="00916F8E">
        <w:rPr>
          <w:position w:val="-36"/>
        </w:rPr>
        <w:object w:dxaOrig="3700" w:dyaOrig="840">
          <v:shape id="_x0000_i1051" type="#_x0000_t75" style="width:184pt;height:42.85pt" o:ole="">
            <v:imagedata r:id="rId58" o:title=""/>
          </v:shape>
          <o:OLEObject Type="Embed" ProgID="Equation.DSMT4" ShapeID="_x0000_i1051" DrawAspect="Content" ObjectID="_1466504985" r:id="rId59"/>
        </w:object>
      </w:r>
    </w:p>
    <w:p w:rsidR="00481567" w:rsidRDefault="00481567" w:rsidP="00481567">
      <w:pPr>
        <w:pStyle w:val="BodyText"/>
      </w:pPr>
      <w:r>
        <w:t xml:space="preserve">In other words, the transition from stage two to stage three will fall in the interval (20, 30).  The gradients at breakpoints </w:t>
      </w:r>
      <w:r w:rsidRPr="000D5066">
        <w:rPr>
          <w:i/>
        </w:rPr>
        <w:t>k</w:t>
      </w:r>
      <w:r>
        <w:t xml:space="preserve"> are largely determined by the slope parameters </w:t>
      </w:r>
      <w:r w:rsidRPr="000D5066">
        <w:rPr>
          <w:i/>
        </w:rPr>
        <w:t>c</w:t>
      </w:r>
      <w:r w:rsidRPr="000D5066">
        <w:rPr>
          <w:vertAlign w:val="subscript"/>
        </w:rPr>
        <w:t>1</w:t>
      </w:r>
      <w:r w:rsidRPr="000D5066">
        <w:rPr>
          <w:i/>
          <w:vertAlign w:val="subscript"/>
        </w:rPr>
        <w:t>k</w:t>
      </w:r>
      <w:r>
        <w:t xml:space="preserve">.  Initial slopes </w:t>
      </w:r>
      <w:r w:rsidRPr="000D5066">
        <w:rPr>
          <w:i/>
        </w:rPr>
        <w:t>c</w:t>
      </w:r>
      <w:r w:rsidRPr="000D5066">
        <w:rPr>
          <w:i/>
          <w:vertAlign w:val="subscript"/>
        </w:rPr>
        <w:t>k</w:t>
      </w:r>
      <w:r>
        <w:rPr>
          <w:vertAlign w:val="subscript"/>
        </w:rPr>
        <w:t>1</w:t>
      </w:r>
      <w:r>
        <w:t xml:space="preserve"> together with breakpoints are used to initialize the matrix of </w:t>
      </w:r>
      <w:r w:rsidRPr="000D5066">
        <w:rPr>
          <w:i/>
        </w:rPr>
        <w:t>c</w:t>
      </w:r>
      <w:r>
        <w:t xml:space="preserve"> coefficients, with intercepts determined by slopes and breakpoints,</w:t>
      </w:r>
    </w:p>
    <w:p w:rsidR="00481567" w:rsidRDefault="00481567" w:rsidP="00481567">
      <w:pPr>
        <w:pStyle w:val="BodyText"/>
      </w:pPr>
      <w:r w:rsidRPr="00D615EF">
        <w:rPr>
          <w:position w:val="-32"/>
        </w:rPr>
        <w:object w:dxaOrig="3000" w:dyaOrig="760">
          <v:shape id="_x0000_i1052" type="#_x0000_t75" style="width:149.15pt;height:38.85pt" o:ole="">
            <v:imagedata r:id="rId60" o:title=""/>
          </v:shape>
          <o:OLEObject Type="Embed" ProgID="Equation.DSMT4" ShapeID="_x0000_i1052" DrawAspect="Content" ObjectID="_1466504986" r:id="rId61"/>
        </w:object>
      </w:r>
    </w:p>
    <w:p w:rsidR="00481567" w:rsidRDefault="00481567" w:rsidP="00481567">
      <w:pPr>
        <w:pStyle w:val="BodyText"/>
      </w:pPr>
      <w:r w:rsidRPr="00D615EF">
        <w:rPr>
          <w:position w:val="-30"/>
        </w:rPr>
        <w:object w:dxaOrig="1440" w:dyaOrig="720">
          <v:shape id="_x0000_i1053" type="#_x0000_t75" style="width:1in;height:37.15pt" o:ole="">
            <v:imagedata r:id="rId62" o:title=""/>
          </v:shape>
          <o:OLEObject Type="Embed" ProgID="Equation.DSMT4" ShapeID="_x0000_i1053" DrawAspect="Content" ObjectID="_1466504987" r:id="rId63"/>
        </w:object>
      </w:r>
    </w:p>
    <w:p w:rsidR="00481567" w:rsidRDefault="00481567" w:rsidP="00481567">
      <w:pPr>
        <w:pStyle w:val="BodyText"/>
      </w:pPr>
      <w:proofErr w:type="gramStart"/>
      <w:r>
        <w:t xml:space="preserve">i.e., the sum of class probabilities &lt; </w:t>
      </w:r>
      <w:r w:rsidRPr="00D615EF">
        <w:rPr>
          <w:i/>
        </w:rPr>
        <w:t>k</w:t>
      </w:r>
      <w:r>
        <w:t xml:space="preserve"> taken at the breakpoint </w:t>
      </w:r>
      <w:r w:rsidRPr="00D615EF">
        <w:rPr>
          <w:i/>
        </w:rPr>
        <w:t>k</w:t>
      </w:r>
      <w:r>
        <w:t>.</w:t>
      </w:r>
      <w:proofErr w:type="gramEnd"/>
      <w:r>
        <w:t xml:space="preserve">  Initial breakpoints and slopes determine a prior </w:t>
      </w:r>
      <w:r w:rsidRPr="00D615EF">
        <w:rPr>
          <w:i/>
        </w:rPr>
        <w:t>c</w:t>
      </w:r>
      <w:r>
        <w:t xml:space="preserve"> matrix</w:t>
      </w:r>
    </w:p>
    <w:p w:rsidR="00481567" w:rsidRDefault="00481567" w:rsidP="00481567">
      <w:pPr>
        <w:pStyle w:val="BodyText"/>
        <w:rPr>
          <w:position w:val="-76"/>
        </w:rPr>
      </w:pPr>
      <w:r w:rsidRPr="00D615EF">
        <w:rPr>
          <w:position w:val="-76"/>
        </w:rPr>
        <w:object w:dxaOrig="1940" w:dyaOrig="1700">
          <v:shape id="_x0000_i1054" type="#_x0000_t75" style="width:97.15pt;height:85.15pt" o:ole="">
            <v:imagedata r:id="rId64" o:title=""/>
          </v:shape>
          <o:OLEObject Type="Embed" ProgID="Equation.DSMT4" ShapeID="_x0000_i1054" DrawAspect="Content" ObjectID="_1466504988" r:id="rId65"/>
        </w:object>
      </w:r>
    </w:p>
    <w:p w:rsidR="00ED703B" w:rsidRDefault="00ED703B" w:rsidP="00481567">
      <w:pPr>
        <w:pStyle w:val="BodyText"/>
      </w:pPr>
    </w:p>
    <w:p w:rsidR="00481567" w:rsidRDefault="00481567" w:rsidP="00481567">
      <w:pPr>
        <w:pStyle w:val="BodyText"/>
      </w:pPr>
      <w:r>
        <w:t xml:space="preserve">However, the prior is vague, with diagonal covariance matrix having 10 along the diagonal. Thus, the prior is truncated normal, with truncations on breakpoints rather than </w:t>
      </w:r>
      <w:r w:rsidRPr="00916F8E">
        <w:rPr>
          <w:i/>
        </w:rPr>
        <w:t>c</w:t>
      </w:r>
      <w:r>
        <w:t>'s, maintaining the ordering required for ordinal data.</w:t>
      </w:r>
    </w:p>
    <w:p w:rsidR="00B4132A" w:rsidRDefault="008C53A0" w:rsidP="0069521F">
      <w:pPr>
        <w:pStyle w:val="Heading3"/>
      </w:pPr>
      <w:r>
        <w:t>Appendix S3</w:t>
      </w:r>
      <w:r w:rsidR="0069521F">
        <w:t xml:space="preserve"> -- Diagnostics of the fitted model</w:t>
      </w:r>
    </w:p>
    <w:p w:rsidR="00B4132A" w:rsidRDefault="00B4132A" w:rsidP="00B4132A">
      <w:r>
        <w:t>Predictive distributions of discrete states were compared with observations for all species analyzed.  The predicted discrete states for individuals agree with the observations for those individuals (</w:t>
      </w:r>
      <w:r w:rsidR="00BF50A0">
        <w:t>Fig. 5 of main text</w:t>
      </w:r>
      <w:r>
        <w:t xml:space="preserve">).  These distributions are predicted from the estimated latent states </w:t>
      </w:r>
      <w:proofErr w:type="gramStart"/>
      <w:r w:rsidRPr="00146A99">
        <w:rPr>
          <w:i/>
        </w:rPr>
        <w:t>h</w:t>
      </w:r>
      <w:r>
        <w:t>(</w:t>
      </w:r>
      <w:proofErr w:type="gramEnd"/>
      <w:r w:rsidRPr="00146A99">
        <w:rPr>
          <w:i/>
        </w:rPr>
        <w:t>t</w:t>
      </w:r>
      <w:r>
        <w:t xml:space="preserve">) (solid lines with dashed 95% CIs) marginalized over the full posterior.  These predictions for individuals verify that the model estimating latent states that concur with observations. The broad scatter results from the fact that we are predicting the full time series of states initialized from the beginning of the year.  Because errors accumulate we expect there to be scatter, particularly in the center of the sequence.  However, the 1 </w:t>
      </w:r>
      <w:proofErr w:type="spellStart"/>
      <w:proofErr w:type="gramStart"/>
      <w:r>
        <w:t>sd</w:t>
      </w:r>
      <w:proofErr w:type="spellEnd"/>
      <w:proofErr w:type="gramEnd"/>
      <w:r>
        <w:t xml:space="preserve"> predictive intervals span the line of agreement.  Good predictive capacity for an entire season ahead is not a requirement for a useful fit, but provides one of the most rigorous ways to evaluate the model.</w:t>
      </w:r>
    </w:p>
    <w:p w:rsidR="0069521F" w:rsidRDefault="0069521F" w:rsidP="0069521F"/>
    <w:p w:rsidR="0069521F" w:rsidRDefault="008C53A0" w:rsidP="0069521F">
      <w:pPr>
        <w:pStyle w:val="Heading3"/>
      </w:pPr>
      <w:r>
        <w:t>Appendix S4 --</w:t>
      </w:r>
      <w:r w:rsidR="0069521F">
        <w:t xml:space="preserve"> From the development scale to discrete observations</w:t>
      </w:r>
    </w:p>
    <w:p w:rsidR="0069521F" w:rsidRDefault="0069521F" w:rsidP="0069521F">
      <w:pPr>
        <w:pStyle w:val="BodyText"/>
      </w:pPr>
      <w:r>
        <w:t xml:space="preserve">Here we discuss two types of sensitivity, the effect of an input on </w:t>
      </w:r>
      <w:proofErr w:type="spellStart"/>
      <w:r>
        <w:t>i</w:t>
      </w:r>
      <w:proofErr w:type="spellEnd"/>
      <w:r>
        <w:t xml:space="preserve">) the rate of development, taken to be the probability of transition to a particular stage </w:t>
      </w:r>
      <w:r w:rsidRPr="003F287E">
        <w:rPr>
          <w:i/>
        </w:rPr>
        <w:t>k</w:t>
      </w:r>
      <w:r>
        <w:t xml:space="preserve">, and ii) the timing of the transition to stage </w:t>
      </w:r>
      <w:r w:rsidRPr="003F287E">
        <w:rPr>
          <w:i/>
        </w:rPr>
        <w:t>k</w:t>
      </w:r>
      <w:r>
        <w:t xml:space="preserve">.  Sensitivity of development rate begins with the probability of being in at least stage </w:t>
      </w:r>
      <w:r w:rsidRPr="007B1536">
        <w:rPr>
          <w:i/>
        </w:rPr>
        <w:t>k</w:t>
      </w:r>
      <w:r>
        <w:t xml:space="preserve"> at time </w:t>
      </w:r>
      <w:r w:rsidRPr="003F287E">
        <w:rPr>
          <w:i/>
        </w:rPr>
        <w:t>t</w:t>
      </w:r>
      <w:r>
        <w:t xml:space="preserve">, which changes at rate </w:t>
      </w:r>
    </w:p>
    <w:p w:rsidR="0069521F" w:rsidRDefault="0069521F" w:rsidP="0069521F">
      <w:pPr>
        <w:pStyle w:val="BodyText"/>
      </w:pPr>
      <w:r w:rsidRPr="00041DDC">
        <w:rPr>
          <w:position w:val="-24"/>
        </w:rPr>
        <w:object w:dxaOrig="2080" w:dyaOrig="680">
          <v:shape id="_x0000_i1055" type="#_x0000_t75" style="width:104pt;height:34.85pt" o:ole="">
            <v:imagedata r:id="rId66" o:title=""/>
          </v:shape>
          <o:OLEObject Type="Embed" ProgID="Equation.DSMT4" ShapeID="_x0000_i1055" DrawAspect="Content" ObjectID="_1466504989" r:id="rId67"/>
        </w:object>
      </w:r>
    </w:p>
    <w:p w:rsidR="0069521F" w:rsidRDefault="0069521F" w:rsidP="0069521F">
      <w:pPr>
        <w:pStyle w:val="BodyText"/>
      </w:pPr>
      <w:r>
        <w:t xml:space="preserve">The density of </w:t>
      </w:r>
      <w:r w:rsidRPr="003F287E">
        <w:rPr>
          <w:i/>
        </w:rPr>
        <w:t>h</w:t>
      </w:r>
      <w:r>
        <w:t xml:space="preserve"> for stage </w:t>
      </w:r>
      <w:r w:rsidRPr="003F287E">
        <w:rPr>
          <w:i/>
        </w:rPr>
        <w:t>k</w:t>
      </w:r>
      <w:r>
        <w:t xml:space="preserve"> is logistic,</w:t>
      </w:r>
    </w:p>
    <w:p w:rsidR="0069521F" w:rsidRDefault="0069521F" w:rsidP="0069521F">
      <w:pPr>
        <w:pStyle w:val="BodyText"/>
        <w:tabs>
          <w:tab w:val="left" w:pos="7920"/>
        </w:tabs>
      </w:pPr>
      <w:r w:rsidRPr="00041DDC">
        <w:rPr>
          <w:position w:val="-42"/>
        </w:rPr>
        <w:object w:dxaOrig="2840" w:dyaOrig="880">
          <v:shape id="_x0000_i1056" type="#_x0000_t75" style="width:142.3pt;height:45.15pt" o:ole="">
            <v:imagedata r:id="rId68" o:title=""/>
          </v:shape>
          <o:OLEObject Type="Embed" ProgID="Equation.DSMT4" ShapeID="_x0000_i1056" DrawAspect="Content" ObjectID="_1466504990" r:id="rId69"/>
        </w:object>
      </w:r>
      <w:r>
        <w:tab/>
      </w:r>
      <w:r w:rsidR="00ED703B">
        <w:t>S</w:t>
      </w:r>
      <w:r>
        <w:t>1</w:t>
      </w:r>
      <w:r w:rsidR="00FE3C95">
        <w:t>1</w:t>
      </w:r>
    </w:p>
    <w:p w:rsidR="0069521F" w:rsidRDefault="0069521F" w:rsidP="0069521F">
      <w:pPr>
        <w:pStyle w:val="BodyText"/>
        <w:tabs>
          <w:tab w:val="left" w:pos="7920"/>
        </w:tabs>
      </w:pPr>
      <w:r>
        <w:t xml:space="preserve">For a benchmark comparable across species, we evaluate </w:t>
      </w:r>
      <w:proofErr w:type="spellStart"/>
      <w:r>
        <w:t>eqn</w:t>
      </w:r>
      <w:proofErr w:type="spellEnd"/>
      <w:r>
        <w:t xml:space="preserve"> </w:t>
      </w:r>
      <w:r w:rsidR="00ED703B">
        <w:t>S1</w:t>
      </w:r>
      <w:r w:rsidR="000E2FFE">
        <w:t>1</w:t>
      </w:r>
      <w:r>
        <w:t xml:space="preserve"> at the value of </w:t>
      </w:r>
      <w:r w:rsidRPr="003D7357">
        <w:rPr>
          <w:i/>
        </w:rPr>
        <w:t>h</w:t>
      </w:r>
      <w:r>
        <w:t xml:space="preserve"> where </w:t>
      </w:r>
      <w:proofErr w:type="spellStart"/>
      <w:r w:rsidRPr="003D7357">
        <w:rPr>
          <w:i/>
        </w:rPr>
        <w:t>P</w:t>
      </w:r>
      <w:r w:rsidRPr="003D7357">
        <w:rPr>
          <w:i/>
          <w:vertAlign w:val="subscript"/>
        </w:rPr>
        <w:t>k</w:t>
      </w:r>
      <w:proofErr w:type="spellEnd"/>
      <w:r>
        <w:t xml:space="preserve"> = ½, </w:t>
      </w:r>
    </w:p>
    <w:p w:rsidR="0069521F" w:rsidRDefault="0069521F" w:rsidP="0069521F">
      <w:pPr>
        <w:pStyle w:val="BodyText"/>
        <w:tabs>
          <w:tab w:val="left" w:pos="7920"/>
        </w:tabs>
      </w:pPr>
      <w:r w:rsidRPr="003D7357">
        <w:rPr>
          <w:position w:val="-24"/>
        </w:rPr>
        <w:object w:dxaOrig="2060" w:dyaOrig="660">
          <v:shape id="_x0000_i1057" type="#_x0000_t75" style="width:104pt;height:32pt" o:ole="">
            <v:imagedata r:id="rId70" o:title=""/>
          </v:shape>
          <o:OLEObject Type="Embed" ProgID="Equation.DSMT4" ShapeID="_x0000_i1057" DrawAspect="Content" ObjectID="_1466504991" r:id="rId71"/>
        </w:object>
      </w:r>
    </w:p>
    <w:p w:rsidR="0069521F" w:rsidRPr="00625129" w:rsidRDefault="0069521F" w:rsidP="0069521F">
      <w:pPr>
        <w:pStyle w:val="BodyText"/>
      </w:pPr>
      <w:r>
        <w:t xml:space="preserve">The sensitivity to an input variable </w:t>
      </w:r>
      <w:r w:rsidRPr="00625129">
        <w:rPr>
          <w:i/>
        </w:rPr>
        <w:t>q</w:t>
      </w:r>
      <w:r>
        <w:t xml:space="preserve"> (say, temperature) is expressed on this scale as </w:t>
      </w:r>
      <w:proofErr w:type="gramStart"/>
      <w:r>
        <w:t>a rate</w:t>
      </w:r>
      <w:proofErr w:type="gramEnd"/>
      <w:r>
        <w:t xml:space="preserve"> sensitivity,</w:t>
      </w:r>
    </w:p>
    <w:p w:rsidR="0069521F" w:rsidRDefault="0069521F" w:rsidP="0069521F">
      <w:pPr>
        <w:pStyle w:val="BodyText"/>
      </w:pPr>
      <w:r w:rsidRPr="0054077A">
        <w:rPr>
          <w:position w:val="-40"/>
        </w:rPr>
        <w:object w:dxaOrig="4860" w:dyaOrig="880">
          <v:shape id="_x0000_i1058" type="#_x0000_t75" style="width:241.15pt;height:44pt" o:ole="">
            <v:imagedata r:id="rId72" o:title=""/>
          </v:shape>
          <o:OLEObject Type="Embed" ProgID="Equation.DSMT4" ShapeID="_x0000_i1058" DrawAspect="Content" ObjectID="_1466504992" r:id="rId73"/>
        </w:object>
      </w:r>
    </w:p>
    <w:p w:rsidR="0069521F" w:rsidRDefault="0069521F" w:rsidP="0069521F">
      <w:pPr>
        <w:pStyle w:val="BodyText"/>
        <w:tabs>
          <w:tab w:val="left" w:pos="8010"/>
        </w:tabs>
        <w:ind w:firstLine="720"/>
      </w:pPr>
      <w:r w:rsidRPr="003D7357">
        <w:rPr>
          <w:position w:val="-24"/>
        </w:rPr>
        <w:object w:dxaOrig="3140" w:dyaOrig="660">
          <v:shape id="_x0000_i1059" type="#_x0000_t75" style="width:157.15pt;height:33.15pt" o:ole="">
            <v:imagedata r:id="rId74" o:title=""/>
          </v:shape>
          <o:OLEObject Type="Embed" ProgID="Equation.DSMT4" ShapeID="_x0000_i1059" DrawAspect="Content" ObjectID="_1466504993" r:id="rId75"/>
        </w:object>
      </w:r>
      <w:r>
        <w:rPr>
          <w:position w:val="-24"/>
        </w:rPr>
        <w:tab/>
      </w:r>
      <w:r w:rsidR="00ED703B">
        <w:rPr>
          <w:position w:val="-24"/>
        </w:rPr>
        <w:t>S</w:t>
      </w:r>
      <w:r>
        <w:rPr>
          <w:position w:val="-24"/>
        </w:rPr>
        <w:t>1</w:t>
      </w:r>
      <w:r w:rsidR="00FE3C95">
        <w:rPr>
          <w:position w:val="-24"/>
        </w:rPr>
        <w:t>2</w:t>
      </w:r>
    </w:p>
    <w:p w:rsidR="0069521F" w:rsidRDefault="0069521F" w:rsidP="0069521F">
      <w:pPr>
        <w:pStyle w:val="BodyText"/>
      </w:pPr>
      <w:proofErr w:type="gramStart"/>
      <w:r>
        <w:t>where</w:t>
      </w:r>
      <w:proofErr w:type="gramEnd"/>
      <w:r>
        <w:t xml:space="preserve"> </w:t>
      </w:r>
      <w:r w:rsidRPr="00BC460D">
        <w:rPr>
          <w:i/>
        </w:rPr>
        <w:t>q’</w:t>
      </w:r>
      <w:r>
        <w:t xml:space="preserve"> is an input variable that interacts with </w:t>
      </w:r>
      <w:r w:rsidRPr="00BC460D">
        <w:rPr>
          <w:i/>
        </w:rPr>
        <w:t>q</w:t>
      </w:r>
      <w:r>
        <w:t>, and {</w:t>
      </w:r>
      <w:r w:rsidRPr="00BC460D">
        <w:rPr>
          <w:i/>
        </w:rPr>
        <w:t>q’</w:t>
      </w:r>
      <w:r>
        <w:t xml:space="preserve">} is the set of all interactions for  </w:t>
      </w:r>
      <w:r w:rsidRPr="00BC460D">
        <w:rPr>
          <w:i/>
        </w:rPr>
        <w:t>q</w:t>
      </w:r>
      <w:r>
        <w:t xml:space="preserve">, and </w:t>
      </w:r>
      <w:r w:rsidRPr="00306F65">
        <w:rPr>
          <w:i/>
        </w:rPr>
        <w:t>dh</w:t>
      </w:r>
      <w:r>
        <w:t>/</w:t>
      </w:r>
      <w:proofErr w:type="spellStart"/>
      <w:r w:rsidRPr="00306F65">
        <w:rPr>
          <w:i/>
        </w:rPr>
        <w:t>dt</w:t>
      </w:r>
      <w:proofErr w:type="spellEnd"/>
      <w:r>
        <w:t xml:space="preserve"> is approximated by dividing the right-hand side of </w:t>
      </w:r>
      <w:proofErr w:type="spellStart"/>
      <w:r>
        <w:t>eqn</w:t>
      </w:r>
      <w:proofErr w:type="spellEnd"/>
      <w:r>
        <w:t xml:space="preserve"> </w:t>
      </w:r>
      <w:r w:rsidR="00ED703B">
        <w:t>S1</w:t>
      </w:r>
      <w:r w:rsidR="000E2FFE">
        <w:t>2</w:t>
      </w:r>
      <w:r>
        <w:t xml:space="preserve"> by </w:t>
      </w:r>
      <w:proofErr w:type="spellStart"/>
      <w:r w:rsidRPr="00CD1CF1">
        <w:rPr>
          <w:i/>
        </w:rPr>
        <w:t>dt</w:t>
      </w:r>
      <w:proofErr w:type="spellEnd"/>
      <w:r>
        <w:t xml:space="preserve"> = 2 days.</w:t>
      </w:r>
    </w:p>
    <w:p w:rsidR="00994C1E" w:rsidRDefault="00994C1E" w:rsidP="0069521F">
      <w:pPr>
        <w:pStyle w:val="BodyText"/>
      </w:pPr>
    </w:p>
    <w:p w:rsidR="00994C1E" w:rsidRDefault="008C53A0" w:rsidP="00994C1E">
      <w:pPr>
        <w:pStyle w:val="Heading3"/>
      </w:pPr>
      <w:r>
        <w:t>Appendix S5</w:t>
      </w:r>
      <w:r w:rsidR="00994C1E">
        <w:t xml:space="preserve"> –From the development scale to event time</w:t>
      </w:r>
    </w:p>
    <w:p w:rsidR="00994C1E" w:rsidRDefault="00994C1E" w:rsidP="0069521F">
      <w:pPr>
        <w:pStyle w:val="BodyText"/>
      </w:pPr>
      <w:r>
        <w:t xml:space="preserve">Degree-day models often use regression to relate timing of an event, such as </w:t>
      </w:r>
      <w:proofErr w:type="spellStart"/>
      <w:r>
        <w:t>budbreak</w:t>
      </w:r>
      <w:proofErr w:type="spellEnd"/>
      <w:r>
        <w:t xml:space="preserve">, to temperature.  Note the inverse relationship between timing in degree-day models and development rate in our CDM.  For the model comparisons in Figure 7 of the main text, we transform estimates from our CDM from an effect on rate to an effect on timing. </w:t>
      </w:r>
    </w:p>
    <w:p w:rsidR="00994C1E" w:rsidRDefault="00994C1E" w:rsidP="0069521F">
      <w:pPr>
        <w:pStyle w:val="BodyText"/>
      </w:pPr>
      <w:r>
        <w:t xml:space="preserve">The rate of development is </w:t>
      </w:r>
      <w:r>
        <w:rPr>
          <w:i/>
        </w:rPr>
        <w:t>r</w:t>
      </w:r>
      <w:r>
        <w:t xml:space="preserve"> = 1/</w:t>
      </w:r>
      <w:r w:rsidRPr="005326F0">
        <w:rPr>
          <w:i/>
        </w:rPr>
        <w:t>h</w:t>
      </w:r>
      <w:r>
        <w:t xml:space="preserve"> </w:t>
      </w:r>
      <w:r w:rsidRPr="005326F0">
        <w:rPr>
          <w:i/>
        </w:rPr>
        <w:t>dh</w:t>
      </w:r>
      <w:r>
        <w:t>/</w:t>
      </w:r>
      <w:proofErr w:type="spellStart"/>
      <w:r w:rsidRPr="005326F0">
        <w:rPr>
          <w:i/>
        </w:rPr>
        <w:t>dt</w:t>
      </w:r>
      <w:proofErr w:type="spellEnd"/>
      <w:r>
        <w:t xml:space="preserve">, and the associated time scale (in days) is </w:t>
      </w:r>
      <w:r w:rsidRPr="005326F0">
        <w:rPr>
          <w:rFonts w:ascii="Symbol" w:hAnsi="Symbol"/>
          <w:i/>
        </w:rPr>
        <w:t></w:t>
      </w:r>
      <w:r>
        <w:t xml:space="preserve"> = 1/</w:t>
      </w:r>
      <w:r w:rsidRPr="005326F0">
        <w:rPr>
          <w:i/>
        </w:rPr>
        <w:t>r</w:t>
      </w:r>
      <w:r>
        <w:t xml:space="preserve">.  Because the model is non-linear we select benchmark values for comparison with the regression approach, the mean values for predictor variables and the midpoint of development, </w:t>
      </w:r>
      <w:r w:rsidRPr="005326F0">
        <w:rPr>
          <w:i/>
        </w:rPr>
        <w:t>h</w:t>
      </w:r>
      <w:r>
        <w:t xml:space="preserve"> = </w:t>
      </w:r>
      <w:proofErr w:type="spellStart"/>
      <w:r w:rsidRPr="005326F0">
        <w:rPr>
          <w:i/>
        </w:rPr>
        <w:t>h</w:t>
      </w:r>
      <w:r w:rsidRPr="005326F0">
        <w:rPr>
          <w:i/>
          <w:vertAlign w:val="subscript"/>
        </w:rPr>
        <w:t>m</w:t>
      </w:r>
      <w:proofErr w:type="spellEnd"/>
      <w:r>
        <w:t xml:space="preserve">/2, where </w:t>
      </w:r>
      <w:proofErr w:type="spellStart"/>
      <w:r w:rsidRPr="005326F0">
        <w:rPr>
          <w:i/>
        </w:rPr>
        <w:t>h</w:t>
      </w:r>
      <w:r w:rsidRPr="005326F0">
        <w:rPr>
          <w:i/>
          <w:vertAlign w:val="subscript"/>
        </w:rPr>
        <w:t>m</w:t>
      </w:r>
      <w:proofErr w:type="spellEnd"/>
      <w:r>
        <w:t xml:space="preserve">= 100 is full development.  The predicted effect of a variable </w:t>
      </w:r>
      <w:r w:rsidRPr="005326F0">
        <w:rPr>
          <w:i/>
        </w:rPr>
        <w:t>x'</w:t>
      </w:r>
      <w:r>
        <w:t xml:space="preserve"> (DD or CU in °C) on timing </w:t>
      </w:r>
      <w:proofErr w:type="gramStart"/>
      <w:r>
        <w:t xml:space="preserve">is </w:t>
      </w:r>
      <w:proofErr w:type="gramEnd"/>
      <w:r w:rsidRPr="00F71158">
        <w:rPr>
          <w:position w:val="-12"/>
        </w:rPr>
        <w:object w:dxaOrig="2160" w:dyaOrig="380">
          <v:shape id="_x0000_i1060" type="#_x0000_t75" style="width:108pt;height:18.85pt" o:ole="">
            <v:imagedata r:id="rId76" o:title=""/>
          </v:shape>
          <o:OLEObject Type="Embed" ProgID="Equation.3" ShapeID="_x0000_i1060" DrawAspect="Content" ObjectID="_1466504994" r:id="rId77"/>
        </w:object>
      </w:r>
      <w:r>
        <w:t xml:space="preserve">, where </w:t>
      </w:r>
      <w:r w:rsidRPr="00A05CA4">
        <w:rPr>
          <w:rFonts w:ascii="Symbol" w:hAnsi="Symbol"/>
          <w:i/>
        </w:rPr>
        <w:t></w:t>
      </w:r>
      <w:r>
        <w:t xml:space="preserve"> is the vector of estimated parameters for corresponding covariates in vector </w:t>
      </w:r>
      <w:r w:rsidRPr="009E70EC">
        <w:rPr>
          <w:b/>
        </w:rPr>
        <w:t>x</w:t>
      </w:r>
      <w:r>
        <w:t xml:space="preserve">, and </w:t>
      </w:r>
      <w:r w:rsidRPr="005326F0">
        <w:rPr>
          <w:rFonts w:ascii="Symbol" w:hAnsi="Symbol"/>
          <w:i/>
        </w:rPr>
        <w:t></w:t>
      </w:r>
      <w:r w:rsidRPr="005326F0">
        <w:rPr>
          <w:i/>
        </w:rPr>
        <w:t>'</w:t>
      </w:r>
      <w:r>
        <w:t xml:space="preserve"> is the parameter associated with </w:t>
      </w:r>
      <w:r w:rsidRPr="005326F0">
        <w:rPr>
          <w:i/>
        </w:rPr>
        <w:t>x'</w:t>
      </w:r>
      <w:r>
        <w:t>, either warming °C or CU.  This is the advance in days represented by a one-degree increase in spring temperatures or a 1 unit increase in chilling.</w:t>
      </w:r>
    </w:p>
    <w:p w:rsidR="0069521F" w:rsidRDefault="0069521F" w:rsidP="0069521F"/>
    <w:p w:rsidR="008D0255" w:rsidRPr="0069521F" w:rsidRDefault="008C53A0" w:rsidP="0069521F"/>
    <w:sectPr w:rsidR="008D0255" w:rsidRPr="0069521F" w:rsidSect="00CF32A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5159A"/>
    <w:multiLevelType w:val="hybridMultilevel"/>
    <w:tmpl w:val="DDCA2276"/>
    <w:lvl w:ilvl="0" w:tplc="C228EE48">
      <w:start w:val="1"/>
      <w:numFmt w:val="lowerRoman"/>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nsid w:val="61C212BD"/>
    <w:multiLevelType w:val="hybridMultilevel"/>
    <w:tmpl w:val="CFE2AAFA"/>
    <w:lvl w:ilvl="0" w:tplc="52BA3676">
      <w:start w:val="3"/>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618B1"/>
    <w:rsid w:val="00077CF9"/>
    <w:rsid w:val="000C0D15"/>
    <w:rsid w:val="000E2FFE"/>
    <w:rsid w:val="00146A99"/>
    <w:rsid w:val="00157381"/>
    <w:rsid w:val="002A4679"/>
    <w:rsid w:val="002B1527"/>
    <w:rsid w:val="002F0A31"/>
    <w:rsid w:val="003105A1"/>
    <w:rsid w:val="003B31CE"/>
    <w:rsid w:val="003E4EF0"/>
    <w:rsid w:val="00461045"/>
    <w:rsid w:val="004628F0"/>
    <w:rsid w:val="00481567"/>
    <w:rsid w:val="00567705"/>
    <w:rsid w:val="0069521F"/>
    <w:rsid w:val="00741B6B"/>
    <w:rsid w:val="00757DF7"/>
    <w:rsid w:val="0084241E"/>
    <w:rsid w:val="008B57D8"/>
    <w:rsid w:val="008C53A0"/>
    <w:rsid w:val="00994C1E"/>
    <w:rsid w:val="00A26D51"/>
    <w:rsid w:val="00A618B1"/>
    <w:rsid w:val="00A61ECC"/>
    <w:rsid w:val="00AC1D9D"/>
    <w:rsid w:val="00B4132A"/>
    <w:rsid w:val="00BE24B0"/>
    <w:rsid w:val="00BF50A0"/>
    <w:rsid w:val="00C772E4"/>
    <w:rsid w:val="00C82BB1"/>
    <w:rsid w:val="00CD0A89"/>
    <w:rsid w:val="00DA6C9B"/>
    <w:rsid w:val="00DD0B2D"/>
    <w:rsid w:val="00EA72F0"/>
    <w:rsid w:val="00ED703B"/>
    <w:rsid w:val="00EF01C5"/>
    <w:rsid w:val="00F436BF"/>
    <w:rsid w:val="00FE3C95"/>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679"/>
    <w:rPr>
      <w:rFonts w:ascii="Times New Roman" w:hAnsi="Times New Roman"/>
    </w:rPr>
  </w:style>
  <w:style w:type="paragraph" w:styleId="Heading1">
    <w:name w:val="heading 1"/>
    <w:basedOn w:val="Normal"/>
    <w:next w:val="Normal"/>
    <w:link w:val="Heading1Char"/>
    <w:uiPriority w:val="9"/>
    <w:qFormat/>
    <w:rsid w:val="00A618B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618B1"/>
    <w:pPr>
      <w:keepNext/>
      <w:keepLines/>
      <w:spacing w:before="200" w:after="0"/>
      <w:outlineLvl w:val="1"/>
    </w:pPr>
    <w:rPr>
      <w:rFonts w:asciiTheme="majorHAnsi" w:eastAsiaTheme="majorEastAsia" w:hAnsiTheme="majorHAnsi" w:cstheme="majorBidi"/>
      <w:b/>
      <w:bCs/>
      <w:color w:val="984806" w:themeColor="accent6" w:themeShade="80"/>
      <w:sz w:val="28"/>
      <w:szCs w:val="26"/>
    </w:rPr>
  </w:style>
  <w:style w:type="paragraph" w:styleId="Heading3">
    <w:name w:val="heading 3"/>
    <w:basedOn w:val="Normal"/>
    <w:next w:val="Normal"/>
    <w:link w:val="Heading3Char"/>
    <w:uiPriority w:val="9"/>
    <w:unhideWhenUsed/>
    <w:qFormat/>
    <w:rsid w:val="00A618B1"/>
    <w:pPr>
      <w:keepNext/>
      <w:keepLines/>
      <w:spacing w:before="120" w:after="0"/>
      <w:outlineLvl w:val="2"/>
    </w:pPr>
    <w:rPr>
      <w:rFonts w:asciiTheme="majorHAnsi" w:eastAsiaTheme="majorEastAsia" w:hAnsiTheme="majorHAnsi" w:cstheme="majorBidi"/>
      <w:bCs/>
      <w: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8A335D"/>
    <w:pPr>
      <w:spacing w:after="0"/>
      <w:ind w:left="144" w:hanging="144"/>
    </w:pPr>
    <w:rPr>
      <w:bCs/>
      <w:color w:val="4F81BD" w:themeColor="accent1"/>
      <w:sz w:val="18"/>
      <w:szCs w:val="18"/>
    </w:rPr>
  </w:style>
  <w:style w:type="character" w:customStyle="1" w:styleId="Heading1Char">
    <w:name w:val="Heading 1 Char"/>
    <w:basedOn w:val="DefaultParagraphFont"/>
    <w:link w:val="Heading1"/>
    <w:uiPriority w:val="9"/>
    <w:rsid w:val="00A618B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618B1"/>
    <w:rPr>
      <w:rFonts w:asciiTheme="majorHAnsi" w:eastAsiaTheme="majorEastAsia" w:hAnsiTheme="majorHAnsi" w:cstheme="majorBidi"/>
      <w:b/>
      <w:bCs/>
      <w:color w:val="984806" w:themeColor="accent6" w:themeShade="80"/>
      <w:sz w:val="28"/>
      <w:szCs w:val="26"/>
    </w:rPr>
  </w:style>
  <w:style w:type="character" w:customStyle="1" w:styleId="Heading3Char">
    <w:name w:val="Heading 3 Char"/>
    <w:basedOn w:val="DefaultParagraphFont"/>
    <w:link w:val="Heading3"/>
    <w:uiPriority w:val="9"/>
    <w:rsid w:val="00A618B1"/>
    <w:rPr>
      <w:rFonts w:asciiTheme="majorHAnsi" w:eastAsiaTheme="majorEastAsia" w:hAnsiTheme="majorHAnsi" w:cstheme="majorBidi"/>
      <w:bCs/>
      <w:i/>
      <w:color w:val="984806" w:themeColor="accent6" w:themeShade="80"/>
    </w:rPr>
  </w:style>
  <w:style w:type="paragraph" w:styleId="PlainText">
    <w:name w:val="Plain Text"/>
    <w:basedOn w:val="Normal"/>
    <w:link w:val="PlainTextChar"/>
    <w:uiPriority w:val="99"/>
    <w:unhideWhenUsed/>
    <w:rsid w:val="00A618B1"/>
    <w:pPr>
      <w:spacing w:before="120" w:after="0"/>
      <w:ind w:firstLine="432"/>
    </w:pPr>
    <w:rPr>
      <w:rFonts w:ascii="Courier" w:hAnsi="Courier"/>
      <w:sz w:val="21"/>
      <w:szCs w:val="21"/>
    </w:rPr>
  </w:style>
  <w:style w:type="character" w:customStyle="1" w:styleId="PlainTextChar">
    <w:name w:val="Plain Text Char"/>
    <w:basedOn w:val="DefaultParagraphFont"/>
    <w:link w:val="PlainText"/>
    <w:uiPriority w:val="99"/>
    <w:rsid w:val="00A618B1"/>
    <w:rPr>
      <w:rFonts w:ascii="Courier" w:hAnsi="Courier"/>
      <w:sz w:val="21"/>
      <w:szCs w:val="21"/>
    </w:rPr>
  </w:style>
  <w:style w:type="character" w:customStyle="1" w:styleId="mw-headline">
    <w:name w:val="mw-headline"/>
    <w:basedOn w:val="DefaultParagraphFont"/>
    <w:rsid w:val="00A618B1"/>
  </w:style>
  <w:style w:type="character" w:styleId="CommentReference">
    <w:name w:val="annotation reference"/>
    <w:basedOn w:val="DefaultParagraphFont"/>
    <w:uiPriority w:val="99"/>
    <w:semiHidden/>
    <w:unhideWhenUsed/>
    <w:rsid w:val="00A618B1"/>
    <w:rPr>
      <w:sz w:val="18"/>
      <w:szCs w:val="18"/>
    </w:rPr>
  </w:style>
  <w:style w:type="paragraph" w:styleId="CommentText">
    <w:name w:val="annotation text"/>
    <w:basedOn w:val="Normal"/>
    <w:link w:val="CommentTextChar"/>
    <w:uiPriority w:val="99"/>
    <w:semiHidden/>
    <w:unhideWhenUsed/>
    <w:rsid w:val="00A618B1"/>
    <w:pPr>
      <w:spacing w:before="120" w:after="0"/>
      <w:ind w:firstLine="432"/>
    </w:pPr>
  </w:style>
  <w:style w:type="character" w:customStyle="1" w:styleId="CommentTextChar">
    <w:name w:val="Comment Text Char"/>
    <w:basedOn w:val="DefaultParagraphFont"/>
    <w:link w:val="CommentText"/>
    <w:uiPriority w:val="99"/>
    <w:semiHidden/>
    <w:rsid w:val="00A618B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618B1"/>
    <w:rPr>
      <w:b/>
      <w:bCs/>
      <w:sz w:val="20"/>
      <w:szCs w:val="20"/>
    </w:rPr>
  </w:style>
  <w:style w:type="character" w:customStyle="1" w:styleId="CommentSubjectChar">
    <w:name w:val="Comment Subject Char"/>
    <w:basedOn w:val="CommentTextChar"/>
    <w:link w:val="CommentSubject"/>
    <w:uiPriority w:val="99"/>
    <w:semiHidden/>
    <w:rsid w:val="00A618B1"/>
    <w:rPr>
      <w:rFonts w:ascii="Times New Roman" w:hAnsi="Times New Roman"/>
      <w:b/>
      <w:bCs/>
      <w:sz w:val="20"/>
      <w:szCs w:val="20"/>
    </w:rPr>
  </w:style>
  <w:style w:type="paragraph" w:styleId="BalloonText">
    <w:name w:val="Balloon Text"/>
    <w:basedOn w:val="Normal"/>
    <w:link w:val="BalloonTextChar"/>
    <w:uiPriority w:val="99"/>
    <w:semiHidden/>
    <w:unhideWhenUsed/>
    <w:rsid w:val="00A618B1"/>
    <w:pPr>
      <w:spacing w:before="120" w:after="0"/>
      <w:ind w:firstLine="432"/>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618B1"/>
    <w:rPr>
      <w:rFonts w:ascii="Lucida Grande" w:hAnsi="Lucida Grande"/>
      <w:sz w:val="18"/>
      <w:szCs w:val="18"/>
    </w:rPr>
  </w:style>
  <w:style w:type="character" w:customStyle="1" w:styleId="referencetext">
    <w:name w:val="referencetext"/>
    <w:basedOn w:val="DefaultParagraphFont"/>
    <w:rsid w:val="00A618B1"/>
  </w:style>
  <w:style w:type="character" w:styleId="Hyperlink">
    <w:name w:val="Hyperlink"/>
    <w:basedOn w:val="DefaultParagraphFont"/>
    <w:uiPriority w:val="99"/>
    <w:rsid w:val="00A618B1"/>
    <w:rPr>
      <w:color w:val="0000FF"/>
      <w:u w:val="single"/>
    </w:rPr>
  </w:style>
  <w:style w:type="character" w:styleId="Strong">
    <w:name w:val="Strong"/>
    <w:basedOn w:val="DefaultParagraphFont"/>
    <w:uiPriority w:val="22"/>
    <w:rsid w:val="00A618B1"/>
    <w:rPr>
      <w:b/>
    </w:rPr>
  </w:style>
  <w:style w:type="paragraph" w:styleId="BodyText">
    <w:name w:val="Body Text"/>
    <w:basedOn w:val="Normal"/>
    <w:link w:val="BodyTextChar"/>
    <w:uiPriority w:val="99"/>
    <w:unhideWhenUsed/>
    <w:rsid w:val="00A618B1"/>
    <w:pPr>
      <w:spacing w:before="120" w:after="0"/>
    </w:pPr>
  </w:style>
  <w:style w:type="character" w:customStyle="1" w:styleId="BodyTextChar">
    <w:name w:val="Body Text Char"/>
    <w:basedOn w:val="DefaultParagraphFont"/>
    <w:link w:val="BodyText"/>
    <w:uiPriority w:val="99"/>
    <w:rsid w:val="00A618B1"/>
    <w:rPr>
      <w:rFonts w:ascii="Times New Roman" w:hAnsi="Times New Roman"/>
    </w:rPr>
  </w:style>
  <w:style w:type="paragraph" w:styleId="ListParagraph">
    <w:name w:val="List Paragraph"/>
    <w:basedOn w:val="Normal"/>
    <w:uiPriority w:val="34"/>
    <w:qFormat/>
    <w:rsid w:val="00A618B1"/>
    <w:pPr>
      <w:spacing w:before="120" w:after="0"/>
      <w:ind w:left="720" w:firstLine="432"/>
      <w:contextualSpacing/>
    </w:pPr>
  </w:style>
  <w:style w:type="paragraph" w:styleId="Header">
    <w:name w:val="header"/>
    <w:basedOn w:val="Normal"/>
    <w:link w:val="HeaderChar"/>
    <w:uiPriority w:val="99"/>
    <w:semiHidden/>
    <w:unhideWhenUsed/>
    <w:rsid w:val="00A618B1"/>
    <w:pPr>
      <w:tabs>
        <w:tab w:val="center" w:pos="4320"/>
        <w:tab w:val="right" w:pos="8640"/>
      </w:tabs>
      <w:spacing w:after="0"/>
      <w:ind w:firstLine="432"/>
    </w:pPr>
  </w:style>
  <w:style w:type="character" w:customStyle="1" w:styleId="HeaderChar">
    <w:name w:val="Header Char"/>
    <w:basedOn w:val="DefaultParagraphFont"/>
    <w:link w:val="Header"/>
    <w:uiPriority w:val="99"/>
    <w:semiHidden/>
    <w:rsid w:val="00A618B1"/>
    <w:rPr>
      <w:rFonts w:ascii="Times New Roman" w:hAnsi="Times New Roman"/>
    </w:rPr>
  </w:style>
  <w:style w:type="paragraph" w:styleId="Footer">
    <w:name w:val="footer"/>
    <w:basedOn w:val="Normal"/>
    <w:link w:val="FooterChar"/>
    <w:uiPriority w:val="99"/>
    <w:semiHidden/>
    <w:unhideWhenUsed/>
    <w:rsid w:val="00A618B1"/>
    <w:pPr>
      <w:tabs>
        <w:tab w:val="center" w:pos="4320"/>
        <w:tab w:val="right" w:pos="8640"/>
      </w:tabs>
      <w:spacing w:after="0"/>
      <w:ind w:firstLine="432"/>
    </w:pPr>
  </w:style>
  <w:style w:type="character" w:customStyle="1" w:styleId="FooterChar">
    <w:name w:val="Footer Char"/>
    <w:basedOn w:val="DefaultParagraphFont"/>
    <w:link w:val="Footer"/>
    <w:uiPriority w:val="99"/>
    <w:semiHidden/>
    <w:rsid w:val="00A618B1"/>
    <w:rPr>
      <w:rFonts w:ascii="Times New Roman" w:hAnsi="Times New Roman"/>
    </w:rPr>
  </w:style>
  <w:style w:type="character" w:styleId="PageNumber">
    <w:name w:val="page number"/>
    <w:basedOn w:val="DefaultParagraphFont"/>
    <w:uiPriority w:val="99"/>
    <w:semiHidden/>
    <w:unhideWhenUsed/>
    <w:rsid w:val="00A618B1"/>
  </w:style>
  <w:style w:type="character" w:styleId="PlaceholderText">
    <w:name w:val="Placeholder Text"/>
    <w:basedOn w:val="DefaultParagraphFont"/>
    <w:uiPriority w:val="99"/>
    <w:semiHidden/>
    <w:rsid w:val="00DD0B2D"/>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2.emf"/><Relationship Id="rId39" Type="http://schemas.openxmlformats.org/officeDocument/2006/relationships/oleObject" Target="embeddings/oleObject17.bin"/><Relationship Id="rId21" Type="http://schemas.openxmlformats.org/officeDocument/2006/relationships/image" Target="media/image9.png"/><Relationship Id="rId34" Type="http://schemas.openxmlformats.org/officeDocument/2006/relationships/image" Target="media/image16.emf"/><Relationship Id="rId42" Type="http://schemas.openxmlformats.org/officeDocument/2006/relationships/image" Target="media/image20.emf"/><Relationship Id="rId47" Type="http://schemas.openxmlformats.org/officeDocument/2006/relationships/oleObject" Target="embeddings/oleObject21.bin"/><Relationship Id="rId50" Type="http://schemas.openxmlformats.org/officeDocument/2006/relationships/image" Target="media/image24.e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3.emf"/><Relationship Id="rId76" Type="http://schemas.openxmlformats.org/officeDocument/2006/relationships/image" Target="media/image37.emf"/><Relationship Id="rId7" Type="http://schemas.openxmlformats.org/officeDocument/2006/relationships/image" Target="media/image2.emf"/><Relationship Id="rId71" Type="http://schemas.openxmlformats.org/officeDocument/2006/relationships/oleObject" Target="embeddings/oleObject33.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2.bin"/><Relationship Id="rId11" Type="http://schemas.openxmlformats.org/officeDocument/2006/relationships/image" Target="media/image4.emf"/><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6.bin"/><Relationship Id="rId40" Type="http://schemas.openxmlformats.org/officeDocument/2006/relationships/image" Target="media/image19.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emf"/><Relationship Id="rId66" Type="http://schemas.openxmlformats.org/officeDocument/2006/relationships/image" Target="media/image32.emf"/><Relationship Id="rId74" Type="http://schemas.openxmlformats.org/officeDocument/2006/relationships/image" Target="media/image36.emf"/><Relationship Id="rId79"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oleObject" Target="embeddings/oleObject28.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oleObject" Target="embeddings/oleObject13.bin"/><Relationship Id="rId44" Type="http://schemas.openxmlformats.org/officeDocument/2006/relationships/image" Target="media/image21.emf"/><Relationship Id="rId52" Type="http://schemas.openxmlformats.org/officeDocument/2006/relationships/image" Target="media/image25.emf"/><Relationship Id="rId60" Type="http://schemas.openxmlformats.org/officeDocument/2006/relationships/image" Target="media/image29.e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0.emf"/><Relationship Id="rId27" Type="http://schemas.openxmlformats.org/officeDocument/2006/relationships/oleObject" Target="embeddings/oleObject11.bin"/><Relationship Id="rId30" Type="http://schemas.openxmlformats.org/officeDocument/2006/relationships/image" Target="media/image14.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emf"/><Relationship Id="rId56" Type="http://schemas.openxmlformats.org/officeDocument/2006/relationships/image" Target="media/image27.emf"/><Relationship Id="rId64" Type="http://schemas.openxmlformats.org/officeDocument/2006/relationships/image" Target="media/image31.e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5.emf"/><Relationship Id="rId80" Type="http://schemas.microsoft.com/office/2007/relationships/stylesWithEffects" Target="stylesWithEffects.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emf"/><Relationship Id="rId46" Type="http://schemas.openxmlformats.org/officeDocument/2006/relationships/image" Target="media/image22.e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emf"/><Relationship Id="rId62" Type="http://schemas.openxmlformats.org/officeDocument/2006/relationships/image" Target="media/image30.emf"/><Relationship Id="rId70" Type="http://schemas.openxmlformats.org/officeDocument/2006/relationships/image" Target="media/image34.emf"/><Relationship Id="rId75"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oleObject" Target="embeddings/oleObject9.bin"/><Relationship Id="rId28" Type="http://schemas.openxmlformats.org/officeDocument/2006/relationships/image" Target="media/image13.emf"/><Relationship Id="rId36" Type="http://schemas.openxmlformats.org/officeDocument/2006/relationships/image" Target="media/image17.emf"/><Relationship Id="rId49" Type="http://schemas.openxmlformats.org/officeDocument/2006/relationships/oleObject" Target="embeddings/oleObject22.bin"/><Relationship Id="rId57" Type="http://schemas.openxmlformats.org/officeDocument/2006/relationships/oleObject" Target="embeddings/oleObject2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1143</TotalTime>
  <Pages>7</Pages>
  <Words>1890</Words>
  <Characters>10778</Characters>
  <Application>Microsoft Office Word</Application>
  <DocSecurity>0</DocSecurity>
  <Lines>89</Lines>
  <Paragraphs>25</Paragraphs>
  <ScaleCrop>false</ScaleCrop>
  <Company>Duke University</Company>
  <LinksUpToDate>false</LinksUpToDate>
  <CharactersWithSpaces>12643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Clark</dc:creator>
  <cp:keywords/>
  <cp:lastModifiedBy>0006152</cp:lastModifiedBy>
  <cp:revision>36</cp:revision>
  <dcterms:created xsi:type="dcterms:W3CDTF">2012-07-23T14:07:00Z</dcterms:created>
  <dcterms:modified xsi:type="dcterms:W3CDTF">2014-07-10T08:12:00Z</dcterms:modified>
</cp:coreProperties>
</file>