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6121"/>
        <w:gridCol w:w="263"/>
        <w:gridCol w:w="2617"/>
        <w:gridCol w:w="1071"/>
      </w:tblGrid>
      <w:tr w:rsidR="000A358F" w:rsidRPr="000A358F" w14:paraId="5D7BFB49" w14:textId="77777777" w:rsidTr="00020EB8">
        <w:trPr>
          <w:trHeight w:val="445"/>
        </w:trPr>
        <w:tc>
          <w:tcPr>
            <w:tcW w:w="10881" w:type="dxa"/>
            <w:gridSpan w:val="5"/>
          </w:tcPr>
          <w:p w14:paraId="0AA0FFA4" w14:textId="735954D8" w:rsidR="003A6D0C" w:rsidRPr="000A358F" w:rsidRDefault="003A6D0C" w:rsidP="001270C4">
            <w:pPr>
              <w:jc w:val="center"/>
              <w:rPr>
                <w:rFonts w:cstheme="minorHAnsi"/>
                <w:color w:val="767171" w:themeColor="background2" w:themeShade="80"/>
                <w:sz w:val="36"/>
                <w:szCs w:val="36"/>
              </w:rPr>
            </w:pP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Bijan Seyednasrollah, Ph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D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</w:p>
        </w:tc>
      </w:tr>
      <w:tr w:rsidR="00E17695" w:rsidRPr="00E17695" w14:paraId="5AEE64DE" w14:textId="77777777" w:rsidTr="008F04E2">
        <w:trPr>
          <w:trHeight w:val="450"/>
        </w:trPr>
        <w:tc>
          <w:tcPr>
            <w:tcW w:w="6930" w:type="dxa"/>
            <w:gridSpan w:val="2"/>
          </w:tcPr>
          <w:p w14:paraId="75473940" w14:textId="77777777" w:rsidR="00447C72" w:rsidRPr="008F04E2" w:rsidRDefault="00447C72" w:rsidP="00447C72">
            <w:pPr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8F04E2">
              <w:rPr>
                <w:rFonts w:cstheme="minorHAnsi"/>
                <w:color w:val="767171" w:themeColor="background2" w:themeShade="80"/>
                <w:sz w:val="16"/>
                <w:szCs w:val="16"/>
              </w:rPr>
              <w:t>bijan.s.nasr@gmail.com</w:t>
            </w:r>
          </w:p>
          <w:p w14:paraId="69B5E82C" w14:textId="216BFC44" w:rsidR="003A6D0C" w:rsidRPr="008F04E2" w:rsidRDefault="008F04E2" w:rsidP="001270C4">
            <w:pPr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8F04E2">
              <w:rPr>
                <w:rFonts w:cstheme="minorHAnsi"/>
                <w:b/>
                <w:bCs/>
                <w:color w:val="767171" w:themeColor="background2" w:themeShade="80"/>
                <w:sz w:val="16"/>
                <w:szCs w:val="16"/>
              </w:rPr>
              <w:t>Portfolio</w:t>
            </w:r>
            <w:r w:rsidRPr="008F04E2">
              <w:rPr>
                <w:rFonts w:cstheme="minorHAnsi"/>
                <w:color w:val="767171" w:themeColor="background2" w:themeShade="80"/>
                <w:sz w:val="16"/>
                <w:szCs w:val="16"/>
              </w:rPr>
              <w:t xml:space="preserve">: </w:t>
            </w:r>
            <w:hyperlink r:id="rId7" w:history="1">
              <w:r w:rsidRPr="008F04E2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  <w:u w:val="none"/>
                </w:rPr>
                <w:t>https://bnasr.github.io</w:t>
              </w:r>
            </w:hyperlink>
            <w:r w:rsidR="004E088B" w:rsidRPr="008F04E2">
              <w:rPr>
                <w:rFonts w:cstheme="minorHAnsi"/>
                <w:color w:val="767171" w:themeColor="background2" w:themeShade="80"/>
                <w:sz w:val="16"/>
                <w:szCs w:val="16"/>
              </w:rPr>
              <w:t xml:space="preserve"> </w:t>
            </w:r>
          </w:p>
          <w:p w14:paraId="5FF7C8D6" w14:textId="77777777" w:rsidR="009E1E66" w:rsidRPr="00E5317B" w:rsidRDefault="003A6D0C" w:rsidP="009E1E66">
            <w:pPr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8F04E2">
              <w:rPr>
                <w:rFonts w:cstheme="minorHAnsi"/>
                <w:b/>
                <w:bCs/>
                <w:color w:val="767171" w:themeColor="background2" w:themeShade="80"/>
                <w:sz w:val="16"/>
                <w:szCs w:val="16"/>
              </w:rPr>
              <w:t>GitHub</w:t>
            </w:r>
            <w:r w:rsidRPr="008F04E2">
              <w:rPr>
                <w:rFonts w:cstheme="minorHAnsi"/>
                <w:color w:val="767171" w:themeColor="background2" w:themeShade="80"/>
                <w:sz w:val="16"/>
                <w:szCs w:val="16"/>
              </w:rPr>
              <w:t xml:space="preserve">: </w:t>
            </w:r>
            <w:hyperlink r:id="rId8" w:history="1">
              <w:r w:rsidR="00851D94" w:rsidRPr="00E5317B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  <w:u w:val="none"/>
                </w:rPr>
                <w:t>http://github.com/bnasr</w:t>
              </w:r>
              <w:r w:rsidR="001270C4" w:rsidRPr="00E5317B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  <w:u w:val="none"/>
                </w:rPr>
                <w:tab/>
              </w:r>
            </w:hyperlink>
          </w:p>
          <w:p w14:paraId="3FE0A890" w14:textId="77777777" w:rsidR="008F04E2" w:rsidRPr="008F04E2" w:rsidRDefault="008F04E2" w:rsidP="008F04E2">
            <w:pPr>
              <w:rPr>
                <w:rStyle w:val="Hyperlink"/>
                <w:rFonts w:cstheme="minorHAnsi"/>
                <w:color w:val="767171" w:themeColor="background2" w:themeShade="80"/>
                <w:sz w:val="16"/>
                <w:szCs w:val="16"/>
                <w:u w:val="none"/>
              </w:rPr>
            </w:pPr>
            <w:r w:rsidRPr="008F04E2">
              <w:rPr>
                <w:rStyle w:val="Hyperlink"/>
                <w:rFonts w:cstheme="minorHAnsi"/>
                <w:b/>
                <w:bCs/>
                <w:color w:val="767171" w:themeColor="background2" w:themeShade="80"/>
                <w:sz w:val="16"/>
                <w:szCs w:val="16"/>
                <w:u w:val="none"/>
              </w:rPr>
              <w:t>LinkedIn</w:t>
            </w:r>
            <w:r w:rsidRPr="008F04E2">
              <w:rPr>
                <w:rStyle w:val="Hyperlink"/>
                <w:rFonts w:cstheme="minorHAnsi"/>
                <w:color w:val="767171" w:themeColor="background2" w:themeShade="80"/>
                <w:sz w:val="16"/>
                <w:szCs w:val="16"/>
                <w:u w:val="none"/>
              </w:rPr>
              <w:t xml:space="preserve">: </w:t>
            </w:r>
            <w:hyperlink r:id="rId9" w:history="1">
              <w:r w:rsidRPr="008F04E2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  <w:u w:val="none"/>
                </w:rPr>
                <w:t>https://www.linkedin.com/in/bijan-seyednasrollah-70067743/</w:t>
              </w:r>
            </w:hyperlink>
          </w:p>
          <w:p w14:paraId="78640F02" w14:textId="28AF6897" w:rsidR="008F04E2" w:rsidRPr="008F04E2" w:rsidRDefault="008F04E2" w:rsidP="008F04E2">
            <w:pPr>
              <w:rPr>
                <w:rFonts w:cstheme="minorHAnsi"/>
                <w:color w:val="767171" w:themeColor="background2" w:themeShade="80"/>
                <w:sz w:val="16"/>
                <w:szCs w:val="16"/>
                <w:u w:val="single"/>
              </w:rPr>
            </w:pPr>
            <w:r w:rsidRPr="008F04E2">
              <w:rPr>
                <w:rStyle w:val="Hyperlink"/>
                <w:rFonts w:cstheme="minorHAnsi"/>
                <w:b/>
                <w:bCs/>
                <w:color w:val="767171" w:themeColor="background2" w:themeShade="80"/>
                <w:sz w:val="16"/>
                <w:szCs w:val="16"/>
                <w:u w:val="none"/>
              </w:rPr>
              <w:t>Google Scholar</w:t>
            </w:r>
            <w:r w:rsidRPr="008F04E2">
              <w:rPr>
                <w:rStyle w:val="Hyperlink"/>
                <w:rFonts w:cstheme="minorHAnsi"/>
                <w:color w:val="767171" w:themeColor="background2" w:themeShade="80"/>
                <w:sz w:val="16"/>
                <w:szCs w:val="16"/>
                <w:u w:val="none"/>
              </w:rPr>
              <w:t xml:space="preserve">: </w:t>
            </w:r>
            <w:hyperlink r:id="rId10" w:history="1">
              <w:r w:rsidRPr="008F04E2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  <w:u w:val="none"/>
                </w:rPr>
                <w:t>https://scholar.google.com/citations?user=re2zPdEAAAAJ&amp;hl=en</w:t>
              </w:r>
            </w:hyperlink>
          </w:p>
        </w:tc>
        <w:tc>
          <w:tcPr>
            <w:tcW w:w="263" w:type="dxa"/>
          </w:tcPr>
          <w:p w14:paraId="31A0CAB8" w14:textId="77777777" w:rsidR="003A6D0C" w:rsidRPr="008F04E2" w:rsidRDefault="003A6D0C" w:rsidP="001270C4">
            <w:pPr>
              <w:rPr>
                <w:rFonts w:cstheme="minorHAnsi"/>
                <w:color w:val="3B3838" w:themeColor="background2" w:themeShade="40"/>
                <w:sz w:val="16"/>
                <w:szCs w:val="16"/>
              </w:rPr>
            </w:pPr>
          </w:p>
        </w:tc>
        <w:tc>
          <w:tcPr>
            <w:tcW w:w="3688" w:type="dxa"/>
            <w:gridSpan w:val="2"/>
          </w:tcPr>
          <w:p w14:paraId="1BF8F852" w14:textId="77777777" w:rsidR="003A6D0C" w:rsidRPr="008F04E2" w:rsidRDefault="003A6D0C" w:rsidP="001270C4">
            <w:pPr>
              <w:jc w:val="right"/>
              <w:rPr>
                <w:rFonts w:cstheme="minorHAnsi"/>
                <w:color w:val="3B3838" w:themeColor="background2" w:themeShade="40"/>
                <w:sz w:val="16"/>
                <w:szCs w:val="16"/>
              </w:rPr>
            </w:pPr>
            <w:r w:rsidRPr="008F04E2">
              <w:rPr>
                <w:rFonts w:cstheme="minorHAnsi"/>
                <w:color w:val="3B3838" w:themeColor="background2" w:themeShade="40"/>
                <w:sz w:val="16"/>
                <w:szCs w:val="16"/>
              </w:rPr>
              <w:t>4343 E Soliere Ave, #1086</w:t>
            </w:r>
          </w:p>
          <w:p w14:paraId="395B1DF5" w14:textId="77777777" w:rsidR="003A6D0C" w:rsidRPr="008F04E2" w:rsidRDefault="003A6D0C" w:rsidP="001270C4">
            <w:pPr>
              <w:jc w:val="right"/>
              <w:rPr>
                <w:rFonts w:cstheme="minorHAnsi"/>
                <w:color w:val="3B3838" w:themeColor="background2" w:themeShade="40"/>
                <w:sz w:val="16"/>
                <w:szCs w:val="16"/>
              </w:rPr>
            </w:pPr>
            <w:r w:rsidRPr="008F04E2">
              <w:rPr>
                <w:rFonts w:cstheme="minorHAnsi"/>
                <w:color w:val="3B3838" w:themeColor="background2" w:themeShade="40"/>
                <w:sz w:val="16"/>
                <w:szCs w:val="16"/>
              </w:rPr>
              <w:t>Flagstaff, AZ 86004</w:t>
            </w:r>
          </w:p>
          <w:p w14:paraId="008DCC97" w14:textId="7799145F" w:rsidR="003A6D0C" w:rsidRPr="008F04E2" w:rsidRDefault="003A6D0C" w:rsidP="001270C4">
            <w:pPr>
              <w:jc w:val="right"/>
              <w:rPr>
                <w:rFonts w:cstheme="minorHAnsi"/>
                <w:color w:val="3B3838" w:themeColor="background2" w:themeShade="40"/>
                <w:sz w:val="16"/>
                <w:szCs w:val="16"/>
              </w:rPr>
            </w:pPr>
            <w:r w:rsidRPr="008F04E2">
              <w:rPr>
                <w:rFonts w:cstheme="minorHAnsi"/>
                <w:color w:val="3B3838" w:themeColor="background2" w:themeShade="40"/>
                <w:sz w:val="16"/>
                <w:szCs w:val="16"/>
              </w:rPr>
              <w:t>(919) 599-4380</w:t>
            </w:r>
          </w:p>
        </w:tc>
      </w:tr>
      <w:tr w:rsidR="000A358F" w:rsidRPr="000A358F" w14:paraId="0BC50E47" w14:textId="77777777" w:rsidTr="00020EB8">
        <w:trPr>
          <w:trHeight w:val="237"/>
        </w:trPr>
        <w:tc>
          <w:tcPr>
            <w:tcW w:w="10881" w:type="dxa"/>
            <w:gridSpan w:val="5"/>
            <w:vAlign w:val="center"/>
          </w:tcPr>
          <w:p w14:paraId="7C4D763E" w14:textId="77777777" w:rsidR="008F04E2" w:rsidRDefault="008F04E2" w:rsidP="001270C4">
            <w:pPr>
              <w:jc w:val="center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</w:p>
          <w:p w14:paraId="6B753D7E" w14:textId="5235FD91" w:rsidR="00356ED8" w:rsidRPr="000A358F" w:rsidRDefault="00914A77" w:rsidP="001270C4">
            <w:pPr>
              <w:jc w:val="center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US Work Authorization / </w:t>
            </w:r>
            <w:r w:rsidR="00356ED8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Residency Status: </w:t>
            </w:r>
            <w:r w:rsidR="00356ED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US Permanent Resident (Green Card Holder)</w:t>
            </w:r>
          </w:p>
        </w:tc>
      </w:tr>
      <w:tr w:rsidR="000A358F" w:rsidRPr="000A358F" w14:paraId="39FB01CE" w14:textId="77777777" w:rsidTr="00020EB8">
        <w:trPr>
          <w:trHeight w:val="2314"/>
        </w:trPr>
        <w:tc>
          <w:tcPr>
            <w:tcW w:w="809" w:type="dxa"/>
            <w:textDirection w:val="btLr"/>
          </w:tcPr>
          <w:p w14:paraId="5D1941AF" w14:textId="7674D2C3" w:rsidR="001270C4" w:rsidRPr="00AD51B4" w:rsidRDefault="001270C4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HIGHLIGHTS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057864A0" w14:textId="66FA5198" w:rsidR="001270C4" w:rsidRDefault="001270C4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Multidisciplinary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Lead 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ata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cientist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>with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9E70A3">
              <w:rPr>
                <w:rFonts w:cstheme="minorHAnsi"/>
                <w:color w:val="767171" w:themeColor="background2" w:themeShade="80"/>
                <w:sz w:val="18"/>
                <w:szCs w:val="18"/>
              </w:rPr>
              <w:t>Y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ears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of </w:t>
            </w:r>
            <w:r w:rsidR="009E70A3">
              <w:rPr>
                <w:rFonts w:cstheme="minorHAnsi"/>
                <w:color w:val="767171" w:themeColor="background2" w:themeShade="80"/>
                <w:sz w:val="18"/>
                <w:szCs w:val="18"/>
              </w:rPr>
              <w:t>E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xperience</w:t>
            </w:r>
            <w:r w:rsidR="001846B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1BC9EF44" w14:textId="786CC6C6" w:rsidR="00854CC9" w:rsidRDefault="00854CC9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Certified TensorFlow Developer </w:t>
            </w:r>
            <w:r w:rsidR="009E70A3">
              <w:rPr>
                <w:rFonts w:cstheme="minorHAnsi"/>
                <w:color w:val="767171" w:themeColor="background2" w:themeShade="80"/>
                <w:sz w:val="18"/>
                <w:szCs w:val="18"/>
              </w:rPr>
              <w:t>(CNN, RNN, NLP)</w:t>
            </w:r>
          </w:p>
          <w:p w14:paraId="63C2953C" w14:textId="77777777" w:rsidR="00447F72" w:rsidRPr="000A358F" w:rsidRDefault="00447F72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eveloper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in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R, Python, C/C+, Fortran, Shiny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, GDAL on Unix-based Systems</w:t>
            </w:r>
          </w:p>
          <w:p w14:paraId="589801EF" w14:textId="77777777" w:rsidR="00447F72" w:rsidRPr="000A358F" w:rsidRDefault="00447F72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in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achine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earning,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Deep Learning, I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mage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rocessing,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Computer Vision, Bayesian Statistics and IoT</w:t>
            </w:r>
          </w:p>
          <w:p w14:paraId="32B0E716" w14:textId="6A51F9E6" w:rsidR="00854CC9" w:rsidRDefault="00854CC9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>d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Many Open-source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Packages, Downloaded 4</w:t>
            </w:r>
            <w:r w:rsid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0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,000+ Times</w:t>
            </w:r>
          </w:p>
          <w:p w14:paraId="136B7E6C" w14:textId="31389C58" w:rsidR="001270C4" w:rsidRPr="000A358F" w:rsidRDefault="001270C4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Organized and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aught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Q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uantitative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W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orkshops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for Diverse Audience</w:t>
            </w:r>
          </w:p>
          <w:p w14:paraId="7BDDBBD2" w14:textId="7BC0ADFF" w:rsidR="008D6C2B" w:rsidRPr="000A358F" w:rsidRDefault="008D6C2B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W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riting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kills as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Demonstrated in O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ver 20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Scientific Articles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op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eer-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eviewed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J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ournals</w:t>
            </w:r>
          </w:p>
          <w:p w14:paraId="1DDDB6A6" w14:textId="18726219" w:rsidR="001270C4" w:rsidRPr="000A358F" w:rsidRDefault="001270C4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C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ommunication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kills as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Demonstrated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resentations for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the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ay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echnical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udience at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eetings</w:t>
            </w:r>
          </w:p>
          <w:p w14:paraId="022E0178" w14:textId="67E54E3F" w:rsidR="001270C4" w:rsidRPr="000A358F" w:rsidRDefault="001270C4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Refereed 60+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rticles for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op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eer-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eviewed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J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ournals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Q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uantitative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cience,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odeling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emote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ensing</w:t>
            </w:r>
          </w:p>
        </w:tc>
      </w:tr>
      <w:tr w:rsidR="00020EB8" w:rsidRPr="000A358F" w14:paraId="0982BDFE" w14:textId="77777777" w:rsidTr="00033989">
        <w:trPr>
          <w:trHeight w:val="467"/>
        </w:trPr>
        <w:tc>
          <w:tcPr>
            <w:tcW w:w="809" w:type="dxa"/>
            <w:vMerge w:val="restart"/>
            <w:textDirection w:val="btLr"/>
          </w:tcPr>
          <w:p w14:paraId="0AA75543" w14:textId="288308C0" w:rsidR="00020EB8" w:rsidRPr="00AD51B4" w:rsidRDefault="00020EB8" w:rsidP="00020EB8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EDUCATION</w:t>
            </w:r>
          </w:p>
        </w:tc>
        <w:tc>
          <w:tcPr>
            <w:tcW w:w="9001" w:type="dxa"/>
            <w:gridSpan w:val="3"/>
            <w:tcBorders>
              <w:top w:val="single" w:sz="12" w:space="0" w:color="ED7D31"/>
            </w:tcBorders>
            <w:vAlign w:val="center"/>
          </w:tcPr>
          <w:p w14:paraId="507EA449" w14:textId="6388298A" w:rsidR="00020EB8" w:rsidRPr="000A358F" w:rsidRDefault="00FC28F4" w:rsidP="00020EB8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Harvard University</w:t>
            </w:r>
            <w:r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Postdoc in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020EB8"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Environmental Data Science</w:t>
            </w:r>
            <w:r w:rsidR="00020EB8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F12140">
              <w:rPr>
                <w:rFonts w:cstheme="minorHAnsi"/>
                <w:color w:val="767171" w:themeColor="background2" w:themeShade="80"/>
                <w:sz w:val="18"/>
                <w:szCs w:val="18"/>
              </w:rPr>
              <w:t>Cambridge</w:t>
            </w:r>
            <w:r w:rsidR="00020EB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4828FC">
              <w:rPr>
                <w:rFonts w:cstheme="minorHAnsi"/>
                <w:color w:val="767171" w:themeColor="background2" w:themeShade="80"/>
                <w:sz w:val="18"/>
                <w:szCs w:val="18"/>
              </w:rPr>
              <w:t>MA</w:t>
            </w:r>
            <w:r w:rsidR="00020EB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USA</w:t>
            </w:r>
          </w:p>
        </w:tc>
        <w:tc>
          <w:tcPr>
            <w:tcW w:w="1071" w:type="dxa"/>
            <w:tcBorders>
              <w:top w:val="single" w:sz="12" w:space="0" w:color="ED7D31"/>
            </w:tcBorders>
            <w:vAlign w:val="center"/>
          </w:tcPr>
          <w:p w14:paraId="25716029" w14:textId="77777777" w:rsidR="00020EB8" w:rsidRPr="000A358F" w:rsidRDefault="00020EB8" w:rsidP="00020EB8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020EB8" w:rsidRPr="000A358F" w14:paraId="43A47FC0" w14:textId="77777777" w:rsidTr="00033989">
        <w:trPr>
          <w:trHeight w:val="467"/>
        </w:trPr>
        <w:tc>
          <w:tcPr>
            <w:tcW w:w="809" w:type="dxa"/>
            <w:vMerge/>
            <w:textDirection w:val="btLr"/>
          </w:tcPr>
          <w:p w14:paraId="40CB7DE3" w14:textId="5BD3851B" w:rsidR="00020EB8" w:rsidRPr="00AD51B4" w:rsidRDefault="00020EB8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001" w:type="dxa"/>
            <w:gridSpan w:val="3"/>
            <w:vAlign w:val="center"/>
          </w:tcPr>
          <w:p w14:paraId="59A937CB" w14:textId="2C4F43D0" w:rsidR="00020EB8" w:rsidRPr="000A358F" w:rsidRDefault="00FC28F4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Duke University</w:t>
            </w:r>
            <w:r w:rsidRP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207CFE" w:rsidRP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Ph.D. 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</w:t>
            </w:r>
            <w:r w:rsidR="00020EB8"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Quantitative Environmental Science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,</w:t>
            </w:r>
            <w:r w:rsidR="00020EB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Durham, NC, USA</w:t>
            </w:r>
          </w:p>
        </w:tc>
        <w:tc>
          <w:tcPr>
            <w:tcW w:w="1071" w:type="dxa"/>
            <w:vAlign w:val="center"/>
          </w:tcPr>
          <w:p w14:paraId="4BCE47C7" w14:textId="77777777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020EB8" w:rsidRPr="000A358F" w14:paraId="2508FEF8" w14:textId="77777777" w:rsidTr="00033989">
        <w:trPr>
          <w:trHeight w:val="467"/>
        </w:trPr>
        <w:tc>
          <w:tcPr>
            <w:tcW w:w="809" w:type="dxa"/>
            <w:vMerge/>
            <w:textDirection w:val="btLr"/>
          </w:tcPr>
          <w:p w14:paraId="18C5B627" w14:textId="77777777" w:rsidR="00020EB8" w:rsidRPr="00AD51B4" w:rsidRDefault="00020EB8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001" w:type="dxa"/>
            <w:gridSpan w:val="3"/>
            <w:vAlign w:val="center"/>
          </w:tcPr>
          <w:p w14:paraId="73E9C1FE" w14:textId="6E7C6138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FC28F4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Sharif University of Technology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FC28F4"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MSc. in </w:t>
            </w:r>
            <w:r w:rsidR="00FC28F4"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Mechanical Engineering (Computational Methods)</w:t>
            </w:r>
            <w:r w:rsid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Iran</w:t>
            </w:r>
          </w:p>
        </w:tc>
        <w:tc>
          <w:tcPr>
            <w:tcW w:w="1071" w:type="dxa"/>
            <w:vAlign w:val="center"/>
          </w:tcPr>
          <w:p w14:paraId="69C42695" w14:textId="77777777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2006</w:t>
            </w:r>
          </w:p>
        </w:tc>
      </w:tr>
      <w:tr w:rsidR="00020EB8" w:rsidRPr="000A358F" w14:paraId="3E2C72ED" w14:textId="77777777" w:rsidTr="00033989">
        <w:trPr>
          <w:trHeight w:val="467"/>
        </w:trPr>
        <w:tc>
          <w:tcPr>
            <w:tcW w:w="809" w:type="dxa"/>
            <w:vMerge/>
            <w:textDirection w:val="btLr"/>
          </w:tcPr>
          <w:p w14:paraId="652A2597" w14:textId="77777777" w:rsidR="00020EB8" w:rsidRPr="00AD51B4" w:rsidRDefault="00020EB8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001" w:type="dxa"/>
            <w:gridSpan w:val="3"/>
            <w:vAlign w:val="center"/>
          </w:tcPr>
          <w:p w14:paraId="1CF10639" w14:textId="41AB94E8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FC28F4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University of Semnan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BSc. in </w:t>
            </w:r>
            <w:r w:rsidR="00FC28F4"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Mechanical Engineering (Numerical Modeling),</w:t>
            </w:r>
            <w:r w:rsidR="00FC28F4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Iran</w:t>
            </w:r>
          </w:p>
        </w:tc>
        <w:tc>
          <w:tcPr>
            <w:tcW w:w="1071" w:type="dxa"/>
            <w:vAlign w:val="center"/>
          </w:tcPr>
          <w:p w14:paraId="65886F8D" w14:textId="77777777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2003</w:t>
            </w:r>
          </w:p>
        </w:tc>
      </w:tr>
      <w:tr w:rsidR="00E464DE" w:rsidRPr="000A358F" w14:paraId="38DBBC27" w14:textId="77777777" w:rsidTr="009E1E66">
        <w:trPr>
          <w:trHeight w:val="503"/>
        </w:trPr>
        <w:tc>
          <w:tcPr>
            <w:tcW w:w="809" w:type="dxa"/>
            <w:vMerge w:val="restart"/>
            <w:textDirection w:val="btLr"/>
          </w:tcPr>
          <w:p w14:paraId="16A161C6" w14:textId="28C35001" w:rsidR="00E464DE" w:rsidRPr="00AD51B4" w:rsidRDefault="00E464DE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CERTIFICATES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</w:tcBorders>
            <w:vAlign w:val="center"/>
          </w:tcPr>
          <w:p w14:paraId="0AF01ED6" w14:textId="05E193F8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Professional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</w:t>
            </w:r>
            <w:r w:rsidRPr="00E464D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DeepLearning.AI TensorFlow Developer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(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4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Courses 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DL, CNN, NLP and Timeseries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</w:p>
        </w:tc>
      </w:tr>
      <w:tr w:rsidR="00E464DE" w:rsidRPr="000A358F" w14:paraId="455FF5A3" w14:textId="77777777" w:rsidTr="009E1E66">
        <w:trPr>
          <w:trHeight w:val="503"/>
        </w:trPr>
        <w:tc>
          <w:tcPr>
            <w:tcW w:w="809" w:type="dxa"/>
            <w:vMerge/>
            <w:textDirection w:val="btLr"/>
          </w:tcPr>
          <w:p w14:paraId="10E940A8" w14:textId="77777777" w:rsidR="00E464DE" w:rsidRPr="00AD51B4" w:rsidRDefault="00E464D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54185ACB" w14:textId="664EA969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Professional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</w:t>
            </w:r>
            <w:r w:rsidR="000D452A" w:rsidRPr="000D452A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IBM Data Science</w:t>
            </w:r>
            <w:r w:rsidR="000D452A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(9 Courses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+ Capstone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ML &amp;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Visualization in Python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and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SQL</w:t>
            </w:r>
            <w:r w:rsidR="009E70A3">
              <w:rPr>
                <w:rFonts w:cstheme="minorHAnsi"/>
                <w:color w:val="767171" w:themeColor="background2" w:themeShade="80"/>
                <w:sz w:val="18"/>
                <w:szCs w:val="18"/>
              </w:rPr>
              <w:t>, DB2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</w:p>
        </w:tc>
      </w:tr>
      <w:tr w:rsidR="00E464DE" w:rsidRPr="000A358F" w14:paraId="602BEB73" w14:textId="77777777" w:rsidTr="009E1E66">
        <w:trPr>
          <w:trHeight w:val="503"/>
        </w:trPr>
        <w:tc>
          <w:tcPr>
            <w:tcW w:w="809" w:type="dxa"/>
            <w:vMerge/>
            <w:textDirection w:val="btLr"/>
          </w:tcPr>
          <w:p w14:paraId="558666C3" w14:textId="77777777" w:rsidR="00E464DE" w:rsidRPr="00AD51B4" w:rsidRDefault="00E464D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tcBorders>
              <w:bottom w:val="single" w:sz="12" w:space="0" w:color="ED7D31"/>
            </w:tcBorders>
            <w:vAlign w:val="center"/>
          </w:tcPr>
          <w:p w14:paraId="33C9CF8C" w14:textId="19B9356C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E464D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Specialization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: Data Science Foundations using R Specialization by Johns Hopkins University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(5 Courses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on Data Science in 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</w:p>
        </w:tc>
      </w:tr>
      <w:tr w:rsidR="00B965A9" w:rsidRPr="000A358F" w14:paraId="28D6C1D9" w14:textId="77777777" w:rsidTr="005136AB">
        <w:trPr>
          <w:cantSplit/>
          <w:trHeight w:val="1503"/>
        </w:trPr>
        <w:tc>
          <w:tcPr>
            <w:tcW w:w="809" w:type="dxa"/>
            <w:textDirection w:val="btLr"/>
          </w:tcPr>
          <w:p w14:paraId="4B9AE7BE" w14:textId="77777777" w:rsidR="00B965A9" w:rsidRPr="00AD51B4" w:rsidRDefault="00B965A9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SKILLS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</w:tcBorders>
            <w:vAlign w:val="center"/>
          </w:tcPr>
          <w:p w14:paraId="75B754C8" w14:textId="66BD367D" w:rsidR="00B965A9" w:rsidRPr="00B965A9" w:rsidRDefault="00B965A9" w:rsidP="00B965A9">
            <w:pPr>
              <w:spacing w:line="360" w:lineRule="aut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B965A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Languages: 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R, Python, </w:t>
            </w:r>
            <w:r w:rsidR="0028611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SQL, 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C/C++/C#, Markdown, MATLAB, Python, Mathematica, Java, VBA, Fortran, Shell, HTML/CSS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, BUGS/JAGS</w:t>
            </w:r>
          </w:p>
          <w:p w14:paraId="153C82B5" w14:textId="589CFB55" w:rsidR="00B965A9" w:rsidRPr="00B965A9" w:rsidRDefault="00B965A9" w:rsidP="00B965A9">
            <w:pPr>
              <w:spacing w:line="360" w:lineRule="aut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B965A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Paradigms: 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Object Oriented Programming, High Performance Computing (HPC), Multithreaded Programming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Geospatial Analysis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(GIS)</w:t>
            </w:r>
          </w:p>
          <w:p w14:paraId="381C24F4" w14:textId="7074A34C" w:rsidR="00B965A9" w:rsidRPr="000A358F" w:rsidRDefault="00B965A9" w:rsidP="00B965A9">
            <w:pPr>
              <w:spacing w:line="360" w:lineRule="aut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Quantitative: 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Machine Learning, Deep Learning, Natural Language Processing, Sequence Modeling,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Hierarchical Bayesian Statistics</w:t>
            </w:r>
          </w:p>
          <w:p w14:paraId="47808763" w14:textId="53554FEC" w:rsidR="00B965A9" w:rsidRPr="00B965A9" w:rsidRDefault="00B965A9" w:rsidP="00B965A9">
            <w:pPr>
              <w:spacing w:line="360" w:lineRule="aut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Libraries: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ggplot2,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plotly, 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data.table, dplyr, Shiny, NumPy, SciPy, Pandas, Scikit-learn, </w:t>
            </w:r>
            <w:r w:rsidR="008763CD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GDAL, 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Matplotlib, TensorFlow, Keras</w:t>
            </w:r>
          </w:p>
        </w:tc>
      </w:tr>
      <w:tr w:rsidR="00E5595E" w:rsidRPr="000A358F" w14:paraId="61416486" w14:textId="77777777" w:rsidTr="00033989">
        <w:trPr>
          <w:cantSplit/>
          <w:trHeight w:val="1214"/>
        </w:trPr>
        <w:tc>
          <w:tcPr>
            <w:tcW w:w="809" w:type="dxa"/>
            <w:vMerge w:val="restart"/>
            <w:textDirection w:val="btLr"/>
          </w:tcPr>
          <w:p w14:paraId="15C80778" w14:textId="1D5F5048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PROFESSIONAL EXPERIENCE</w:t>
            </w:r>
          </w:p>
        </w:tc>
        <w:tc>
          <w:tcPr>
            <w:tcW w:w="9001" w:type="dxa"/>
            <w:gridSpan w:val="3"/>
            <w:tcBorders>
              <w:top w:val="single" w:sz="12" w:space="0" w:color="ED7D31"/>
            </w:tcBorders>
            <w:vAlign w:val="center"/>
          </w:tcPr>
          <w:p w14:paraId="203CE305" w14:textId="4D1399ED" w:rsidR="00E5595E" w:rsidRPr="00D12A3E" w:rsidRDefault="00E33B32" w:rsidP="002A62A4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2A62A4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Lead </w:t>
            </w:r>
            <w:r w:rsidR="00E5595E" w:rsidRPr="002A62A4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Data Scientist</w:t>
            </w:r>
            <w:r w:rsid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2A62A4"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0671C8"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PhenoCam </w:t>
            </w:r>
          </w:p>
          <w:p w14:paraId="7041AE58" w14:textId="2A956F93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Led data management of the PhenoCam network, 40+ million images from 650+ sites around the globe</w:t>
            </w:r>
          </w:p>
          <w:p w14:paraId="129C80F1" w14:textId="3EA12E40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</w:t>
            </w:r>
            <w:r w:rsidR="0045406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the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data pipeline for translating raw data to curated, quality checked, and processed final products</w:t>
            </w:r>
          </w:p>
          <w:p w14:paraId="190B5633" w14:textId="057A53E8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>ML/DL</w:t>
            </w:r>
            <w:r w:rsidR="00447F72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>models</w:t>
            </w:r>
            <w:r w:rsidR="00447F72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 R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&amp;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Python to extract insight from</w:t>
            </w:r>
            <w:r w:rsidR="003531B3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81652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structured and unstructured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data</w:t>
            </w:r>
          </w:p>
          <w:p w14:paraId="35D33D24" w14:textId="540DC1AF" w:rsidR="00E5595E" w:rsidRPr="00447F72" w:rsidRDefault="00E5595E" w:rsidP="00447F72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web-based 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apps, and open-source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applications for interactive image processing</w:t>
            </w:r>
            <w:r w:rsidR="0003398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of remote sensing data</w:t>
            </w:r>
          </w:p>
        </w:tc>
        <w:tc>
          <w:tcPr>
            <w:tcW w:w="1071" w:type="dxa"/>
            <w:tcBorders>
              <w:top w:val="single" w:sz="12" w:space="0" w:color="ED7D31"/>
            </w:tcBorders>
            <w:vAlign w:val="center"/>
          </w:tcPr>
          <w:p w14:paraId="03DD70EA" w14:textId="6D9030BB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2017-now</w:t>
            </w:r>
          </w:p>
        </w:tc>
      </w:tr>
      <w:tr w:rsidR="00E5595E" w:rsidRPr="000A358F" w14:paraId="464F1A56" w14:textId="77777777" w:rsidTr="00033989">
        <w:trPr>
          <w:cantSplit/>
          <w:trHeight w:val="1163"/>
        </w:trPr>
        <w:tc>
          <w:tcPr>
            <w:tcW w:w="809" w:type="dxa"/>
            <w:vMerge/>
            <w:textDirection w:val="btLr"/>
          </w:tcPr>
          <w:p w14:paraId="24BA4644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001" w:type="dxa"/>
            <w:gridSpan w:val="3"/>
            <w:vAlign w:val="center"/>
          </w:tcPr>
          <w:p w14:paraId="766FEA1C" w14:textId="707CFE25" w:rsidR="00E5595E" w:rsidRPr="00D12A3E" w:rsidRDefault="00E5595E" w:rsidP="002A62A4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Environmental </w:t>
            </w:r>
            <w:r w:rsidR="00C727C6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Data </w:t>
            </w: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Scientist</w:t>
            </w:r>
            <w:r w:rsidR="00D12A3E"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2A62A4"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</w:t>
            </w:r>
          </w:p>
          <w:p w14:paraId="3E751C53" w14:textId="720B37A5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Designed and developed hierarchical models to study climate change impacts across the US using satellite </w:t>
            </w:r>
            <w:r w:rsidR="00816529">
              <w:rPr>
                <w:rFonts w:cstheme="minorHAnsi"/>
                <w:color w:val="767171" w:themeColor="background2" w:themeShade="80"/>
                <w:sz w:val="18"/>
                <w:szCs w:val="18"/>
              </w:rPr>
              <w:t>data</w:t>
            </w:r>
          </w:p>
          <w:p w14:paraId="2DCC6236" w14:textId="3A228F97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nationwide drought monitoring </w:t>
            </w:r>
            <w:r w:rsidR="00816529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interface</w:t>
            </w:r>
            <w:r w:rsidR="0003398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using remote sensing</w:t>
            </w:r>
            <w:r w:rsidR="00816529">
              <w:rPr>
                <w:rFonts w:cstheme="minorHAnsi"/>
                <w:color w:val="767171" w:themeColor="background2" w:themeShade="80"/>
                <w:sz w:val="18"/>
                <w:szCs w:val="18"/>
              </w:rPr>
              <w:t>:</w:t>
            </w:r>
            <w:r w:rsidR="00816529">
              <w:t xml:space="preserve"> </w:t>
            </w:r>
            <w:hyperlink r:id="rId11" w:history="1">
              <w:r w:rsidR="00816529" w:rsidRPr="009B0654">
                <w:rPr>
                  <w:rStyle w:val="Hyperlink"/>
                  <w:rFonts w:cstheme="minorHAnsi"/>
                  <w:sz w:val="18"/>
                  <w:szCs w:val="18"/>
                </w:rPr>
                <w:t>https://bnasr.github.io/droughteye</w:t>
              </w:r>
            </w:hyperlink>
            <w:r w:rsidR="0081652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19267386" w14:textId="0FB30B6F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physics-based models (FoRM and GaRM)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C/C++/MATLAB 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to quantify energy fluxes in watersheds</w:t>
            </w:r>
          </w:p>
        </w:tc>
        <w:tc>
          <w:tcPr>
            <w:tcW w:w="1071" w:type="dxa"/>
            <w:vAlign w:val="center"/>
          </w:tcPr>
          <w:p w14:paraId="732AA6D4" w14:textId="66B95510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2011-2017</w:t>
            </w:r>
          </w:p>
        </w:tc>
      </w:tr>
      <w:tr w:rsidR="00E5595E" w:rsidRPr="000A358F" w14:paraId="08960ADB" w14:textId="77777777" w:rsidTr="00033989">
        <w:trPr>
          <w:cantSplit/>
          <w:trHeight w:val="891"/>
        </w:trPr>
        <w:tc>
          <w:tcPr>
            <w:tcW w:w="809" w:type="dxa"/>
            <w:vMerge/>
            <w:textDirection w:val="btLr"/>
          </w:tcPr>
          <w:p w14:paraId="4C839747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001" w:type="dxa"/>
            <w:gridSpan w:val="3"/>
            <w:vAlign w:val="center"/>
          </w:tcPr>
          <w:p w14:paraId="6855B3C7" w14:textId="1054668A" w:rsidR="00E5595E" w:rsidRPr="000A358F" w:rsidRDefault="00C727C6" w:rsidP="004F3156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Senior 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Computational </w:t>
            </w:r>
            <w:r w:rsidR="00E5595E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Engineer</w:t>
            </w:r>
            <w:r w:rsidR="004F3156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E5595E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Research Institute of Petroleum Industry, Iran</w:t>
            </w:r>
          </w:p>
          <w:p w14:paraId="42BDF2EB" w14:textId="44BA46D1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Led the backend </w:t>
            </w:r>
            <w:r w:rsidR="00335D60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software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development team</w:t>
            </w:r>
            <w:r w:rsidR="00335D60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>(C/C++/C# and Fortran)</w:t>
            </w:r>
          </w:p>
          <w:p w14:paraId="3F822D85" w14:textId="635F85D0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Managed </w:t>
            </w:r>
            <w:r w:rsidR="002403B7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software development and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R&amp;D projects </w:t>
            </w:r>
            <w:r w:rsidR="002403B7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for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the oil and gas industry</w:t>
            </w:r>
          </w:p>
          <w:p w14:paraId="6F4F5D93" w14:textId="7A37CC9D" w:rsidR="00E5595E" w:rsidRPr="00447F72" w:rsidRDefault="00E5595E" w:rsidP="00447F72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a 3D 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simulator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of multiphase flow in porous media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and the </w:t>
            </w:r>
            <w:r w:rsidR="00447F72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Energy Performance and Assessment Tools</w:t>
            </w:r>
          </w:p>
        </w:tc>
        <w:tc>
          <w:tcPr>
            <w:tcW w:w="1071" w:type="dxa"/>
            <w:vAlign w:val="center"/>
          </w:tcPr>
          <w:p w14:paraId="52C5C7FD" w14:textId="042C938F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</w:t>
            </w:r>
            <w:r w:rsidR="00447F7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4</w:t>
            </w: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-2011</w:t>
            </w:r>
          </w:p>
        </w:tc>
      </w:tr>
      <w:tr w:rsidR="005136AB" w:rsidRPr="000A358F" w14:paraId="468D7EA1" w14:textId="77777777" w:rsidTr="00033989">
        <w:trPr>
          <w:cantSplit/>
          <w:trHeight w:val="993"/>
        </w:trPr>
        <w:tc>
          <w:tcPr>
            <w:tcW w:w="809" w:type="dxa"/>
            <w:vMerge/>
            <w:textDirection w:val="btLr"/>
          </w:tcPr>
          <w:p w14:paraId="36C82052" w14:textId="77777777" w:rsidR="005136AB" w:rsidRPr="00AD51B4" w:rsidRDefault="005136AB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001" w:type="dxa"/>
            <w:gridSpan w:val="3"/>
            <w:vAlign w:val="center"/>
          </w:tcPr>
          <w:p w14:paraId="3B0E4F9E" w14:textId="77777777" w:rsidR="005136AB" w:rsidRDefault="005136AB" w:rsidP="00D12A3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Design Engineer,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TPF </w:t>
            </w:r>
            <w:r w:rsidRPr="001E4D9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Consulting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Engineers</w:t>
            </w:r>
          </w:p>
          <w:p w14:paraId="2F113EE2" w14:textId="77777777" w:rsidR="005136AB" w:rsidRDefault="005136AB" w:rsidP="003A1472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Prepared Construction Documents for Petrochemical Plants</w:t>
            </w:r>
          </w:p>
          <w:p w14:paraId="368CC414" w14:textId="43A63FD0" w:rsidR="005136AB" w:rsidRPr="005136AB" w:rsidRDefault="005136AB" w:rsidP="003A1472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Heat Exchangers and Cooling Towers</w:t>
            </w:r>
          </w:p>
        </w:tc>
        <w:tc>
          <w:tcPr>
            <w:tcW w:w="1071" w:type="dxa"/>
            <w:vAlign w:val="center"/>
          </w:tcPr>
          <w:p w14:paraId="514B0862" w14:textId="6C6A7C92" w:rsidR="005136AB" w:rsidRPr="00E5595E" w:rsidRDefault="005136AB" w:rsidP="00415498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2003-2004</w:t>
            </w:r>
          </w:p>
        </w:tc>
      </w:tr>
      <w:tr w:rsidR="006D4DCF" w:rsidRPr="000A358F" w14:paraId="62992B91" w14:textId="77777777" w:rsidTr="00033989">
        <w:trPr>
          <w:cantSplit/>
          <w:trHeight w:val="355"/>
        </w:trPr>
        <w:tc>
          <w:tcPr>
            <w:tcW w:w="809" w:type="dxa"/>
            <w:vMerge w:val="restart"/>
            <w:textDirection w:val="btLr"/>
          </w:tcPr>
          <w:p w14:paraId="3DF39A7D" w14:textId="462C34A3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AWARDS</w:t>
            </w:r>
          </w:p>
        </w:tc>
        <w:tc>
          <w:tcPr>
            <w:tcW w:w="9001" w:type="dxa"/>
            <w:gridSpan w:val="3"/>
            <w:tcBorders>
              <w:top w:val="single" w:sz="12" w:space="0" w:color="ED7D31"/>
            </w:tcBorders>
            <w:vAlign w:val="center"/>
          </w:tcPr>
          <w:p w14:paraId="457A7471" w14:textId="7BF512FE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NASA Advanced Information Systems Technology,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National Aeronautics and Space Administration</w:t>
            </w:r>
          </w:p>
        </w:tc>
        <w:tc>
          <w:tcPr>
            <w:tcW w:w="1071" w:type="dxa"/>
            <w:tcBorders>
              <w:top w:val="single" w:sz="12" w:space="0" w:color="ED7D31"/>
            </w:tcBorders>
            <w:vAlign w:val="center"/>
          </w:tcPr>
          <w:p w14:paraId="05D1F463" w14:textId="03E6A139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2020</w:t>
            </w:r>
          </w:p>
        </w:tc>
      </w:tr>
      <w:tr w:rsidR="006D4DCF" w:rsidRPr="000A358F" w14:paraId="1995D6BB" w14:textId="77777777" w:rsidTr="00033989">
        <w:trPr>
          <w:cantSplit/>
          <w:trHeight w:val="355"/>
        </w:trPr>
        <w:tc>
          <w:tcPr>
            <w:tcW w:w="809" w:type="dxa"/>
            <w:vMerge/>
            <w:textDirection w:val="btLr"/>
          </w:tcPr>
          <w:p w14:paraId="29293CF5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001" w:type="dxa"/>
            <w:gridSpan w:val="3"/>
            <w:vAlign w:val="center"/>
          </w:tcPr>
          <w:p w14:paraId="2E145055" w14:textId="41C3C06E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ESA Early Career Scholar Award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Ecological Society of America</w:t>
            </w:r>
          </w:p>
        </w:tc>
        <w:tc>
          <w:tcPr>
            <w:tcW w:w="1071" w:type="dxa"/>
            <w:vAlign w:val="center"/>
          </w:tcPr>
          <w:p w14:paraId="5C5A91BD" w14:textId="0DBA02B2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2019</w:t>
            </w:r>
          </w:p>
        </w:tc>
      </w:tr>
      <w:tr w:rsidR="006D4DCF" w:rsidRPr="000A358F" w14:paraId="014A4709" w14:textId="77777777" w:rsidTr="00033989">
        <w:trPr>
          <w:cantSplit/>
          <w:trHeight w:val="432"/>
        </w:trPr>
        <w:tc>
          <w:tcPr>
            <w:tcW w:w="809" w:type="dxa"/>
            <w:vMerge/>
            <w:textDirection w:val="btLr"/>
          </w:tcPr>
          <w:p w14:paraId="6A26F060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001" w:type="dxa"/>
            <w:gridSpan w:val="3"/>
            <w:vAlign w:val="center"/>
          </w:tcPr>
          <w:p w14:paraId="72E0728E" w14:textId="34062C20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NEON Data Institute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National Ecological Observatory Network</w:t>
            </w:r>
          </w:p>
        </w:tc>
        <w:tc>
          <w:tcPr>
            <w:tcW w:w="1071" w:type="dxa"/>
            <w:vAlign w:val="center"/>
          </w:tcPr>
          <w:p w14:paraId="2797B011" w14:textId="6BD789B6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2018</w:t>
            </w:r>
          </w:p>
        </w:tc>
      </w:tr>
      <w:tr w:rsidR="006D4DCF" w:rsidRPr="000A358F" w14:paraId="4C37B157" w14:textId="77777777" w:rsidTr="00033989">
        <w:trPr>
          <w:cantSplit/>
          <w:trHeight w:val="265"/>
        </w:trPr>
        <w:tc>
          <w:tcPr>
            <w:tcW w:w="809" w:type="dxa"/>
            <w:vMerge/>
            <w:textDirection w:val="btLr"/>
          </w:tcPr>
          <w:p w14:paraId="38D1BBC5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001" w:type="dxa"/>
            <w:gridSpan w:val="3"/>
            <w:vAlign w:val="center"/>
          </w:tcPr>
          <w:p w14:paraId="611D4B1B" w14:textId="0F9B3AB7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Outstanding Accomplishments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Duke University</w:t>
            </w:r>
          </w:p>
        </w:tc>
        <w:tc>
          <w:tcPr>
            <w:tcW w:w="1071" w:type="dxa"/>
            <w:vAlign w:val="center"/>
          </w:tcPr>
          <w:p w14:paraId="3BD74325" w14:textId="5128255E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6D4DCF" w:rsidRPr="000A358F" w14:paraId="5EDD666C" w14:textId="77777777" w:rsidTr="00033989">
        <w:trPr>
          <w:cantSplit/>
          <w:trHeight w:val="441"/>
        </w:trPr>
        <w:tc>
          <w:tcPr>
            <w:tcW w:w="809" w:type="dxa"/>
            <w:vMerge/>
            <w:textDirection w:val="btLr"/>
          </w:tcPr>
          <w:p w14:paraId="65D154B9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001" w:type="dxa"/>
            <w:gridSpan w:val="3"/>
            <w:tcBorders>
              <w:bottom w:val="single" w:sz="12" w:space="0" w:color="ED7D31"/>
            </w:tcBorders>
            <w:vAlign w:val="center"/>
          </w:tcPr>
          <w:p w14:paraId="2AAC388A" w14:textId="6EAF1978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Pathfinder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The Consortium for the Advancement of Hydrologic Science Inc. (CUAHSI)</w:t>
            </w:r>
          </w:p>
        </w:tc>
        <w:tc>
          <w:tcPr>
            <w:tcW w:w="1071" w:type="dxa"/>
            <w:tcBorders>
              <w:bottom w:val="single" w:sz="12" w:space="0" w:color="ED7D31"/>
            </w:tcBorders>
            <w:vAlign w:val="center"/>
          </w:tcPr>
          <w:p w14:paraId="2C01DF39" w14:textId="4E71016F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2014</w:t>
            </w:r>
          </w:p>
        </w:tc>
      </w:tr>
      <w:tr w:rsidR="00C00D38" w:rsidRPr="000A358F" w14:paraId="508DF894" w14:textId="77777777" w:rsidTr="00C00D38">
        <w:trPr>
          <w:cantSplit/>
          <w:trHeight w:val="346"/>
        </w:trPr>
        <w:tc>
          <w:tcPr>
            <w:tcW w:w="809" w:type="dxa"/>
            <w:vMerge w:val="restart"/>
            <w:textDirection w:val="btLr"/>
          </w:tcPr>
          <w:p w14:paraId="3E349D4A" w14:textId="1F9037C1" w:rsidR="00C00D38" w:rsidRPr="00AD51B4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LED WORKSHOPS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</w:tcBorders>
            <w:vAlign w:val="center"/>
          </w:tcPr>
          <w:p w14:paraId="0382EB6A" w14:textId="0C7F60AC" w:rsidR="00C00D38" w:rsidRPr="00B50A8E" w:rsidRDefault="00C00D38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Data Fusion: Combining Image and Timeseries Data, (Boulder, CO, 2019)</w:t>
            </w:r>
          </w:p>
        </w:tc>
      </w:tr>
      <w:tr w:rsidR="00C00D38" w:rsidRPr="000A358F" w14:paraId="501A4EA8" w14:textId="77777777" w:rsidTr="00C00D38">
        <w:trPr>
          <w:cantSplit/>
          <w:trHeight w:val="344"/>
        </w:trPr>
        <w:tc>
          <w:tcPr>
            <w:tcW w:w="809" w:type="dxa"/>
            <w:vMerge/>
            <w:textDirection w:val="btLr"/>
          </w:tcPr>
          <w:p w14:paraId="04DE08EB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5508DD30" w14:textId="198983B3" w:rsidR="00C00D38" w:rsidRPr="00B50A8E" w:rsidRDefault="00C00D38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Beyond Data: Navigating NEON Data, (Louisville, KY, 2019)</w:t>
            </w:r>
          </w:p>
        </w:tc>
      </w:tr>
      <w:tr w:rsidR="00C00D38" w:rsidRPr="000A358F" w14:paraId="4BB1D9C7" w14:textId="77777777" w:rsidTr="00C00D38">
        <w:trPr>
          <w:cantSplit/>
          <w:trHeight w:val="344"/>
        </w:trPr>
        <w:tc>
          <w:tcPr>
            <w:tcW w:w="809" w:type="dxa"/>
            <w:vMerge/>
            <w:textDirection w:val="btLr"/>
          </w:tcPr>
          <w:p w14:paraId="1C48632B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20111DD3" w14:textId="7C7DB7F7" w:rsidR="00C00D38" w:rsidRPr="00B50A8E" w:rsidRDefault="00C00D38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New Advances in Modeling: Introduction to PhenoCam Data Products and Software Tools</w:t>
            </w:r>
            <w:r w:rsidR="002F77F0"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(Flagstaff, AZ, 2019)</w:t>
            </w:r>
          </w:p>
        </w:tc>
      </w:tr>
      <w:tr w:rsidR="00C00D38" w:rsidRPr="000A358F" w14:paraId="30ADA799" w14:textId="77777777" w:rsidTr="00C00D38">
        <w:trPr>
          <w:cantSplit/>
          <w:trHeight w:val="344"/>
        </w:trPr>
        <w:tc>
          <w:tcPr>
            <w:tcW w:w="809" w:type="dxa"/>
            <w:vMerge/>
            <w:textDirection w:val="btLr"/>
          </w:tcPr>
          <w:p w14:paraId="00FC94FE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74EC84C0" w14:textId="263CECF1" w:rsidR="00C00D38" w:rsidRPr="00B50A8E" w:rsidRDefault="002F77F0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Time-series analysis from image datasets: Introduction to PhenoCam Data Products and Software Tools (Washington, DC, 2018)</w:t>
            </w:r>
          </w:p>
        </w:tc>
      </w:tr>
      <w:tr w:rsidR="00C00D38" w:rsidRPr="000A358F" w14:paraId="65476ED9" w14:textId="77777777" w:rsidTr="00C00D38">
        <w:trPr>
          <w:cantSplit/>
          <w:trHeight w:val="344"/>
        </w:trPr>
        <w:tc>
          <w:tcPr>
            <w:tcW w:w="809" w:type="dxa"/>
            <w:vMerge/>
            <w:textDirection w:val="btLr"/>
          </w:tcPr>
          <w:p w14:paraId="1103628A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49E80653" w14:textId="26326EDC" w:rsidR="00C00D38" w:rsidRPr="00B50A8E" w:rsidRDefault="002F77F0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Time-series analysis from image datasets: Introduction to PhenoCam Data Products and Software Tools (Flagstaff, AZ, 2018)</w:t>
            </w:r>
          </w:p>
        </w:tc>
      </w:tr>
      <w:tr w:rsidR="00C00D38" w:rsidRPr="000A358F" w14:paraId="624CCAD3" w14:textId="77777777" w:rsidTr="00C00D38">
        <w:trPr>
          <w:cantSplit/>
          <w:trHeight w:val="344"/>
        </w:trPr>
        <w:tc>
          <w:tcPr>
            <w:tcW w:w="809" w:type="dxa"/>
            <w:vMerge/>
            <w:textDirection w:val="btLr"/>
          </w:tcPr>
          <w:p w14:paraId="00746CBA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0D7BD2A5" w14:textId="6DF68B1B" w:rsidR="00C00D38" w:rsidRPr="00B50A8E" w:rsidRDefault="002F77F0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Source Control and Reproducible Science (Flagstaff, AZ, 2018)</w:t>
            </w:r>
          </w:p>
        </w:tc>
      </w:tr>
      <w:tr w:rsidR="00C00D38" w:rsidRPr="000A358F" w14:paraId="57987B5C" w14:textId="77777777" w:rsidTr="00D9037D">
        <w:trPr>
          <w:cantSplit/>
          <w:trHeight w:val="342"/>
        </w:trPr>
        <w:tc>
          <w:tcPr>
            <w:tcW w:w="809" w:type="dxa"/>
            <w:vMerge/>
            <w:textDirection w:val="btLr"/>
          </w:tcPr>
          <w:p w14:paraId="370DDF8D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tcBorders>
              <w:bottom w:val="single" w:sz="12" w:space="0" w:color="ED7D31"/>
            </w:tcBorders>
            <w:vAlign w:val="center"/>
          </w:tcPr>
          <w:p w14:paraId="2A45ECC1" w14:textId="1E52F6F3" w:rsidR="00C00D38" w:rsidRPr="00B50A8E" w:rsidRDefault="002F77F0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Visual Basic Programming for Engineering (RIPI, 2010-2011)</w:t>
            </w:r>
          </w:p>
        </w:tc>
      </w:tr>
      <w:tr w:rsidR="006D4DCF" w:rsidRPr="000A358F" w14:paraId="6C42D4BA" w14:textId="77777777" w:rsidTr="00D9037D">
        <w:trPr>
          <w:cantSplit/>
          <w:trHeight w:val="3930"/>
        </w:trPr>
        <w:tc>
          <w:tcPr>
            <w:tcW w:w="809" w:type="dxa"/>
            <w:textDirection w:val="btLr"/>
          </w:tcPr>
          <w:p w14:paraId="1D2CA789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SELECTED PUBLICATIONS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7BF1B9F6" w14:textId="619E6E73" w:rsidR="00A50E8B" w:rsidRPr="00A50E8B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Seyednasrollah, B. 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J. S. Clark (2020), “Where resource-acquisitive species are located: The role of habitat heterogeneity”, Geophysical Research Letters</w:t>
            </w:r>
            <w:r w:rsid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A31A3A">
              <w:t xml:space="preserve"> </w:t>
            </w:r>
            <w:hyperlink r:id="rId12" w:history="1">
              <w:r w:rsidR="00A31A3A" w:rsidRPr="009B0654">
                <w:rPr>
                  <w:rStyle w:val="Hyperlink"/>
                  <w:rFonts w:cstheme="minorHAnsi"/>
                  <w:sz w:val="18"/>
                  <w:szCs w:val="18"/>
                </w:rPr>
                <w:t>https://doi.org/10.1029/2020GL087626</w:t>
              </w:r>
            </w:hyperlink>
          </w:p>
          <w:p w14:paraId="5FA35545" w14:textId="70B818DB" w:rsidR="006D4DCF" w:rsidRPr="00A50E8B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(2020) “Sensitivity of deciduous forest phenology to environmental drivers: Implications for climate change impacts across North America”,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Geophysical Research Letters</w:t>
            </w:r>
            <w:r w:rsidR="00A31A3A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,</w:t>
            </w:r>
            <w:r w:rsidR="00A31A3A" w:rsidRPr="00A31A3A">
              <w:t xml:space="preserve"> </w:t>
            </w:r>
            <w:hyperlink r:id="rId13" w:history="1">
              <w:r w:rsidR="00A31A3A" w:rsidRPr="00A31A3A">
                <w:rPr>
                  <w:rStyle w:val="Hyperlink"/>
                  <w:rFonts w:cstheme="minorHAnsi"/>
                  <w:sz w:val="18"/>
                  <w:szCs w:val="18"/>
                </w:rPr>
                <w:t>https://doi.org/10.1029/2019GL086788</w:t>
              </w:r>
            </w:hyperlink>
          </w:p>
          <w:p w14:paraId="180B1E45" w14:textId="793526BC" w:rsidR="006D4DCF" w:rsidRPr="00A31A3A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(2019), “Tracking vegetation phenology across diverse biomes using PhenoCam imagery: The PhenoCam</w:t>
            </w:r>
            <w:r w:rsid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dataset v2.0”,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Scientific Dat</w:t>
            </w:r>
            <w:r w:rsidR="00A31A3A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 xml:space="preserve">a, </w:t>
            </w:r>
            <w:hyperlink r:id="rId14" w:history="1">
              <w:r w:rsidR="00A31A3A" w:rsidRPr="009B0654">
                <w:rPr>
                  <w:rStyle w:val="Hyperlink"/>
                  <w:rFonts w:cstheme="minorHAnsi"/>
                  <w:sz w:val="18"/>
                  <w:szCs w:val="18"/>
                </w:rPr>
                <w:t>https://doi.org/10.1038/s41597-019-0229-9</w:t>
              </w:r>
            </w:hyperlink>
            <w:r w:rsidR="00A31A3A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7DC4AE33" w14:textId="73760A23" w:rsidR="00A50E8B" w:rsidRPr="00A50E8B" w:rsidRDefault="00A50E8B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[116 co-authors]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(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2019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. PhenoCam Dataset v2.0: Vegetation Phenology from Digital Camera Imagery, 2000-2018. ORNL DAAC, Oak Ridge, Tennessee, USA</w:t>
            </w:r>
            <w:r w:rsid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A31A3A">
              <w:t xml:space="preserve"> </w:t>
            </w:r>
            <w:hyperlink r:id="rId15" w:history="1">
              <w:r w:rsidR="00A31A3A" w:rsidRPr="009B0654">
                <w:rPr>
                  <w:rStyle w:val="Hyperlink"/>
                  <w:rFonts w:cstheme="minorHAnsi"/>
                  <w:sz w:val="18"/>
                  <w:szCs w:val="18"/>
                </w:rPr>
                <w:t>https://doi.org/10.3334/ORNLDAAC/1674</w:t>
              </w:r>
            </w:hyperlink>
            <w:r w:rsid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7D950D9C" w14:textId="2A4BF6A4" w:rsidR="006D4DCF" w:rsidRPr="00A31A3A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(2019), “Data extraction from digital repeat photography using xROI: An interactive framework to facilitate the process”,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ISPRS Journal of Photogrammetry and Remote Sen</w:t>
            </w:r>
            <w:r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>sing</w:t>
            </w:r>
            <w:r w:rsidR="00A31A3A"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A31A3A" w:rsidRPr="00A31A3A">
              <w:t xml:space="preserve"> </w:t>
            </w:r>
            <w:hyperlink r:id="rId16" w:history="1">
              <w:r w:rsidR="00A31A3A" w:rsidRPr="00A31A3A">
                <w:rPr>
                  <w:rStyle w:val="Hyperlink"/>
                  <w:rFonts w:cstheme="minorHAnsi"/>
                  <w:sz w:val="18"/>
                  <w:szCs w:val="18"/>
                </w:rPr>
                <w:t>https://doi.org/10.1016/j.isprsjprs.2019.04.009</w:t>
              </w:r>
            </w:hyperlink>
            <w:r w:rsidR="00A31A3A"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5A3823FD" w14:textId="420657F2" w:rsidR="006D4DCF" w:rsidRPr="00A31A3A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(2019), “Spatiotemporal sensitivity of thermal stress for monitoring canopy hydrological stress in near real-time”,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Agricultural and Forest Meteorology</w:t>
            </w:r>
            <w:r w:rsidR="00A31A3A"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A31A3A" w:rsidRPr="00A31A3A">
              <w:t xml:space="preserve"> </w:t>
            </w:r>
            <w:hyperlink r:id="rId17" w:history="1">
              <w:r w:rsidR="00A31A3A" w:rsidRPr="00A31A3A">
                <w:rPr>
                  <w:rStyle w:val="Hyperlink"/>
                  <w:rFonts w:cstheme="minorHAnsi"/>
                  <w:sz w:val="18"/>
                  <w:szCs w:val="18"/>
                </w:rPr>
                <w:t>https://doi.org/10.1016/j.agrformet.2019.02.016</w:t>
              </w:r>
            </w:hyperlink>
            <w:r w:rsidR="00A31A3A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36C986BD" w14:textId="778DD4DB" w:rsidR="006D4DCF" w:rsidRPr="00A31A3A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(2018), “Leaf phenology paradox: Why warming matters most where it is already warm”,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Remote Sensing of Environme</w:t>
            </w:r>
            <w:r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>nt</w:t>
            </w:r>
            <w:r w:rsidR="00A31A3A"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A31A3A" w:rsidRPr="00A31A3A">
              <w:t xml:space="preserve"> </w:t>
            </w:r>
            <w:hyperlink r:id="rId18" w:history="1">
              <w:r w:rsidR="00A31A3A" w:rsidRPr="00A31A3A">
                <w:rPr>
                  <w:rStyle w:val="Hyperlink"/>
                  <w:rFonts w:cstheme="minorHAnsi"/>
                  <w:sz w:val="18"/>
                  <w:szCs w:val="18"/>
                </w:rPr>
                <w:t>https://doi.org/10.1016/j.rse.2018.02.059</w:t>
              </w:r>
            </w:hyperlink>
            <w:r w:rsidR="00A31A3A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</w:p>
        </w:tc>
      </w:tr>
      <w:tr w:rsidR="006D4DCF" w:rsidRPr="000A358F" w14:paraId="40B015BC" w14:textId="77777777" w:rsidTr="00D9037D">
        <w:trPr>
          <w:cantSplit/>
          <w:trHeight w:val="2679"/>
        </w:trPr>
        <w:tc>
          <w:tcPr>
            <w:tcW w:w="809" w:type="dxa"/>
            <w:textDirection w:val="btLr"/>
          </w:tcPr>
          <w:p w14:paraId="5072FB94" w14:textId="70389B61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327FF">
              <w:rPr>
                <w:rFonts w:asciiTheme="majorHAnsi" w:hAnsiTheme="majorHAnsi" w:cstheme="majorHAnsi"/>
                <w:sz w:val="22"/>
                <w:szCs w:val="22"/>
              </w:rPr>
              <w:t>OPEN-SOURCE SOFTWARE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</w:tcBorders>
            <w:vAlign w:val="center"/>
          </w:tcPr>
          <w:p w14:paraId="089AFB03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D. Basler, S. Beals, J. Beasley, A. Greene, J. Kelroy, M. S. Carbone, and A. D. Richardson (2018), “FluxPuppy: Android interface to Licor LI-820 and LI-840 gas analyzers”, Zenodo. http://doi.org/10.5281/zenodo.1438548.</w:t>
            </w:r>
          </w:p>
          <w:p w14:paraId="3C9C4E73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T. Milliman and A. D. Richardson (2018), “xROI: A toolkit to delineate region of interests (ROI’s) and extract time-series data from digital repeat photography images”, Zenodo. http://doi.org/10.5281/zenodo.1202273.</w:t>
            </w:r>
          </w:p>
          <w:p w14:paraId="17CD7D1C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“drawROI: An interactive toolkit to extract phenological time series data from digital repeat photography”, Zenodo. http://doi.org/10.5281/zenodo.1066588.</w:t>
            </w:r>
          </w:p>
          <w:p w14:paraId="41456C2B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“hazer: Quantifying haze factor for RGB images to identify cloudy and foggy weather”, Zenodo. http://doi.org/10.5281/zenodo.1008568.</w:t>
            </w:r>
          </w:p>
          <w:p w14:paraId="7D805E56" w14:textId="1F539506" w:rsidR="006D4DCF" w:rsidRPr="000A358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(2016), “solrad: To calculate solar radiation and related variables based on location, time and topographical conditions”, Zenodo. http://doi.org/10.5281/zenodo.1249673.</w:t>
            </w:r>
          </w:p>
        </w:tc>
      </w:tr>
      <w:tr w:rsidR="006D4DCF" w:rsidRPr="000A358F" w14:paraId="3F98730E" w14:textId="77777777" w:rsidTr="00033989">
        <w:trPr>
          <w:trHeight w:val="2301"/>
        </w:trPr>
        <w:tc>
          <w:tcPr>
            <w:tcW w:w="809" w:type="dxa"/>
            <w:textDirection w:val="btLr"/>
          </w:tcPr>
          <w:p w14:paraId="65973BB7" w14:textId="400DCAE4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REFREE</w:t>
            </w:r>
          </w:p>
        </w:tc>
        <w:tc>
          <w:tcPr>
            <w:tcW w:w="9001" w:type="dxa"/>
            <w:gridSpan w:val="3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6B51A40A" w14:textId="27B0C4D4" w:rsidR="006D4DCF" w:rsidRPr="00A50E8B" w:rsidRDefault="00413FA8" w:rsidP="00D9037D">
            <w:pPr>
              <w:spacing w:line="276" w:lineRule="auto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Scientific </w:t>
            </w:r>
            <w:r w:rsidR="00A50E8B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R</w:t>
            </w:r>
            <w:r w:rsidR="006D4DCF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eferee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6D4DCF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for the following journals:</w:t>
            </w:r>
          </w:p>
          <w:p w14:paraId="75DAD875" w14:textId="127C27C1" w:rsidR="006D4DCF" w:rsidRPr="000A358F" w:rsidRDefault="006D4DCF" w:rsidP="00D9037D">
            <w:pPr>
              <w:spacing w:line="276" w:lineRule="auto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Nature Climate Change (x4), Scientific Data, Science of the Total Environment (x2)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Geophysical Research Letters, Frontiers in Ecology and the Environment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Journal of Geophysical Research: Atmospheres, Journal of Geophysical Research: Biogeosciences, EGU Biogeosciences (x3)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Agricultural and Forest Meteorology (x7), Remote Sensing of Environment (x3), Methods in Ecology and Evolution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ISPRS Journal of Photogrammetry and Remote Sensing (x2), ISPRS International Journal of Geo-Information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 Journal of Digital Earth, Climate Research, Ecosphere, Solid Earth, Remote Sensing (x5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),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Water (x9), Forests (x2), Atmosphere (x3), Sustainability (x5), Forecasting (x2), Data (x2)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Geosciences, Entropy, Applied Sciences, Asia-Pacific Journal of Chemical Engineering</w:t>
            </w:r>
          </w:p>
        </w:tc>
        <w:tc>
          <w:tcPr>
            <w:tcW w:w="1071" w:type="dxa"/>
            <w:tcBorders>
              <w:top w:val="single" w:sz="12" w:space="0" w:color="ED7D31"/>
              <w:bottom w:val="single" w:sz="12" w:space="0" w:color="ED7D31"/>
            </w:tcBorders>
          </w:tcPr>
          <w:p w14:paraId="67AEFFCE" w14:textId="77777777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</w:tbl>
    <w:p w14:paraId="1E63CD2D" w14:textId="77777777" w:rsidR="003A6D0C" w:rsidRPr="00D059D0" w:rsidRDefault="003A6D0C" w:rsidP="00E33B32">
      <w:pPr>
        <w:rPr>
          <w:rFonts w:cstheme="minorHAnsi"/>
          <w:color w:val="000000" w:themeColor="text1"/>
          <w:sz w:val="18"/>
          <w:szCs w:val="18"/>
        </w:rPr>
      </w:pPr>
    </w:p>
    <w:sectPr w:rsidR="003A6D0C" w:rsidRPr="00D059D0" w:rsidSect="002F4368">
      <w:footerReference w:type="even" r:id="rId19"/>
      <w:footerReference w:type="default" r:id="rId20"/>
      <w:pgSz w:w="12240" w:h="15840"/>
      <w:pgMar w:top="720" w:right="720" w:bottom="720" w:left="720" w:header="5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1CB60" w14:textId="77777777" w:rsidR="009A2C49" w:rsidRDefault="009A2C49" w:rsidP="005E0BA9">
      <w:r>
        <w:separator/>
      </w:r>
    </w:p>
  </w:endnote>
  <w:endnote w:type="continuationSeparator" w:id="0">
    <w:p w14:paraId="6874609F" w14:textId="77777777" w:rsidR="009A2C49" w:rsidRDefault="009A2C49" w:rsidP="005E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385192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728213" w14:textId="181C7BD6" w:rsidR="00E5595E" w:rsidRDefault="00E5595E" w:rsidP="001E40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F9CF43" w14:textId="77777777" w:rsidR="00E5595E" w:rsidRDefault="00E5595E" w:rsidP="00E559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Theme="majorHAnsi" w:hAnsiTheme="majorHAnsi" w:cstheme="majorHAnsi"/>
        <w:sz w:val="16"/>
        <w:szCs w:val="16"/>
      </w:rPr>
      <w:id w:val="-666593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D0FCB7" w14:textId="72706124" w:rsidR="00E5595E" w:rsidRPr="00E5595E" w:rsidRDefault="00E5595E" w:rsidP="001E409C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 w:cstheme="majorHAnsi"/>
            <w:sz w:val="16"/>
            <w:szCs w:val="16"/>
          </w:rPr>
        </w:pP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begin"/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instrText xml:space="preserve"> PAGE </w:instrText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separate"/>
        </w:r>
        <w:r w:rsidRPr="00E5595E">
          <w:rPr>
            <w:rStyle w:val="PageNumber"/>
            <w:rFonts w:asciiTheme="majorHAnsi" w:hAnsiTheme="majorHAnsi" w:cstheme="majorHAnsi"/>
            <w:noProof/>
            <w:sz w:val="16"/>
            <w:szCs w:val="16"/>
          </w:rPr>
          <w:t>1</w:t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end"/>
        </w:r>
      </w:p>
    </w:sdtContent>
  </w:sdt>
  <w:p w14:paraId="17A99A20" w14:textId="76D2398F" w:rsidR="00E5595E" w:rsidRPr="00E5595E" w:rsidRDefault="00E5595E" w:rsidP="00E5595E">
    <w:pPr>
      <w:pStyle w:val="Footer"/>
      <w:ind w:right="360"/>
      <w:rPr>
        <w:rFonts w:asciiTheme="majorHAnsi" w:hAnsiTheme="majorHAnsi" w:cstheme="majorHAnsi"/>
        <w:sz w:val="16"/>
        <w:szCs w:val="16"/>
      </w:rPr>
    </w:pPr>
    <w:r w:rsidRPr="00E5595E">
      <w:rPr>
        <w:rFonts w:asciiTheme="majorHAnsi" w:hAnsiTheme="majorHAnsi" w:cstheme="majorHAnsi"/>
        <w:sz w:val="16"/>
        <w:szCs w:val="16"/>
      </w:rPr>
      <w:t xml:space="preserve">Bijan Seyednasrollah’s Resume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2B8D6" w14:textId="77777777" w:rsidR="009A2C49" w:rsidRDefault="009A2C49" w:rsidP="005E0BA9">
      <w:r>
        <w:separator/>
      </w:r>
    </w:p>
  </w:footnote>
  <w:footnote w:type="continuationSeparator" w:id="0">
    <w:p w14:paraId="0D314345" w14:textId="77777777" w:rsidR="009A2C49" w:rsidRDefault="009A2C49" w:rsidP="005E0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0EA"/>
    <w:multiLevelType w:val="hybridMultilevel"/>
    <w:tmpl w:val="34C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D10"/>
    <w:multiLevelType w:val="hybridMultilevel"/>
    <w:tmpl w:val="50C2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31D"/>
    <w:multiLevelType w:val="hybridMultilevel"/>
    <w:tmpl w:val="A7EA650E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5343"/>
    <w:multiLevelType w:val="hybridMultilevel"/>
    <w:tmpl w:val="0CD0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62352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3386"/>
    <w:multiLevelType w:val="hybridMultilevel"/>
    <w:tmpl w:val="03E83634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C353D"/>
    <w:multiLevelType w:val="hybridMultilevel"/>
    <w:tmpl w:val="377E5A5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C2AA5"/>
    <w:multiLevelType w:val="hybridMultilevel"/>
    <w:tmpl w:val="504A79F0"/>
    <w:lvl w:ilvl="0" w:tplc="701EB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867EE"/>
    <w:multiLevelType w:val="hybridMultilevel"/>
    <w:tmpl w:val="A896F8E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93623"/>
    <w:multiLevelType w:val="hybridMultilevel"/>
    <w:tmpl w:val="4940A822"/>
    <w:lvl w:ilvl="0" w:tplc="1654F2A8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C"/>
    <w:rsid w:val="00007165"/>
    <w:rsid w:val="00010C58"/>
    <w:rsid w:val="00015155"/>
    <w:rsid w:val="00020EB8"/>
    <w:rsid w:val="00021CAD"/>
    <w:rsid w:val="00026FFA"/>
    <w:rsid w:val="0003061B"/>
    <w:rsid w:val="000327FF"/>
    <w:rsid w:val="0003285D"/>
    <w:rsid w:val="00033989"/>
    <w:rsid w:val="00041E35"/>
    <w:rsid w:val="0004221A"/>
    <w:rsid w:val="00050C11"/>
    <w:rsid w:val="00060626"/>
    <w:rsid w:val="000610E2"/>
    <w:rsid w:val="000671C8"/>
    <w:rsid w:val="00067767"/>
    <w:rsid w:val="00067809"/>
    <w:rsid w:val="00070D39"/>
    <w:rsid w:val="00074436"/>
    <w:rsid w:val="0008324D"/>
    <w:rsid w:val="0008347C"/>
    <w:rsid w:val="00086451"/>
    <w:rsid w:val="00087065"/>
    <w:rsid w:val="00087B2F"/>
    <w:rsid w:val="000A358F"/>
    <w:rsid w:val="000A35E3"/>
    <w:rsid w:val="000B008B"/>
    <w:rsid w:val="000B693C"/>
    <w:rsid w:val="000B76CD"/>
    <w:rsid w:val="000B7C08"/>
    <w:rsid w:val="000D21B8"/>
    <w:rsid w:val="000D2308"/>
    <w:rsid w:val="000D452A"/>
    <w:rsid w:val="000D5376"/>
    <w:rsid w:val="000F6CD9"/>
    <w:rsid w:val="001013CD"/>
    <w:rsid w:val="00101CE9"/>
    <w:rsid w:val="00101FAC"/>
    <w:rsid w:val="00103648"/>
    <w:rsid w:val="00104267"/>
    <w:rsid w:val="00111332"/>
    <w:rsid w:val="001116BF"/>
    <w:rsid w:val="001146F4"/>
    <w:rsid w:val="001206FB"/>
    <w:rsid w:val="00121297"/>
    <w:rsid w:val="001270C4"/>
    <w:rsid w:val="001478D8"/>
    <w:rsid w:val="00150BE5"/>
    <w:rsid w:val="00151B19"/>
    <w:rsid w:val="00161BDB"/>
    <w:rsid w:val="00165BB9"/>
    <w:rsid w:val="001755CE"/>
    <w:rsid w:val="0018132D"/>
    <w:rsid w:val="001844C6"/>
    <w:rsid w:val="001846B6"/>
    <w:rsid w:val="001854E5"/>
    <w:rsid w:val="00186683"/>
    <w:rsid w:val="0018668A"/>
    <w:rsid w:val="0018798A"/>
    <w:rsid w:val="00194C53"/>
    <w:rsid w:val="001A3450"/>
    <w:rsid w:val="001A3956"/>
    <w:rsid w:val="001B1102"/>
    <w:rsid w:val="001B464B"/>
    <w:rsid w:val="001C4CBE"/>
    <w:rsid w:val="001D013A"/>
    <w:rsid w:val="001D1856"/>
    <w:rsid w:val="001D1975"/>
    <w:rsid w:val="001E4D99"/>
    <w:rsid w:val="001F4938"/>
    <w:rsid w:val="001F5377"/>
    <w:rsid w:val="00201B30"/>
    <w:rsid w:val="0020226D"/>
    <w:rsid w:val="00206C90"/>
    <w:rsid w:val="00207CFE"/>
    <w:rsid w:val="00210FE1"/>
    <w:rsid w:val="002118C4"/>
    <w:rsid w:val="002319FA"/>
    <w:rsid w:val="00233DB3"/>
    <w:rsid w:val="00237254"/>
    <w:rsid w:val="002403B7"/>
    <w:rsid w:val="002445DE"/>
    <w:rsid w:val="00247A8E"/>
    <w:rsid w:val="00260533"/>
    <w:rsid w:val="002636E0"/>
    <w:rsid w:val="002661B1"/>
    <w:rsid w:val="00274D3B"/>
    <w:rsid w:val="00277B36"/>
    <w:rsid w:val="00280593"/>
    <w:rsid w:val="002859F0"/>
    <w:rsid w:val="00286114"/>
    <w:rsid w:val="00287F65"/>
    <w:rsid w:val="00290019"/>
    <w:rsid w:val="00295963"/>
    <w:rsid w:val="002977F3"/>
    <w:rsid w:val="002A62A4"/>
    <w:rsid w:val="002A73D7"/>
    <w:rsid w:val="002B64BE"/>
    <w:rsid w:val="002C1CAE"/>
    <w:rsid w:val="002C508B"/>
    <w:rsid w:val="002C531D"/>
    <w:rsid w:val="002D37A1"/>
    <w:rsid w:val="002E1F9A"/>
    <w:rsid w:val="002E23F1"/>
    <w:rsid w:val="002E42CA"/>
    <w:rsid w:val="002E473C"/>
    <w:rsid w:val="002E55B1"/>
    <w:rsid w:val="002E5E5A"/>
    <w:rsid w:val="002E74BE"/>
    <w:rsid w:val="002F4368"/>
    <w:rsid w:val="002F77F0"/>
    <w:rsid w:val="00314344"/>
    <w:rsid w:val="00314950"/>
    <w:rsid w:val="00315088"/>
    <w:rsid w:val="003151D1"/>
    <w:rsid w:val="00322690"/>
    <w:rsid w:val="003246DB"/>
    <w:rsid w:val="00335D60"/>
    <w:rsid w:val="00340657"/>
    <w:rsid w:val="003411BA"/>
    <w:rsid w:val="00343355"/>
    <w:rsid w:val="00347A91"/>
    <w:rsid w:val="003531B3"/>
    <w:rsid w:val="0035441C"/>
    <w:rsid w:val="00356ED8"/>
    <w:rsid w:val="00356FB0"/>
    <w:rsid w:val="0035703A"/>
    <w:rsid w:val="003573DC"/>
    <w:rsid w:val="00361C6E"/>
    <w:rsid w:val="00364E0F"/>
    <w:rsid w:val="003755F3"/>
    <w:rsid w:val="00376415"/>
    <w:rsid w:val="003A1472"/>
    <w:rsid w:val="003A6D0C"/>
    <w:rsid w:val="003B1084"/>
    <w:rsid w:val="003B1B2B"/>
    <w:rsid w:val="003B75BC"/>
    <w:rsid w:val="003C5F59"/>
    <w:rsid w:val="003D0B11"/>
    <w:rsid w:val="003D16A7"/>
    <w:rsid w:val="003D476E"/>
    <w:rsid w:val="003E256F"/>
    <w:rsid w:val="003E25C4"/>
    <w:rsid w:val="003E2A4E"/>
    <w:rsid w:val="003E3630"/>
    <w:rsid w:val="003E67A6"/>
    <w:rsid w:val="003E69C1"/>
    <w:rsid w:val="003E73AF"/>
    <w:rsid w:val="003F4E02"/>
    <w:rsid w:val="003F5591"/>
    <w:rsid w:val="00400B62"/>
    <w:rsid w:val="00403357"/>
    <w:rsid w:val="004059A1"/>
    <w:rsid w:val="00413FA8"/>
    <w:rsid w:val="00415719"/>
    <w:rsid w:val="00415CE9"/>
    <w:rsid w:val="004167CC"/>
    <w:rsid w:val="004210CF"/>
    <w:rsid w:val="00422EFF"/>
    <w:rsid w:val="004366CB"/>
    <w:rsid w:val="00442EA3"/>
    <w:rsid w:val="00444D2E"/>
    <w:rsid w:val="00447C72"/>
    <w:rsid w:val="00447F72"/>
    <w:rsid w:val="004503E1"/>
    <w:rsid w:val="004529C1"/>
    <w:rsid w:val="0045406F"/>
    <w:rsid w:val="00454515"/>
    <w:rsid w:val="00463A4A"/>
    <w:rsid w:val="00475239"/>
    <w:rsid w:val="00477035"/>
    <w:rsid w:val="00480CA9"/>
    <w:rsid w:val="00481BEA"/>
    <w:rsid w:val="004828FC"/>
    <w:rsid w:val="004924CD"/>
    <w:rsid w:val="004941E0"/>
    <w:rsid w:val="0049448D"/>
    <w:rsid w:val="004A1593"/>
    <w:rsid w:val="004A260E"/>
    <w:rsid w:val="004A570E"/>
    <w:rsid w:val="004A6D3A"/>
    <w:rsid w:val="004B3601"/>
    <w:rsid w:val="004B79C6"/>
    <w:rsid w:val="004C2CA7"/>
    <w:rsid w:val="004C515E"/>
    <w:rsid w:val="004D06CB"/>
    <w:rsid w:val="004D2D20"/>
    <w:rsid w:val="004D5A84"/>
    <w:rsid w:val="004E088B"/>
    <w:rsid w:val="004E08D3"/>
    <w:rsid w:val="004E1462"/>
    <w:rsid w:val="004E4CE3"/>
    <w:rsid w:val="004F0917"/>
    <w:rsid w:val="004F204C"/>
    <w:rsid w:val="004F3156"/>
    <w:rsid w:val="004F5A81"/>
    <w:rsid w:val="004F7896"/>
    <w:rsid w:val="00504CBB"/>
    <w:rsid w:val="00507AFB"/>
    <w:rsid w:val="00507E07"/>
    <w:rsid w:val="00510439"/>
    <w:rsid w:val="005136AB"/>
    <w:rsid w:val="00515608"/>
    <w:rsid w:val="00515F8C"/>
    <w:rsid w:val="00517004"/>
    <w:rsid w:val="00522F57"/>
    <w:rsid w:val="00523074"/>
    <w:rsid w:val="00534606"/>
    <w:rsid w:val="00534EF4"/>
    <w:rsid w:val="00537A7E"/>
    <w:rsid w:val="0054771F"/>
    <w:rsid w:val="005501DC"/>
    <w:rsid w:val="00550845"/>
    <w:rsid w:val="0055253A"/>
    <w:rsid w:val="00553D2B"/>
    <w:rsid w:val="005574D5"/>
    <w:rsid w:val="0056346A"/>
    <w:rsid w:val="00563732"/>
    <w:rsid w:val="00566F52"/>
    <w:rsid w:val="00567902"/>
    <w:rsid w:val="005704A1"/>
    <w:rsid w:val="00573971"/>
    <w:rsid w:val="00590A91"/>
    <w:rsid w:val="005916A6"/>
    <w:rsid w:val="005932D9"/>
    <w:rsid w:val="005A1A41"/>
    <w:rsid w:val="005A2F89"/>
    <w:rsid w:val="005B0BF9"/>
    <w:rsid w:val="005B46FE"/>
    <w:rsid w:val="005C04B2"/>
    <w:rsid w:val="005C09AE"/>
    <w:rsid w:val="005C3071"/>
    <w:rsid w:val="005C435A"/>
    <w:rsid w:val="005D0A7F"/>
    <w:rsid w:val="005D23E0"/>
    <w:rsid w:val="005E0BA9"/>
    <w:rsid w:val="005E532F"/>
    <w:rsid w:val="00602580"/>
    <w:rsid w:val="006116A4"/>
    <w:rsid w:val="00613B05"/>
    <w:rsid w:val="006176AE"/>
    <w:rsid w:val="006200E2"/>
    <w:rsid w:val="006254BA"/>
    <w:rsid w:val="00631DBA"/>
    <w:rsid w:val="006368A0"/>
    <w:rsid w:val="0064192D"/>
    <w:rsid w:val="00652539"/>
    <w:rsid w:val="006549A3"/>
    <w:rsid w:val="00655CED"/>
    <w:rsid w:val="0066145F"/>
    <w:rsid w:val="00664941"/>
    <w:rsid w:val="006769E0"/>
    <w:rsid w:val="006843FC"/>
    <w:rsid w:val="006864FF"/>
    <w:rsid w:val="00692EB7"/>
    <w:rsid w:val="00695D8F"/>
    <w:rsid w:val="006979E6"/>
    <w:rsid w:val="00697A29"/>
    <w:rsid w:val="006A1EED"/>
    <w:rsid w:val="006B2843"/>
    <w:rsid w:val="006D041E"/>
    <w:rsid w:val="006D4DCF"/>
    <w:rsid w:val="006D6927"/>
    <w:rsid w:val="006E1E13"/>
    <w:rsid w:val="006E33F4"/>
    <w:rsid w:val="006E5367"/>
    <w:rsid w:val="006F4ACF"/>
    <w:rsid w:val="00701937"/>
    <w:rsid w:val="00710BC6"/>
    <w:rsid w:val="00711979"/>
    <w:rsid w:val="00722796"/>
    <w:rsid w:val="007243F9"/>
    <w:rsid w:val="00725640"/>
    <w:rsid w:val="007256D5"/>
    <w:rsid w:val="0073104C"/>
    <w:rsid w:val="0073666D"/>
    <w:rsid w:val="00755DD0"/>
    <w:rsid w:val="007575F5"/>
    <w:rsid w:val="007607AF"/>
    <w:rsid w:val="00761605"/>
    <w:rsid w:val="00764C59"/>
    <w:rsid w:val="0077128F"/>
    <w:rsid w:val="007777F5"/>
    <w:rsid w:val="007871B5"/>
    <w:rsid w:val="00790401"/>
    <w:rsid w:val="00791D8C"/>
    <w:rsid w:val="00792141"/>
    <w:rsid w:val="00792381"/>
    <w:rsid w:val="007964AB"/>
    <w:rsid w:val="007A2785"/>
    <w:rsid w:val="007A7DD7"/>
    <w:rsid w:val="007B4AC5"/>
    <w:rsid w:val="007C17A0"/>
    <w:rsid w:val="007D2EB1"/>
    <w:rsid w:val="007D48BB"/>
    <w:rsid w:val="007D58E8"/>
    <w:rsid w:val="007D71B3"/>
    <w:rsid w:val="007E0315"/>
    <w:rsid w:val="007E3059"/>
    <w:rsid w:val="007E3074"/>
    <w:rsid w:val="007F1BF2"/>
    <w:rsid w:val="007F31CB"/>
    <w:rsid w:val="007F3957"/>
    <w:rsid w:val="007F526D"/>
    <w:rsid w:val="007F6A73"/>
    <w:rsid w:val="007F710A"/>
    <w:rsid w:val="00800058"/>
    <w:rsid w:val="00804820"/>
    <w:rsid w:val="00806C54"/>
    <w:rsid w:val="00807D97"/>
    <w:rsid w:val="00816529"/>
    <w:rsid w:val="00831B63"/>
    <w:rsid w:val="00835412"/>
    <w:rsid w:val="008407EB"/>
    <w:rsid w:val="008457EB"/>
    <w:rsid w:val="00851D94"/>
    <w:rsid w:val="00854CC9"/>
    <w:rsid w:val="00860F82"/>
    <w:rsid w:val="008640EB"/>
    <w:rsid w:val="008757F0"/>
    <w:rsid w:val="008763CD"/>
    <w:rsid w:val="00876E7C"/>
    <w:rsid w:val="00876F72"/>
    <w:rsid w:val="00881187"/>
    <w:rsid w:val="008A0E9B"/>
    <w:rsid w:val="008A35E3"/>
    <w:rsid w:val="008A48E6"/>
    <w:rsid w:val="008A7A7D"/>
    <w:rsid w:val="008B2924"/>
    <w:rsid w:val="008B39B0"/>
    <w:rsid w:val="008B5C72"/>
    <w:rsid w:val="008C472D"/>
    <w:rsid w:val="008C7371"/>
    <w:rsid w:val="008D0FC8"/>
    <w:rsid w:val="008D1372"/>
    <w:rsid w:val="008D5099"/>
    <w:rsid w:val="008D6C2B"/>
    <w:rsid w:val="008E7333"/>
    <w:rsid w:val="008F04E2"/>
    <w:rsid w:val="008F4777"/>
    <w:rsid w:val="00902396"/>
    <w:rsid w:val="009025CE"/>
    <w:rsid w:val="0090277D"/>
    <w:rsid w:val="00914A77"/>
    <w:rsid w:val="00926470"/>
    <w:rsid w:val="009345EC"/>
    <w:rsid w:val="009348CC"/>
    <w:rsid w:val="00943217"/>
    <w:rsid w:val="009451A1"/>
    <w:rsid w:val="009479E3"/>
    <w:rsid w:val="009508E3"/>
    <w:rsid w:val="00954F75"/>
    <w:rsid w:val="009551DA"/>
    <w:rsid w:val="0095641C"/>
    <w:rsid w:val="00964BCA"/>
    <w:rsid w:val="00965022"/>
    <w:rsid w:val="009651A0"/>
    <w:rsid w:val="00967437"/>
    <w:rsid w:val="00967FCA"/>
    <w:rsid w:val="00970EB5"/>
    <w:rsid w:val="00973358"/>
    <w:rsid w:val="009742D2"/>
    <w:rsid w:val="009753A7"/>
    <w:rsid w:val="0098333A"/>
    <w:rsid w:val="0098362F"/>
    <w:rsid w:val="00987D77"/>
    <w:rsid w:val="0099516C"/>
    <w:rsid w:val="009A2C49"/>
    <w:rsid w:val="009A62C1"/>
    <w:rsid w:val="009B0B05"/>
    <w:rsid w:val="009B5C1C"/>
    <w:rsid w:val="009B650F"/>
    <w:rsid w:val="009C186B"/>
    <w:rsid w:val="009E1E66"/>
    <w:rsid w:val="009E4E87"/>
    <w:rsid w:val="009E70A3"/>
    <w:rsid w:val="009F644A"/>
    <w:rsid w:val="00A03542"/>
    <w:rsid w:val="00A044EF"/>
    <w:rsid w:val="00A05066"/>
    <w:rsid w:val="00A066CB"/>
    <w:rsid w:val="00A102CB"/>
    <w:rsid w:val="00A1210D"/>
    <w:rsid w:val="00A140A8"/>
    <w:rsid w:val="00A15E2A"/>
    <w:rsid w:val="00A27297"/>
    <w:rsid w:val="00A31A3A"/>
    <w:rsid w:val="00A40801"/>
    <w:rsid w:val="00A47AE6"/>
    <w:rsid w:val="00A50E8B"/>
    <w:rsid w:val="00A51975"/>
    <w:rsid w:val="00A54146"/>
    <w:rsid w:val="00A6007C"/>
    <w:rsid w:val="00A61398"/>
    <w:rsid w:val="00A61C6E"/>
    <w:rsid w:val="00A64E12"/>
    <w:rsid w:val="00A65162"/>
    <w:rsid w:val="00A6732E"/>
    <w:rsid w:val="00A8060C"/>
    <w:rsid w:val="00A97FA9"/>
    <w:rsid w:val="00AA2BA7"/>
    <w:rsid w:val="00AA45DD"/>
    <w:rsid w:val="00AA69EF"/>
    <w:rsid w:val="00AB115E"/>
    <w:rsid w:val="00AB1FE6"/>
    <w:rsid w:val="00AB62DC"/>
    <w:rsid w:val="00AB640F"/>
    <w:rsid w:val="00AC0A57"/>
    <w:rsid w:val="00AC7A3A"/>
    <w:rsid w:val="00AC7A59"/>
    <w:rsid w:val="00AD0006"/>
    <w:rsid w:val="00AD0058"/>
    <w:rsid w:val="00AD2420"/>
    <w:rsid w:val="00AD51B4"/>
    <w:rsid w:val="00AE03B8"/>
    <w:rsid w:val="00AE2E7E"/>
    <w:rsid w:val="00AE41E6"/>
    <w:rsid w:val="00AE61A8"/>
    <w:rsid w:val="00AE6CBC"/>
    <w:rsid w:val="00AE77EF"/>
    <w:rsid w:val="00B1083C"/>
    <w:rsid w:val="00B12A3C"/>
    <w:rsid w:val="00B12FBB"/>
    <w:rsid w:val="00B21CE8"/>
    <w:rsid w:val="00B257AA"/>
    <w:rsid w:val="00B25952"/>
    <w:rsid w:val="00B25A3D"/>
    <w:rsid w:val="00B421CF"/>
    <w:rsid w:val="00B42923"/>
    <w:rsid w:val="00B4496F"/>
    <w:rsid w:val="00B46C1B"/>
    <w:rsid w:val="00B50667"/>
    <w:rsid w:val="00B50A8E"/>
    <w:rsid w:val="00B527A0"/>
    <w:rsid w:val="00B55B87"/>
    <w:rsid w:val="00B7128B"/>
    <w:rsid w:val="00B7234A"/>
    <w:rsid w:val="00B7245F"/>
    <w:rsid w:val="00B8437C"/>
    <w:rsid w:val="00B92347"/>
    <w:rsid w:val="00B92846"/>
    <w:rsid w:val="00B9420F"/>
    <w:rsid w:val="00B965A9"/>
    <w:rsid w:val="00B9787E"/>
    <w:rsid w:val="00BA055B"/>
    <w:rsid w:val="00BA2162"/>
    <w:rsid w:val="00BA27F3"/>
    <w:rsid w:val="00BA3836"/>
    <w:rsid w:val="00BA3AC7"/>
    <w:rsid w:val="00BA49AB"/>
    <w:rsid w:val="00BA5B18"/>
    <w:rsid w:val="00BA5C63"/>
    <w:rsid w:val="00BB1498"/>
    <w:rsid w:val="00BB4DEA"/>
    <w:rsid w:val="00BB547F"/>
    <w:rsid w:val="00BB6C5B"/>
    <w:rsid w:val="00BD0F75"/>
    <w:rsid w:val="00BD3F97"/>
    <w:rsid w:val="00BD404E"/>
    <w:rsid w:val="00BE4269"/>
    <w:rsid w:val="00BE69CA"/>
    <w:rsid w:val="00BF40DC"/>
    <w:rsid w:val="00BF62F8"/>
    <w:rsid w:val="00BF7598"/>
    <w:rsid w:val="00C00D38"/>
    <w:rsid w:val="00C16FBC"/>
    <w:rsid w:val="00C172FB"/>
    <w:rsid w:val="00C22754"/>
    <w:rsid w:val="00C316AF"/>
    <w:rsid w:val="00C31DA2"/>
    <w:rsid w:val="00C33ADE"/>
    <w:rsid w:val="00C449DD"/>
    <w:rsid w:val="00C45485"/>
    <w:rsid w:val="00C5050D"/>
    <w:rsid w:val="00C5105D"/>
    <w:rsid w:val="00C51775"/>
    <w:rsid w:val="00C5341F"/>
    <w:rsid w:val="00C537C0"/>
    <w:rsid w:val="00C61A11"/>
    <w:rsid w:val="00C63B3E"/>
    <w:rsid w:val="00C66DDB"/>
    <w:rsid w:val="00C67E97"/>
    <w:rsid w:val="00C727C6"/>
    <w:rsid w:val="00C73AEA"/>
    <w:rsid w:val="00C90C48"/>
    <w:rsid w:val="00C92CBE"/>
    <w:rsid w:val="00C92FB9"/>
    <w:rsid w:val="00C94DF0"/>
    <w:rsid w:val="00CA0412"/>
    <w:rsid w:val="00CA204A"/>
    <w:rsid w:val="00CA2818"/>
    <w:rsid w:val="00CA3795"/>
    <w:rsid w:val="00CB37F7"/>
    <w:rsid w:val="00CB3843"/>
    <w:rsid w:val="00CB408F"/>
    <w:rsid w:val="00CB6F12"/>
    <w:rsid w:val="00CC0D0A"/>
    <w:rsid w:val="00CC425F"/>
    <w:rsid w:val="00CC42F8"/>
    <w:rsid w:val="00CC456C"/>
    <w:rsid w:val="00CC4E71"/>
    <w:rsid w:val="00CD7FB4"/>
    <w:rsid w:val="00D018B6"/>
    <w:rsid w:val="00D040B7"/>
    <w:rsid w:val="00D0428D"/>
    <w:rsid w:val="00D059D0"/>
    <w:rsid w:val="00D10C81"/>
    <w:rsid w:val="00D1111A"/>
    <w:rsid w:val="00D12A3E"/>
    <w:rsid w:val="00D13325"/>
    <w:rsid w:val="00D14547"/>
    <w:rsid w:val="00D21CD4"/>
    <w:rsid w:val="00D32358"/>
    <w:rsid w:val="00D32C33"/>
    <w:rsid w:val="00D34B77"/>
    <w:rsid w:val="00D45621"/>
    <w:rsid w:val="00D6104F"/>
    <w:rsid w:val="00D63E50"/>
    <w:rsid w:val="00D70C90"/>
    <w:rsid w:val="00D9037D"/>
    <w:rsid w:val="00D90F7B"/>
    <w:rsid w:val="00D961B3"/>
    <w:rsid w:val="00DA4A40"/>
    <w:rsid w:val="00DB08F8"/>
    <w:rsid w:val="00DB7498"/>
    <w:rsid w:val="00DB7AFB"/>
    <w:rsid w:val="00DC0534"/>
    <w:rsid w:val="00DC4248"/>
    <w:rsid w:val="00DC4370"/>
    <w:rsid w:val="00DC6B08"/>
    <w:rsid w:val="00DD0B89"/>
    <w:rsid w:val="00DD6145"/>
    <w:rsid w:val="00DD6156"/>
    <w:rsid w:val="00DE19B2"/>
    <w:rsid w:val="00DE23F1"/>
    <w:rsid w:val="00DE4D8F"/>
    <w:rsid w:val="00DE54B0"/>
    <w:rsid w:val="00DE5854"/>
    <w:rsid w:val="00DE773F"/>
    <w:rsid w:val="00DF02C2"/>
    <w:rsid w:val="00DF1202"/>
    <w:rsid w:val="00E006C0"/>
    <w:rsid w:val="00E01DBF"/>
    <w:rsid w:val="00E05595"/>
    <w:rsid w:val="00E05963"/>
    <w:rsid w:val="00E13574"/>
    <w:rsid w:val="00E1539A"/>
    <w:rsid w:val="00E15441"/>
    <w:rsid w:val="00E17695"/>
    <w:rsid w:val="00E240DA"/>
    <w:rsid w:val="00E33B32"/>
    <w:rsid w:val="00E352E2"/>
    <w:rsid w:val="00E4023D"/>
    <w:rsid w:val="00E41391"/>
    <w:rsid w:val="00E419B4"/>
    <w:rsid w:val="00E43172"/>
    <w:rsid w:val="00E464DE"/>
    <w:rsid w:val="00E510F5"/>
    <w:rsid w:val="00E52387"/>
    <w:rsid w:val="00E5317B"/>
    <w:rsid w:val="00E5549C"/>
    <w:rsid w:val="00E5595E"/>
    <w:rsid w:val="00E57C04"/>
    <w:rsid w:val="00E61B30"/>
    <w:rsid w:val="00E62B3E"/>
    <w:rsid w:val="00E6513A"/>
    <w:rsid w:val="00E666C7"/>
    <w:rsid w:val="00E705BB"/>
    <w:rsid w:val="00E70EC1"/>
    <w:rsid w:val="00E740BD"/>
    <w:rsid w:val="00E7485C"/>
    <w:rsid w:val="00E81585"/>
    <w:rsid w:val="00E819BE"/>
    <w:rsid w:val="00E83579"/>
    <w:rsid w:val="00E8711D"/>
    <w:rsid w:val="00E94220"/>
    <w:rsid w:val="00E95B54"/>
    <w:rsid w:val="00EA3D69"/>
    <w:rsid w:val="00EA417B"/>
    <w:rsid w:val="00EA59F0"/>
    <w:rsid w:val="00EB20CF"/>
    <w:rsid w:val="00EB7D32"/>
    <w:rsid w:val="00EC4AD0"/>
    <w:rsid w:val="00EC4FE9"/>
    <w:rsid w:val="00EC5120"/>
    <w:rsid w:val="00EC66E7"/>
    <w:rsid w:val="00EC78B0"/>
    <w:rsid w:val="00ED1560"/>
    <w:rsid w:val="00ED331B"/>
    <w:rsid w:val="00ED44DE"/>
    <w:rsid w:val="00ED5485"/>
    <w:rsid w:val="00EE5378"/>
    <w:rsid w:val="00EE7A99"/>
    <w:rsid w:val="00EF0AE0"/>
    <w:rsid w:val="00EF2AB8"/>
    <w:rsid w:val="00EF7986"/>
    <w:rsid w:val="00F00C2C"/>
    <w:rsid w:val="00F070A0"/>
    <w:rsid w:val="00F0749F"/>
    <w:rsid w:val="00F10E76"/>
    <w:rsid w:val="00F12140"/>
    <w:rsid w:val="00F12F36"/>
    <w:rsid w:val="00F16F37"/>
    <w:rsid w:val="00F26EA5"/>
    <w:rsid w:val="00F369FF"/>
    <w:rsid w:val="00F45250"/>
    <w:rsid w:val="00F45B09"/>
    <w:rsid w:val="00F47EA1"/>
    <w:rsid w:val="00F50099"/>
    <w:rsid w:val="00F5123F"/>
    <w:rsid w:val="00F57070"/>
    <w:rsid w:val="00F57C36"/>
    <w:rsid w:val="00F75903"/>
    <w:rsid w:val="00F8101C"/>
    <w:rsid w:val="00F91C3D"/>
    <w:rsid w:val="00F92577"/>
    <w:rsid w:val="00F966E6"/>
    <w:rsid w:val="00FA0C74"/>
    <w:rsid w:val="00FA1912"/>
    <w:rsid w:val="00FA3484"/>
    <w:rsid w:val="00FA3853"/>
    <w:rsid w:val="00FA5F09"/>
    <w:rsid w:val="00FB3986"/>
    <w:rsid w:val="00FB5D63"/>
    <w:rsid w:val="00FC28F4"/>
    <w:rsid w:val="00FD012B"/>
    <w:rsid w:val="00FD4557"/>
    <w:rsid w:val="00FE590D"/>
    <w:rsid w:val="00FF028F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DA65"/>
  <w15:chartTrackingRefBased/>
  <w15:docId w15:val="{D44D5DFD-1AC8-BA4D-9A24-CCAB6C1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0C4"/>
    <w:pPr>
      <w:framePr w:hSpace="180" w:wrap="around" w:vAnchor="text" w:hAnchor="text" w:y="1"/>
      <w:ind w:left="113" w:right="113"/>
      <w:suppressOverlap/>
      <w:jc w:val="center"/>
      <w:outlineLvl w:val="1"/>
    </w:pPr>
    <w:rPr>
      <w:rFonts w:ascii="Calibri" w:hAnsi="Calibri" w:cs="Calibri"/>
      <w:b/>
      <w:bCs/>
      <w:color w:val="ED7D31" w:themeColor="accen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0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C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BA9"/>
  </w:style>
  <w:style w:type="paragraph" w:styleId="Footer">
    <w:name w:val="footer"/>
    <w:basedOn w:val="Normal"/>
    <w:link w:val="Foot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BA9"/>
  </w:style>
  <w:style w:type="character" w:customStyle="1" w:styleId="Heading2Char">
    <w:name w:val="Heading 2 Char"/>
    <w:basedOn w:val="DefaultParagraphFont"/>
    <w:link w:val="Heading2"/>
    <w:uiPriority w:val="9"/>
    <w:rsid w:val="001270C4"/>
    <w:rPr>
      <w:rFonts w:ascii="Calibri" w:hAnsi="Calibri" w:cs="Calibri"/>
      <w:b/>
      <w:bCs/>
      <w:color w:val="ED7D31" w:themeColor="accent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55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bnasr" TargetMode="External"/><Relationship Id="rId13" Type="http://schemas.openxmlformats.org/officeDocument/2006/relationships/hyperlink" Target="https://doi.org/10.1029/2019GL086788" TargetMode="External"/><Relationship Id="rId18" Type="http://schemas.openxmlformats.org/officeDocument/2006/relationships/hyperlink" Target="https://doi.org/10.1016/j.rse.2018.02.05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nasr.github.io" TargetMode="External"/><Relationship Id="rId12" Type="http://schemas.openxmlformats.org/officeDocument/2006/relationships/hyperlink" Target="https://doi.org/10.1029/2020GL087626" TargetMode="External"/><Relationship Id="rId17" Type="http://schemas.openxmlformats.org/officeDocument/2006/relationships/hyperlink" Target="https://doi.org/10.1016/j.agrformet.2019.02.0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isprsjprs.2019.04.009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nasr.github.io/droughtey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3334/ORNLDAAC/1674" TargetMode="External"/><Relationship Id="rId10" Type="http://schemas.openxmlformats.org/officeDocument/2006/relationships/hyperlink" Target="https://scholar.google.com/citations?user=re2zPdEAAAAJ&amp;hl=en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ijan-seyednasrollah-70067743/" TargetMode="External"/><Relationship Id="rId14" Type="http://schemas.openxmlformats.org/officeDocument/2006/relationships/hyperlink" Target="https://doi.org/10.1038/s41597-019-0229-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Seyednasrollah, Bijan</dc:creator>
  <cp:keywords/>
  <dc:description/>
  <cp:lastModifiedBy>Seyednasrollah, Bijan</cp:lastModifiedBy>
  <cp:revision>131</cp:revision>
  <cp:lastPrinted>2020-11-16T15:43:00Z</cp:lastPrinted>
  <dcterms:created xsi:type="dcterms:W3CDTF">2020-02-27T07:06:00Z</dcterms:created>
  <dcterms:modified xsi:type="dcterms:W3CDTF">2020-11-16T15:44:00Z</dcterms:modified>
</cp:coreProperties>
</file>