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5" w:lineRule="auto"/>
        <w:ind w:left="130"/>
        <w:jc w:val="left"/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41"/>
          <w:szCs w:val="41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IJAN  </w:t>
      </w:r>
      <w:r w:rsidDel="00000000" w:rsidR="00000000" w:rsidRPr="00000000">
        <w:rPr>
          <w:rFonts w:ascii="Calibri" w:cs="Calibri" w:eastAsia="Calibri" w:hAnsi="Calibri"/>
          <w:sz w:val="41"/>
          <w:szCs w:val="41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EYEDNASROLLAH</w:t>
      </w:r>
    </w:p>
    <w:p w:rsidR="00000000" w:rsidDel="00000000" w:rsidP="00000000" w:rsidRDefault="00000000" w:rsidRPr="00000000" w14:paraId="00000002">
      <w:pPr>
        <w:spacing w:before="5" w:line="240" w:lineRule="auto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20"/>
        <w:jc w:val="left"/>
        <w:rPr>
          <w:rFonts w:ascii="Courier New" w:cs="Courier New" w:eastAsia="Courier New" w:hAnsi="Courier New"/>
          <w:sz w:val="20"/>
          <w:szCs w:val="20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https://bnasr.github.io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20"/>
        <w:jc w:val="left"/>
        <w:rPr>
          <w:rFonts w:ascii="Calibri" w:cs="Calibri" w:eastAsia="Calibri" w:hAnsi="Calibri"/>
          <w:sz w:val="20"/>
          <w:szCs w:val="20"/>
        </w:rPr>
      </w:pPr>
      <w:hyperlink r:id="rId7">
        <w:r w:rsidDel="00000000" w:rsidR="00000000" w:rsidRPr="00000000">
          <w:rPr>
            <w:rFonts w:ascii="Calibri" w:cs="Calibri" w:eastAsia="Calibri" w:hAnsi="Calibri"/>
            <w:sz w:val="20"/>
            <w:szCs w:val="20"/>
            <w:rtl w:val="0"/>
          </w:rPr>
          <w:t xml:space="preserve">bijan.s.nasr@gmail.com                                                                                                                                           1295 S. Knoles Dr.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1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GitHub:  </w:t>
      </w:r>
      <w:hyperlink r:id="rId8">
        <w:r w:rsidDel="00000000" w:rsidR="00000000" w:rsidRPr="00000000">
          <w:rPr>
            <w:rFonts w:ascii="Calibri" w:cs="Calibri" w:eastAsia="Calibri" w:hAnsi="Calibri"/>
            <w:sz w:val="20"/>
            <w:szCs w:val="20"/>
            <w:rtl w:val="0"/>
          </w:rPr>
          <w:t xml:space="preserve">@bnasr                                                                                                                                                         PO Box 5693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12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(919) 599-4380                                                                                                                                                           Flagstaff, AZ 86011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25"/>
        <w:jc w:val="lef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CADEMIC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PPOINTMENTS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190500</wp:posOffset>
                </wp:positionV>
                <wp:extent cx="6492240" cy="127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9480" y="3780000"/>
                          <a:ext cx="6492240" cy="12700"/>
                          <a:chOff x="2709480" y="3780000"/>
                          <a:chExt cx="6492240" cy="0"/>
                        </a:xfrm>
                      </wpg:grpSpPr>
                      <wpg:grpSp>
                        <wpg:cNvGrpSpPr/>
                        <wpg:grpSpPr>
                          <a:xfrm>
                            <a:off x="2709480" y="3780000"/>
                            <a:ext cx="6492240" cy="0"/>
                            <a:chOff x="0" y="0"/>
                            <a:chExt cx="649224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922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492240" cy="0"/>
                            </a:xfrm>
                            <a:custGeom>
                              <a:rect b="b" l="l" r="r" t="t"/>
                              <a:pathLst>
                                <a:path extrusionOk="0" h="1" w="6492240">
                                  <a:moveTo>
                                    <a:pt x="0" y="0"/>
                                  </a:moveTo>
                                  <a:lnTo>
                                    <a:pt x="6492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190500</wp:posOffset>
                </wp:positionV>
                <wp:extent cx="649224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Harvard University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Department of Organismic and Evolutionary Biology/                                                          2017 - </w:t>
      </w:r>
    </w:p>
    <w:p w:rsidR="00000000" w:rsidDel="00000000" w:rsidP="00000000" w:rsidRDefault="00000000" w:rsidRPr="00000000" w14:paraId="0000000B">
      <w:pPr>
        <w:spacing w:line="240" w:lineRule="auto"/>
        <w:ind w:left="1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Northern Arizona University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School of Informatics, Computing, and Cyber Systems</w:t>
      </w:r>
    </w:p>
    <w:p w:rsidR="00000000" w:rsidDel="00000000" w:rsidP="00000000" w:rsidRDefault="00000000" w:rsidRPr="00000000" w14:paraId="0000000C">
      <w:pPr>
        <w:spacing w:line="240" w:lineRule="auto"/>
        <w:ind w:left="1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Postdoctoral Research Associate</w:t>
      </w:r>
    </w:p>
    <w:p w:rsidR="00000000" w:rsidDel="00000000" w:rsidP="00000000" w:rsidRDefault="00000000" w:rsidRPr="00000000" w14:paraId="0000000D">
      <w:pPr>
        <w:spacing w:before="2" w:line="240" w:lineRule="auto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Duke University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Nicholas School of the Environment                                                                                              2011 - 2017</w:t>
      </w:r>
    </w:p>
    <w:p w:rsidR="00000000" w:rsidDel="00000000" w:rsidP="00000000" w:rsidRDefault="00000000" w:rsidRPr="00000000" w14:paraId="0000000F">
      <w:pPr>
        <w:spacing w:line="240" w:lineRule="auto"/>
        <w:ind w:left="1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Doctoral Research and Teaching Assistant</w:t>
      </w:r>
    </w:p>
    <w:p w:rsidR="00000000" w:rsidDel="00000000" w:rsidP="00000000" w:rsidRDefault="00000000" w:rsidRPr="00000000" w14:paraId="00000010">
      <w:pPr>
        <w:spacing w:before="2" w:line="240" w:lineRule="auto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Research Institute of Petroleum Industry (Iran)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Department of Energy and Environment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2006 - 2011</w:t>
      </w:r>
    </w:p>
    <w:p w:rsidR="00000000" w:rsidDel="00000000" w:rsidP="00000000" w:rsidRDefault="00000000" w:rsidRPr="00000000" w14:paraId="00000012">
      <w:pPr>
        <w:spacing w:line="240" w:lineRule="auto"/>
        <w:ind w:left="1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Senior Researcher</w:t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25"/>
        <w:jc w:val="lef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190500</wp:posOffset>
                </wp:positionV>
                <wp:extent cx="6492240" cy="127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9480" y="3780000"/>
                          <a:ext cx="6492240" cy="12700"/>
                          <a:chOff x="2709480" y="3780000"/>
                          <a:chExt cx="6492240" cy="0"/>
                        </a:xfrm>
                      </wpg:grpSpPr>
                      <wpg:grpSp>
                        <wpg:cNvGrpSpPr/>
                        <wpg:grpSpPr>
                          <a:xfrm>
                            <a:off x="2709480" y="3780000"/>
                            <a:ext cx="6492240" cy="0"/>
                            <a:chOff x="0" y="0"/>
                            <a:chExt cx="649224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922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492240" cy="0"/>
                            </a:xfrm>
                            <a:custGeom>
                              <a:rect b="b" l="l" r="r" t="t"/>
                              <a:pathLst>
                                <a:path extrusionOk="0" h="1" w="6492240">
                                  <a:moveTo>
                                    <a:pt x="0" y="0"/>
                                  </a:moveTo>
                                  <a:lnTo>
                                    <a:pt x="6492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190500</wp:posOffset>
                </wp:positionV>
                <wp:extent cx="649224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Duke University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Durham, NC                                                                                                                                                     2017</w:t>
      </w:r>
    </w:p>
    <w:p w:rsidR="00000000" w:rsidDel="00000000" w:rsidP="00000000" w:rsidRDefault="00000000" w:rsidRPr="00000000" w14:paraId="00000017">
      <w:pPr>
        <w:spacing w:line="240" w:lineRule="auto"/>
        <w:ind w:left="1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Ph.D. in Quantitative Environmental Science</w:t>
      </w:r>
    </w:p>
    <w:p w:rsidR="00000000" w:rsidDel="00000000" w:rsidP="00000000" w:rsidRDefault="00000000" w:rsidRPr="00000000" w14:paraId="00000018">
      <w:pPr>
        <w:spacing w:line="240" w:lineRule="auto"/>
        <w:ind w:left="1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Dissertation:  “Ecosystem response to a changing climate:  vulnerability, impact and monitoring”</w:t>
      </w:r>
    </w:p>
    <w:p w:rsidR="00000000" w:rsidDel="00000000" w:rsidP="00000000" w:rsidRDefault="00000000" w:rsidRPr="00000000" w14:paraId="00000019">
      <w:pPr>
        <w:spacing w:line="240" w:lineRule="auto"/>
        <w:ind w:left="1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Advisor:  Dr.  Jim Clark</w:t>
      </w:r>
    </w:p>
    <w:p w:rsidR="00000000" w:rsidDel="00000000" w:rsidP="00000000" w:rsidRDefault="00000000" w:rsidRPr="00000000" w14:paraId="0000001A">
      <w:pPr>
        <w:spacing w:before="2" w:line="240" w:lineRule="auto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Sharif University of Technology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Tehran, Iran                                                                                                                         2006</w:t>
      </w:r>
    </w:p>
    <w:p w:rsidR="00000000" w:rsidDel="00000000" w:rsidP="00000000" w:rsidRDefault="00000000" w:rsidRPr="00000000" w14:paraId="0000001C">
      <w:pPr>
        <w:spacing w:line="240" w:lineRule="auto"/>
        <w:ind w:left="1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M.Sc.  in Mechanical Engineering, Energy Conversion</w:t>
      </w:r>
    </w:p>
    <w:p w:rsidR="00000000" w:rsidDel="00000000" w:rsidP="00000000" w:rsidRDefault="00000000" w:rsidRPr="00000000" w14:paraId="0000001D">
      <w:pPr>
        <w:spacing w:before="2" w:line="240" w:lineRule="auto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University of Semnan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Semnan, Iran                                                                                                                                          2003</w:t>
      </w:r>
    </w:p>
    <w:p w:rsidR="00000000" w:rsidDel="00000000" w:rsidP="00000000" w:rsidRDefault="00000000" w:rsidRPr="00000000" w14:paraId="0000001F">
      <w:pPr>
        <w:spacing w:line="240" w:lineRule="auto"/>
        <w:ind w:left="120"/>
        <w:jc w:val="left"/>
        <w:rPr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B.Sc.  in Mechanical Engineering, Heat and Fluid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125"/>
        <w:jc w:val="lef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ELECTED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UBLICATIONS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190500</wp:posOffset>
                </wp:positionV>
                <wp:extent cx="6492240" cy="127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9480" y="3780000"/>
                          <a:ext cx="6492240" cy="12700"/>
                          <a:chOff x="2709480" y="3780000"/>
                          <a:chExt cx="6492240" cy="0"/>
                        </a:xfrm>
                      </wpg:grpSpPr>
                      <wpg:grpSp>
                        <wpg:cNvGrpSpPr/>
                        <wpg:grpSpPr>
                          <a:xfrm>
                            <a:off x="2709480" y="3780000"/>
                            <a:ext cx="6492240" cy="0"/>
                            <a:chOff x="0" y="0"/>
                            <a:chExt cx="649224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922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92240" cy="0"/>
                            </a:xfrm>
                            <a:custGeom>
                              <a:rect b="b" l="l" r="r" t="t"/>
                              <a:pathLst>
                                <a:path extrusionOk="0" h="1" w="6492240">
                                  <a:moveTo>
                                    <a:pt x="0" y="0"/>
                                  </a:moveTo>
                                  <a:lnTo>
                                    <a:pt x="6492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190500</wp:posOffset>
                </wp:positionV>
                <wp:extent cx="649224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before="12"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1" w:line="240" w:lineRule="auto"/>
        <w:ind w:left="120" w:right="42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B. Seyednasrollah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A. M. Young, K. Hufkens, T. Milliman, M. A. Friedl, S. Frolking, A. D. Richardson, “Tracking vegetation phenology across diverse biomes using PhenoCam imagery:  The PhenoCam Dataset v2.0”, Nature Scientific Data, submitted.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120" w:right="89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B. Seyednasrollah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A. D. Richardson, T. Milliman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(2019)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“Data extraction from digital repeat photography using xROI: An interactive framework to facilitate the process”, Journal of Photogrammetry and Remote Sensing,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accepted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before="6" w:line="240" w:lineRule="auto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120" w:right="238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B. Seyednasrollah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J. C. Domec, J. S. Clark (2019) “Spatiotemporal sensitivity of thermal stress for monitoring canopy hydrological stress in near real-time”, Agricultural and Forest Meteorology, Volumes 269270, 15 May 2019, Pages 220-230.</w:t>
      </w:r>
    </w:p>
    <w:p w:rsidR="00000000" w:rsidDel="00000000" w:rsidP="00000000" w:rsidRDefault="00000000" w:rsidRPr="00000000" w14:paraId="00000027">
      <w:pPr>
        <w:spacing w:before="6" w:line="240" w:lineRule="auto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120" w:right="248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A. D. Richardson, K. Hufkens, T. Milliman, D. M. Aubrecht, M. E. Furze,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B. Seyednasrollah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M. B. Krassovski, J. M. Latimer, W. R. Nettles, R. R. Heiderman, J. M. Warren, and P. J. Hanson (2018) “Ecosystem warming extends vegetation activity but heightens cold temperature vulnerability”, Nature, Volume 560, pages368371 (2018)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before="67" w:lineRule="auto"/>
        <w:ind w:right="98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B. Seyednasrollah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J. J. Swenson, J. C. Domec, J. S. Clark (2018) “Leaf phenology paradox:  why warming matters most where                     it is already warm”, Remote Sensing of Environment, Volume 209, May 2018, Pages 446-455, ISSN 0034-4257.</w:t>
      </w:r>
    </w:p>
    <w:p w:rsidR="00000000" w:rsidDel="00000000" w:rsidP="00000000" w:rsidRDefault="00000000" w:rsidRPr="00000000" w14:paraId="0000002A">
      <w:pPr>
        <w:spacing w:before="6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20" w:right="23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J. S. Clark, D. Nemergut, </w:t>
      </w:r>
      <w:r w:rsidDel="00000000" w:rsidR="00000000" w:rsidRPr="00000000">
        <w:rPr>
          <w:b w:val="1"/>
          <w:rtl w:val="0"/>
        </w:rPr>
        <w:t xml:space="preserve">B. Seyednasrollah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P. Turner, and S. Zhang (2017).  “Generalized joint attribute modeling for biodiversity analysis:  Median-zero, multivariate, multifarious data”, Ecological Monographs, 87(1), 34-56.</w:t>
      </w:r>
    </w:p>
    <w:p w:rsidR="00000000" w:rsidDel="00000000" w:rsidP="00000000" w:rsidRDefault="00000000" w:rsidRPr="00000000" w14:paraId="0000002C">
      <w:pPr>
        <w:ind w:left="120" w:right="63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25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ACTIVE  RESEARCH ROLES  </w:t>
      </w:r>
    </w:p>
    <w:p w:rsidR="00000000" w:rsidDel="00000000" w:rsidP="00000000" w:rsidRDefault="00000000" w:rsidRPr="00000000" w14:paraId="0000002E">
      <w:pPr>
        <w:ind w:left="125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92240" cy="1270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9480" y="3780000"/>
                          <a:ext cx="6492240" cy="12700"/>
                          <a:chOff x="2709480" y="3780000"/>
                          <a:chExt cx="6492240" cy="0"/>
                        </a:xfrm>
                      </wpg:grpSpPr>
                      <wpg:grpSp>
                        <wpg:cNvGrpSpPr/>
                        <wpg:grpSpPr>
                          <a:xfrm>
                            <a:off x="2709480" y="3780000"/>
                            <a:ext cx="6492240" cy="0"/>
                            <a:chOff x="0" y="0"/>
                            <a:chExt cx="649224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922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92240" cy="0"/>
                            </a:xfrm>
                            <a:custGeom>
                              <a:rect b="b" l="l" r="r" t="t"/>
                              <a:pathLst>
                                <a:path extrusionOk="0" h="1" w="6492240">
                                  <a:moveTo>
                                    <a:pt x="0" y="0"/>
                                  </a:moveTo>
                                  <a:lnTo>
                                    <a:pt x="6492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9224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lead data scientist of the PhenoCam Network (https://phenocam.sr.unh.edu/) with more than 35 million digital images, processing nearly 1800 site-years of phenological timeseries data.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Development and maintenance of the Drought Eye interface to monitor drought in near real time, across the US in near real time.</w:t>
      </w:r>
    </w:p>
    <w:sectPr>
      <w:headerReference r:id="rId13" w:type="default"/>
      <w:footerReference r:id="rId14" w:type="default"/>
      <w:pgSz w:h="15840" w:w="12240"/>
      <w:pgMar w:bottom="280" w:top="960" w:left="960" w:right="960" w:header="0" w:footer="5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line="240" w:lineRule="auto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bnasr.github.io" TargetMode="External"/><Relationship Id="rId7" Type="http://schemas.openxmlformats.org/officeDocument/2006/relationships/hyperlink" Target="mailto:nasr@gmail.com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