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rPr>
          <w:rFonts w:ascii="DejaVu Sans" w:hAnsi="DejaVu Sans"/>
          <w:b/>
          <w:color w:val="1B5375"/>
          <w:sz w:val="16"/>
        </w:rPr>
        <w:t>DOCUMENT STRUCTURE &amp; UNICODE</w:t>
      </w:r>
    </w:p>
    <w:p>
      <w:pPr>
        <w:pStyle w:val="Heading1"/>
      </w:pPr>
      <w:r>
        <w:t>DOCX ingestion test document</w:t>
      </w:r>
    </w:p>
    <w:p>
      <w:pPr>
        <w:spacing w:after="220"/>
      </w:pPr>
      <w:r>
        <w:rPr>
          <w:rFonts w:ascii="DejaVu Sans" w:hAnsi="DejaVu Sans"/>
          <w:color w:val="1D2B3A"/>
        </w:rPr>
        <w:t>A small, intentionally structured Word file to exercise text extraction, headings, page breaks, Unicode, tables and Markdown conversion.</w:t>
      </w:r>
    </w:p>
    <w:tbl>
      <w:tblPr>
        <w:tblW w:type="auto" w:w="0"/>
        <w:jc w:val="center"/>
        <w:tblLayout w:type="fixed"/>
        <w:tblLook w:firstColumn="1" w:firstRow="1" w:lastColumn="0" w:lastRow="0" w:noHBand="0" w:noVBand="1" w:val="04A0"/>
      </w:tblPr>
      <w:tblGrid>
        <w:gridCol w:w="3389"/>
        <w:gridCol w:w="3389"/>
        <w:gridCol w:w="3389"/>
      </w:tblGrid>
      <w:tr>
        <w:tc>
          <w:tcPr>
            <w:tcW w:type="dxa" w:w="3370"/>
            <w:shd w:fill="EFF4F7"/>
            <w:vAlign w:val="center"/>
            <w:tcMar>
              <w:top w:w="90" w:type="dxa"/>
              <w:start w:w="110" w:type="dxa"/>
              <w:bottom w:w="90" w:type="dxa"/>
              <w:end w:w="110" w:type="dxa"/>
            </w:tcMar>
            <w:tcBorders>
              <w:bottom w:val="single" w:sz="5" w:color="DBE3E9"/>
            </w:tcBorders>
          </w:tcPr>
          <w:p>
            <w:r>
              <w:rPr>
                <w:rFonts w:ascii="DejaVu Sans" w:hAnsi="DejaVu Sans"/>
                <w:b/>
                <w:color w:val="1B5375"/>
                <w:sz w:val="16"/>
              </w:rPr>
              <w:t>DOCUMENT ID</w:t>
            </w:r>
          </w:p>
        </w:tc>
        <w:tc>
          <w:tcPr>
            <w:tcW w:type="dxa" w:w="3398"/>
            <w:shd w:fill="EFF4F7"/>
            <w:vAlign w:val="center"/>
            <w:tcMar>
              <w:top w:w="90" w:type="dxa"/>
              <w:start w:w="110" w:type="dxa"/>
              <w:bottom w:w="90" w:type="dxa"/>
              <w:end w:w="110" w:type="dxa"/>
            </w:tcMar>
            <w:tcBorders>
              <w:bottom w:val="single" w:sz="5" w:color="DBE3E9"/>
            </w:tcBorders>
          </w:tcPr>
          <w:p>
            <w:r>
              <w:rPr>
                <w:rFonts w:ascii="DejaVu Sans" w:hAnsi="DejaVu Sans"/>
                <w:b/>
                <w:color w:val="1B5375"/>
                <w:sz w:val="16"/>
              </w:rPr>
              <w:t>LANGUAGE</w:t>
            </w:r>
          </w:p>
        </w:tc>
        <w:tc>
          <w:tcPr>
            <w:tcW w:type="dxa" w:w="3398"/>
            <w:shd w:fill="EFF4F7"/>
            <w:vAlign w:val="center"/>
            <w:tcMar>
              <w:top w:w="90" w:type="dxa"/>
              <w:start w:w="110" w:type="dxa"/>
              <w:bottom w:w="90" w:type="dxa"/>
              <w:end w:w="110" w:type="dxa"/>
            </w:tcMar>
            <w:tcBorders>
              <w:bottom w:val="single" w:sz="5" w:color="DBE3E9"/>
            </w:tcBorders>
          </w:tcPr>
          <w:p>
            <w:r>
              <w:rPr>
                <w:rFonts w:ascii="DejaVu Sans" w:hAnsi="DejaVu Sans"/>
                <w:b/>
                <w:color w:val="1B5375"/>
                <w:sz w:val="16"/>
              </w:rPr>
              <w:t>EXPECTED PAGES</w:t>
            </w:r>
          </w:p>
        </w:tc>
      </w:tr>
      <w:tr>
        <w:tc>
          <w:tcPr>
            <w:tcW w:type="dxa" w:w="3370"/>
            <w:vAlign w:val="center"/>
            <w:tcMar>
              <w:top w:w="90" w:type="dxa"/>
              <w:start w:w="110" w:type="dxa"/>
              <w:bottom w:w="90" w:type="dxa"/>
              <w:end w:w="110" w:type="dxa"/>
            </w:tcMar>
            <w:tcBorders>
              <w:bottom w:val="single" w:sz="5" w:color="DBE3E9"/>
            </w:tcBorders>
          </w:tcPr>
          <w:p>
            <w:r>
              <w:rPr>
                <w:rFonts w:ascii="DejaVu Sans" w:hAnsi="DejaVu Sans"/>
                <w:b w:val="0"/>
                <w:color w:val="1D2B3A"/>
                <w:sz w:val="18"/>
              </w:rPr>
              <w:t>INGEST-2026-001</w:t>
            </w:r>
          </w:p>
        </w:tc>
        <w:tc>
          <w:tcPr>
            <w:tcW w:type="dxa" w:w="3398"/>
            <w:vAlign w:val="center"/>
            <w:tcMar>
              <w:top w:w="90" w:type="dxa"/>
              <w:start w:w="110" w:type="dxa"/>
              <w:bottom w:w="90" w:type="dxa"/>
              <w:end w:w="110" w:type="dxa"/>
            </w:tcMar>
            <w:tcBorders>
              <w:bottom w:val="single" w:sz="5" w:color="DBE3E9"/>
            </w:tcBorders>
          </w:tcPr>
          <w:p>
            <w:r>
              <w:rPr>
                <w:rFonts w:ascii="DejaVu Sans" w:hAnsi="DejaVu Sans"/>
                <w:b w:val="0"/>
                <w:color w:val="1D2B3A"/>
                <w:sz w:val="18"/>
              </w:rPr>
              <w:t>English + Hungarian</w:t>
            </w:r>
          </w:p>
        </w:tc>
        <w:tc>
          <w:tcPr>
            <w:tcW w:type="dxa" w:w="3398"/>
            <w:vAlign w:val="center"/>
            <w:tcMar>
              <w:top w:w="90" w:type="dxa"/>
              <w:start w:w="110" w:type="dxa"/>
              <w:bottom w:w="90" w:type="dxa"/>
              <w:end w:w="110" w:type="dxa"/>
            </w:tcMar>
            <w:tcBorders>
              <w:bottom w:val="single" w:sz="5" w:color="DBE3E9"/>
            </w:tcBorders>
          </w:tcPr>
          <w:p>
            <w:r>
              <w:rPr>
                <w:rFonts w:ascii="DejaVu Sans" w:hAnsi="DejaVu Sans"/>
                <w:b w:val="0"/>
                <w:color w:val="1D2B3A"/>
                <w:sz w:val="18"/>
              </w:rPr>
              <w:t>3 rendered pages</w:t>
            </w:r>
          </w:p>
        </w:tc>
      </w:tr>
    </w:tbl>
    <w:p>
      <w:pPr>
        <w:pStyle w:val="Heading2"/>
      </w:pPr>
      <w:r>
        <w:t>1. Introduction</w:t>
      </w:r>
    </w:p>
    <w:p>
      <w:pPr>
        <w:spacing w:after="100"/>
      </w:pPr>
      <w:r>
        <w:rPr>
          <w:rFonts w:ascii="DejaVu Sans" w:hAnsi="DejaVu Sans"/>
          <w:color w:val="1D2B3A"/>
        </w:rPr>
        <w:t>This document is designed for testing a DOCX ingestion pipeline. Its content is editable Word text, not a scanned image. A successful extractor should recover the text and preserve its structure for chunking and search.</w:t>
      </w:r>
    </w:p>
    <w:p>
      <w:pPr>
        <w:spacing w:after="100"/>
      </w:pPr>
      <w:r>
        <w:rPr>
          <w:rFonts w:ascii="DejaVu Sans" w:hAnsi="DejaVu Sans"/>
          <w:color w:val="1D2B3A"/>
        </w:rPr>
        <w:t>The unique page marker is PAGE_ONE_ALPHA_173. Search for this exact token in your extracted text.</w:t>
      </w:r>
    </w:p>
    <w:p>
      <w:pPr>
        <w:pStyle w:val="Heading3"/>
      </w:pPr>
      <w:r>
        <w:t>1.1 What to check</w:t>
      </w:r>
    </w:p>
    <w:p>
      <w:pPr>
        <w:pStyle w:val="ListBullet"/>
        <w:spacing w:after="40"/>
      </w:pPr>
      <w:r>
        <w:rPr>
          <w:rFonts w:ascii="DejaVu Sans" w:hAnsi="DejaVu Sans"/>
          <w:color w:val="1D2B3A"/>
        </w:rPr>
        <w:t>MIME detection should return application/vnd.openxmlformats-officedocument.wordprocessingml.document.</w:t>
      </w:r>
    </w:p>
    <w:p>
      <w:pPr>
        <w:pStyle w:val="ListBullet"/>
        <w:spacing w:after="40"/>
      </w:pPr>
      <w:r>
        <w:rPr>
          <w:rFonts w:ascii="DejaVu Sans" w:hAnsi="DejaVu Sans"/>
          <w:color w:val="1D2B3A"/>
        </w:rPr>
        <w:t>Plain-text extraction should preserve readable paragraphs and punctuation.</w:t>
      </w:r>
    </w:p>
    <w:p>
      <w:pPr>
        <w:pStyle w:val="ListBullet"/>
        <w:spacing w:after="40"/>
      </w:pPr>
      <w:r>
        <w:rPr>
          <w:rFonts w:ascii="DejaVu Sans" w:hAnsi="DejaVu Sans"/>
          <w:color w:val="1D2B3A"/>
        </w:rPr>
        <w:t>Markdown conversion should recognize real Word heading and list styles.</w:t>
      </w:r>
    </w:p>
    <w:p>
      <w:pPr>
        <w:pStyle w:val="ListBullet"/>
        <w:spacing w:after="40"/>
      </w:pPr>
      <w:r>
        <w:rPr>
          <w:rFonts w:ascii="DejaVu Sans" w:hAnsi="DejaVu Sans"/>
          <w:color w:val="1D2B3A"/>
        </w:rPr>
        <w:t>Page breaks may not be reflected as separate ingestion.Page values without a rendering engine.</w:t>
      </w:r>
    </w:p>
    <w:p>
      <w:pPr>
        <w:pStyle w:val="Heading3"/>
      </w:pPr>
      <w:r>
        <w:t>1.2 Hungarian characters</w:t>
      </w:r>
    </w:p>
    <w:p>
      <w:pPr>
        <w:spacing w:after="100"/>
      </w:pPr>
      <w:r>
        <w:rPr>
          <w:rFonts w:ascii="DejaVu Sans" w:hAnsi="DejaVu Sans"/>
          <w:color w:val="1D2B3A"/>
        </w:rPr>
        <w:t>Árvíztűrő tükörfúrógép. Ősz, űrhajó, gyönyörű, mérnökinformatika. These characters test UTF-8 and font decoding.</w:t>
      </w:r>
    </w:p>
    <w:p>
      <w:pPr>
        <w:pStyle w:val="Heading3"/>
      </w:pPr>
      <w:r>
        <w:t>1.3 Short sample paragraph</w:t>
      </w:r>
    </w:p>
    <w:p>
      <w:pPr>
        <w:spacing w:after="100"/>
      </w:pPr>
      <w:r>
        <w:rPr>
          <w:rFonts w:ascii="DejaVu Sans" w:hAnsi="DejaVu Sans"/>
          <w:color w:val="1D2B3A"/>
        </w:rPr>
        <w:t>An ingestion job usually reads the file bytes, determines the content type, extracts document content, normalizes text, splits content into chunks and stores the resulting records for search. Each stage may fail independently, so keeping provenance metadata is useful.</w:t>
      </w:r>
    </w:p>
    <w:p>
      <w:pPr>
        <w:pStyle w:val="Marker"/>
      </w:pPr>
      <w:r>
        <w:rPr>
          <w:rFonts w:ascii="DejaVu Sans" w:hAnsi="DejaVu Sans"/>
          <w:b/>
          <w:color w:val="5B6977"/>
          <w:sz w:val="16"/>
        </w:rPr>
        <w:t xml:space="preserve">EXPECTED EXTRACTED MARKER   </w:t>
      </w:r>
      <w:r>
        <w:rPr>
          <w:rFonts w:ascii="DejaVu Sans" w:hAnsi="DejaVu Sans"/>
          <w:b/>
          <w:color w:val="1B5375"/>
          <w:sz w:val="18"/>
        </w:rPr>
        <w:t>PAGE_ONE_ALPHA_173</w:t>
      </w:r>
    </w:p>
    <w:p>
      <w:r>
        <w:br w:type="page"/>
      </w:r>
    </w:p>
    <w:p>
      <w:pPr>
        <w:pStyle w:val="SmallLabel"/>
      </w:pPr>
      <w:r>
        <w:rPr>
          <w:rFonts w:ascii="DejaVu Sans" w:hAnsi="DejaVu Sans"/>
          <w:b/>
          <w:color w:val="1B5375"/>
          <w:sz w:val="16"/>
        </w:rPr>
        <w:t>TABLES &amp; STRUCTURED RECORDS</w:t>
      </w:r>
    </w:p>
    <w:p>
      <w:pPr>
        <w:pStyle w:val="Heading1"/>
      </w:pPr>
      <w:r>
        <w:t>Structured data and tables</w:t>
      </w:r>
    </w:p>
    <w:p>
      <w:pPr>
        <w:spacing w:after="100"/>
      </w:pPr>
      <w:r>
        <w:rPr>
          <w:rFonts w:ascii="DejaVu Sans" w:hAnsi="DejaVu Sans"/>
          <w:color w:val="1D2B3A"/>
        </w:rPr>
        <w:t>Page 2 checks table extraction, numbers, currency, percentages and cell order. This is a real Word table, not visually aligned text.</w:t>
      </w:r>
    </w:p>
    <w:p>
      <w:pPr>
        <w:pStyle w:val="Heading2"/>
      </w:pPr>
      <w:r>
        <w:t>2. Sample invoice lines</w:t>
      </w:r>
    </w:p>
    <w:p>
      <w:pPr>
        <w:spacing w:after="100"/>
      </w:pPr>
      <w:r>
        <w:rPr>
          <w:rFonts w:ascii="DejaVu Sans" w:hAnsi="DejaVu Sans"/>
          <w:color w:val="1D2B3A"/>
        </w:rPr>
        <w:t>These are fictional amounts. The unique page marker is PAGE_TWO_BETA_284.</w:t>
      </w:r>
    </w:p>
    <w:tbl>
      <w:tblPr>
        <w:tblW w:type="auto" w:w="0"/>
        <w:jc w:val="center"/>
        <w:tblLayout w:type="fixed"/>
        <w:tblLook w:firstColumn="1" w:firstRow="1" w:lastColumn="0" w:lastRow="0" w:noHBand="0" w:noVBand="1" w:val="04A0"/>
      </w:tblPr>
      <w:tblGrid>
        <w:gridCol w:w="3888"/>
        <w:gridCol w:w="1008"/>
        <w:gridCol w:w="1814"/>
        <w:gridCol w:w="2232"/>
        <w:gridCol w:w="1224"/>
      </w:tblGrid>
      <w:tr>
        <w:tc>
          <w:tcPr>
            <w:tcW w:type="dxa" w:w="3888"/>
            <w:shd w:fill="EFF4F7"/>
            <w:vAlign w:val="center"/>
            <w:tcMar>
              <w:top w:w="115" w:type="dxa"/>
              <w:start w:w="90" w:type="dxa"/>
              <w:bottom w:w="115" w:type="dxa"/>
              <w:end w:w="90" w:type="dxa"/>
            </w:tcMar>
            <w:tcBorders>
              <w:bottom w:val="single" w:sz="5" w:color="DBE3E9"/>
            </w:tcBorders>
          </w:tcPr>
          <w:p>
            <w:r>
              <w:rPr>
                <w:rFonts w:ascii="DejaVu Sans" w:hAnsi="DejaVu Sans"/>
                <w:b/>
                <w:color w:val="1B5375"/>
                <w:sz w:val="16"/>
              </w:rPr>
              <w:t>Description</w:t>
            </w:r>
          </w:p>
        </w:tc>
        <w:tc>
          <w:tcPr>
            <w:tcW w:type="dxa" w:w="1008"/>
            <w:shd w:fill="EFF4F7"/>
            <w:vAlign w:val="center"/>
            <w:tcMar>
              <w:top w:w="115" w:type="dxa"/>
              <w:start w:w="90" w:type="dxa"/>
              <w:bottom w:w="115" w:type="dxa"/>
              <w:end w:w="90" w:type="dxa"/>
            </w:tcMar>
            <w:tcBorders>
              <w:bottom w:val="single" w:sz="5" w:color="DBE3E9"/>
            </w:tcBorders>
          </w:tcPr>
          <w:p>
            <w:r>
              <w:rPr>
                <w:rFonts w:ascii="DejaVu Sans" w:hAnsi="DejaVu Sans"/>
                <w:b/>
                <w:color w:val="1B5375"/>
                <w:sz w:val="16"/>
              </w:rPr>
              <w:t>Qty</w:t>
            </w:r>
          </w:p>
        </w:tc>
        <w:tc>
          <w:tcPr>
            <w:tcW w:type="dxa" w:w="1814"/>
            <w:shd w:fill="EFF4F7"/>
            <w:vAlign w:val="center"/>
            <w:tcMar>
              <w:top w:w="115" w:type="dxa"/>
              <w:start w:w="90" w:type="dxa"/>
              <w:bottom w:w="115" w:type="dxa"/>
              <w:end w:w="90" w:type="dxa"/>
            </w:tcMar>
            <w:tcBorders>
              <w:bottom w:val="single" w:sz="5" w:color="DBE3E9"/>
            </w:tcBorders>
          </w:tcPr>
          <w:p>
            <w:r>
              <w:rPr>
                <w:rFonts w:ascii="DejaVu Sans" w:hAnsi="DejaVu Sans"/>
                <w:b/>
                <w:color w:val="1B5375"/>
                <w:sz w:val="16"/>
              </w:rPr>
              <w:t>Unit price</w:t>
            </w:r>
          </w:p>
        </w:tc>
        <w:tc>
          <w:tcPr>
            <w:tcW w:type="dxa" w:w="2232"/>
            <w:shd w:fill="EFF4F7"/>
            <w:vAlign w:val="center"/>
            <w:tcMar>
              <w:top w:w="115" w:type="dxa"/>
              <w:start w:w="90" w:type="dxa"/>
              <w:bottom w:w="115" w:type="dxa"/>
              <w:end w:w="90" w:type="dxa"/>
            </w:tcMar>
            <w:tcBorders>
              <w:bottom w:val="single" w:sz="5" w:color="DBE3E9"/>
            </w:tcBorders>
          </w:tcPr>
          <w:p>
            <w:r>
              <w:rPr>
                <w:rFonts w:ascii="DejaVu Sans" w:hAnsi="DejaVu Sans"/>
                <w:b/>
                <w:color w:val="1B5375"/>
                <w:sz w:val="16"/>
              </w:rPr>
              <w:t>Net amount</w:t>
            </w:r>
          </w:p>
        </w:tc>
        <w:tc>
          <w:tcPr>
            <w:tcW w:type="dxa" w:w="1224"/>
            <w:shd w:fill="EFF4F7"/>
            <w:vAlign w:val="center"/>
            <w:tcMar>
              <w:top w:w="115" w:type="dxa"/>
              <w:start w:w="90" w:type="dxa"/>
              <w:bottom w:w="115" w:type="dxa"/>
              <w:end w:w="90" w:type="dxa"/>
            </w:tcMar>
            <w:tcBorders>
              <w:bottom w:val="single" w:sz="5" w:color="DBE3E9"/>
            </w:tcBorders>
          </w:tcPr>
          <w:p>
            <w:r>
              <w:rPr>
                <w:rFonts w:ascii="DejaVu Sans" w:hAnsi="DejaVu Sans"/>
                <w:b/>
                <w:color w:val="1B5375"/>
                <w:sz w:val="16"/>
              </w:rPr>
              <w:t>VAT</w:t>
            </w:r>
          </w:p>
        </w:tc>
      </w:tr>
      <w:tr>
        <w:tc>
          <w:tcPr>
            <w:tcW w:type="dxa" w:w="388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Electrical installation / Villanyszerelés</w:t>
            </w:r>
          </w:p>
        </w:tc>
        <w:tc>
          <w:tcPr>
            <w:tcW w:type="dxa" w:w="100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2 h</w:t>
            </w:r>
          </w:p>
        </w:tc>
        <w:tc>
          <w:tcPr>
            <w:tcW w:type="dxa" w:w="181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8,000 HUF</w:t>
            </w:r>
          </w:p>
        </w:tc>
        <w:tc>
          <w:tcPr>
            <w:tcW w:type="dxa" w:w="2232"/>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16,000 HUF</w:t>
            </w:r>
          </w:p>
        </w:tc>
        <w:tc>
          <w:tcPr>
            <w:tcW w:type="dxa" w:w="122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27%</w:t>
            </w:r>
          </w:p>
        </w:tc>
      </w:tr>
      <w:tr>
        <w:tc>
          <w:tcPr>
            <w:tcW w:type="dxa" w:w="388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Site visit / Kiszállási díj</w:t>
            </w:r>
          </w:p>
        </w:tc>
        <w:tc>
          <w:tcPr>
            <w:tcW w:type="dxa" w:w="100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1 pc</w:t>
            </w:r>
          </w:p>
        </w:tc>
        <w:tc>
          <w:tcPr>
            <w:tcW w:type="dxa" w:w="181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5,000 HUF</w:t>
            </w:r>
          </w:p>
        </w:tc>
        <w:tc>
          <w:tcPr>
            <w:tcW w:type="dxa" w:w="2232"/>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5,000 HUF</w:t>
            </w:r>
          </w:p>
        </w:tc>
        <w:tc>
          <w:tcPr>
            <w:tcW w:type="dxa" w:w="122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27%</w:t>
            </w:r>
          </w:p>
        </w:tc>
      </w:tr>
      <w:tr>
        <w:tc>
          <w:tcPr>
            <w:tcW w:type="dxa" w:w="388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Net total</w:t>
            </w:r>
          </w:p>
        </w:tc>
        <w:tc>
          <w:tcPr>
            <w:tcW w:type="dxa" w:w="100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r>
          </w:p>
        </w:tc>
        <w:tc>
          <w:tcPr>
            <w:tcW w:type="dxa" w:w="181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r>
          </w:p>
        </w:tc>
        <w:tc>
          <w:tcPr>
            <w:tcW w:type="dxa" w:w="2232"/>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21,000 HUF</w:t>
            </w:r>
          </w:p>
        </w:tc>
        <w:tc>
          <w:tcPr>
            <w:tcW w:type="dxa" w:w="122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r>
          </w:p>
        </w:tc>
      </w:tr>
      <w:tr>
        <w:tc>
          <w:tcPr>
            <w:tcW w:type="dxa" w:w="388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VAT total</w:t>
            </w:r>
          </w:p>
        </w:tc>
        <w:tc>
          <w:tcPr>
            <w:tcW w:type="dxa" w:w="1008"/>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r>
          </w:p>
        </w:tc>
        <w:tc>
          <w:tcPr>
            <w:tcW w:type="dxa" w:w="181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r>
          </w:p>
        </w:tc>
        <w:tc>
          <w:tcPr>
            <w:tcW w:type="dxa" w:w="2232"/>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t>5,670 HUF</w:t>
            </w:r>
          </w:p>
        </w:tc>
        <w:tc>
          <w:tcPr>
            <w:tcW w:type="dxa" w:w="1224"/>
            <w:tcMar>
              <w:top w:w="110" w:type="dxa"/>
              <w:start w:w="90" w:type="dxa"/>
              <w:bottom w:w="110" w:type="dxa"/>
              <w:end w:w="90" w:type="dxa"/>
            </w:tcMar>
            <w:tcBorders>
              <w:bottom w:val="single" w:sz="5" w:color="DBE3E9"/>
            </w:tcBorders>
            <w:vAlign w:val="center"/>
          </w:tcPr>
          <w:p>
            <w:r>
              <w:rPr>
                <w:rFonts w:ascii="DejaVu Sans" w:hAnsi="DejaVu Sans"/>
                <w:b w:val="0"/>
                <w:color w:val="1D2B3A"/>
                <w:sz w:val="17"/>
              </w:rPr>
            </w:r>
          </w:p>
        </w:tc>
      </w:tr>
      <w:tr>
        <w:tc>
          <w:tcPr>
            <w:tcW w:type="dxa" w:w="3888"/>
            <w:tcMar>
              <w:top w:w="110" w:type="dxa"/>
              <w:start w:w="90" w:type="dxa"/>
              <w:bottom w:w="110" w:type="dxa"/>
              <w:end w:w="90" w:type="dxa"/>
            </w:tcMar>
            <w:tcBorders>
              <w:bottom w:val="single" w:sz="5" w:color="DBE3E9"/>
            </w:tcBorders>
            <w:vAlign w:val="center"/>
          </w:tcPr>
          <w:p>
            <w:r>
              <w:rPr>
                <w:rFonts w:ascii="DejaVu Sans" w:hAnsi="DejaVu Sans"/>
                <w:b/>
                <w:color w:val="1D2B3A"/>
                <w:sz w:val="17"/>
              </w:rPr>
              <w:t>Grand total</w:t>
            </w:r>
          </w:p>
        </w:tc>
        <w:tc>
          <w:tcPr>
            <w:tcW w:type="dxa" w:w="1008"/>
            <w:tcMar>
              <w:top w:w="110" w:type="dxa"/>
              <w:start w:w="90" w:type="dxa"/>
              <w:bottom w:w="110" w:type="dxa"/>
              <w:end w:w="90" w:type="dxa"/>
            </w:tcMar>
            <w:tcBorders>
              <w:bottom w:val="single" w:sz="5" w:color="DBE3E9"/>
            </w:tcBorders>
            <w:vAlign w:val="center"/>
          </w:tcPr>
          <w:p>
            <w:r>
              <w:rPr>
                <w:rFonts w:ascii="DejaVu Sans" w:hAnsi="DejaVu Sans"/>
                <w:b/>
                <w:color w:val="1D2B3A"/>
                <w:sz w:val="17"/>
              </w:rPr>
            </w:r>
          </w:p>
        </w:tc>
        <w:tc>
          <w:tcPr>
            <w:tcW w:type="dxa" w:w="1814"/>
            <w:tcMar>
              <w:top w:w="110" w:type="dxa"/>
              <w:start w:w="90" w:type="dxa"/>
              <w:bottom w:w="110" w:type="dxa"/>
              <w:end w:w="90" w:type="dxa"/>
            </w:tcMar>
            <w:tcBorders>
              <w:bottom w:val="single" w:sz="5" w:color="DBE3E9"/>
            </w:tcBorders>
            <w:vAlign w:val="center"/>
          </w:tcPr>
          <w:p>
            <w:r>
              <w:rPr>
                <w:rFonts w:ascii="DejaVu Sans" w:hAnsi="DejaVu Sans"/>
                <w:b/>
                <w:color w:val="1D2B3A"/>
                <w:sz w:val="17"/>
              </w:rPr>
            </w:r>
          </w:p>
        </w:tc>
        <w:tc>
          <w:tcPr>
            <w:tcW w:type="dxa" w:w="2232"/>
            <w:tcMar>
              <w:top w:w="110" w:type="dxa"/>
              <w:start w:w="90" w:type="dxa"/>
              <w:bottom w:w="110" w:type="dxa"/>
              <w:end w:w="90" w:type="dxa"/>
            </w:tcMar>
            <w:tcBorders>
              <w:bottom w:val="single" w:sz="5" w:color="DBE3E9"/>
            </w:tcBorders>
            <w:vAlign w:val="center"/>
          </w:tcPr>
          <w:p>
            <w:r>
              <w:rPr>
                <w:rFonts w:ascii="DejaVu Sans" w:hAnsi="DejaVu Sans"/>
                <w:b/>
                <w:color w:val="1D2B3A"/>
                <w:sz w:val="17"/>
              </w:rPr>
              <w:t>26,670 HUF</w:t>
            </w:r>
          </w:p>
        </w:tc>
        <w:tc>
          <w:tcPr>
            <w:tcW w:type="dxa" w:w="1224"/>
            <w:tcMar>
              <w:top w:w="110" w:type="dxa"/>
              <w:start w:w="90" w:type="dxa"/>
              <w:bottom w:w="110" w:type="dxa"/>
              <w:end w:w="90" w:type="dxa"/>
            </w:tcMar>
            <w:tcBorders>
              <w:bottom w:val="single" w:sz="5" w:color="DBE3E9"/>
            </w:tcBorders>
            <w:vAlign w:val="center"/>
          </w:tcPr>
          <w:p>
            <w:r>
              <w:rPr>
                <w:rFonts w:ascii="DejaVu Sans" w:hAnsi="DejaVu Sans"/>
                <w:b/>
                <w:color w:val="1D2B3A"/>
                <w:sz w:val="17"/>
              </w:rPr>
            </w:r>
          </w:p>
        </w:tc>
      </w:tr>
    </w:tbl>
    <w:p>
      <w:pPr>
        <w:pStyle w:val="Heading3"/>
      </w:pPr>
      <w:r>
        <w:t>2.1 Key-value fields</w:t>
      </w:r>
    </w:p>
    <w:tbl>
      <w:tblPr>
        <w:tblW w:type="auto" w:w="0"/>
        <w:tblLayout w:type="fixed"/>
        <w:tblLook w:firstColumn="1" w:firstRow="1" w:lastColumn="0" w:lastRow="0" w:noHBand="0" w:noVBand="1" w:val="04A0"/>
      </w:tblPr>
      <w:tblGrid>
        <w:gridCol w:w="3168"/>
        <w:gridCol w:w="6998"/>
      </w:tblGrid>
      <w:tr>
        <w:tc>
          <w:tcPr>
            <w:tcW w:type="dxa" w:w="3168"/>
            <w:tcMar>
              <w:top w:w="65" w:type="dxa"/>
              <w:start w:w="110" w:type="dxa"/>
              <w:bottom w:w="65" w:type="dxa"/>
              <w:end w:w="110" w:type="dxa"/>
            </w:tcMar>
            <w:tcBorders>
              <w:bottom w:val="single" w:sz="5" w:color="DBE3E9"/>
            </w:tcBorders>
          </w:tcPr>
          <w:p>
            <w:r>
              <w:rPr>
                <w:rFonts w:ascii="DejaVu Sans" w:hAnsi="DejaVu Sans"/>
                <w:b/>
                <w:color w:val="5B6977"/>
                <w:sz w:val="18"/>
              </w:rPr>
              <w:t>Invoice number</w:t>
            </w:r>
          </w:p>
        </w:tc>
        <w:tc>
          <w:tcPr>
            <w:tcW w:type="dxa" w:w="6998"/>
            <w:tcMar>
              <w:top w:w="65" w:type="dxa"/>
              <w:start w:w="110" w:type="dxa"/>
              <w:bottom w:w="65" w:type="dxa"/>
              <w:end w:w="110" w:type="dxa"/>
            </w:tcMar>
            <w:tcBorders>
              <w:bottom w:val="single" w:sz="5" w:color="DBE3E9"/>
            </w:tcBorders>
          </w:tcPr>
          <w:p>
            <w:r>
              <w:rPr>
                <w:rFonts w:ascii="DejaVu Sans" w:hAnsi="DejaVu Sans"/>
                <w:b w:val="0"/>
                <w:color w:val="1D2B3A"/>
                <w:sz w:val="18"/>
              </w:rPr>
              <w:t>INV-2026-0042</w:t>
            </w:r>
          </w:p>
        </w:tc>
      </w:tr>
      <w:tr>
        <w:tc>
          <w:tcPr>
            <w:tcW w:type="dxa" w:w="3168"/>
            <w:tcMar>
              <w:top w:w="65" w:type="dxa"/>
              <w:start w:w="110" w:type="dxa"/>
              <w:bottom w:w="65" w:type="dxa"/>
              <w:end w:w="110" w:type="dxa"/>
            </w:tcMar>
            <w:tcBorders>
              <w:bottom w:val="single" w:sz="5" w:color="DBE3E9"/>
            </w:tcBorders>
          </w:tcPr>
          <w:p>
            <w:r>
              <w:rPr>
                <w:rFonts w:ascii="DejaVu Sans" w:hAnsi="DejaVu Sans"/>
                <w:b/>
                <w:color w:val="5B6977"/>
                <w:sz w:val="18"/>
              </w:rPr>
              <w:t>Issue date</w:t>
            </w:r>
          </w:p>
        </w:tc>
        <w:tc>
          <w:tcPr>
            <w:tcW w:type="dxa" w:w="6998"/>
            <w:tcMar>
              <w:top w:w="65" w:type="dxa"/>
              <w:start w:w="110" w:type="dxa"/>
              <w:bottom w:w="65" w:type="dxa"/>
              <w:end w:w="110" w:type="dxa"/>
            </w:tcMar>
            <w:tcBorders>
              <w:bottom w:val="single" w:sz="5" w:color="DBE3E9"/>
            </w:tcBorders>
          </w:tcPr>
          <w:p>
            <w:r>
              <w:rPr>
                <w:rFonts w:ascii="DejaVu Sans" w:hAnsi="DejaVu Sans"/>
                <w:b w:val="0"/>
                <w:color w:val="1D2B3A"/>
                <w:sz w:val="18"/>
              </w:rPr>
              <w:t>2026-10-29</w:t>
            </w:r>
          </w:p>
        </w:tc>
      </w:tr>
      <w:tr>
        <w:tc>
          <w:tcPr>
            <w:tcW w:type="dxa" w:w="3168"/>
            <w:tcMar>
              <w:top w:w="65" w:type="dxa"/>
              <w:start w:w="110" w:type="dxa"/>
              <w:bottom w:w="65" w:type="dxa"/>
              <w:end w:w="110" w:type="dxa"/>
            </w:tcMar>
            <w:tcBorders>
              <w:bottom w:val="single" w:sz="5" w:color="DBE3E9"/>
            </w:tcBorders>
          </w:tcPr>
          <w:p>
            <w:r>
              <w:rPr>
                <w:rFonts w:ascii="DejaVu Sans" w:hAnsi="DejaVu Sans"/>
                <w:b/>
                <w:color w:val="5B6977"/>
                <w:sz w:val="18"/>
              </w:rPr>
              <w:t>Currency</w:t>
            </w:r>
          </w:p>
        </w:tc>
        <w:tc>
          <w:tcPr>
            <w:tcW w:type="dxa" w:w="6998"/>
            <w:tcMar>
              <w:top w:w="65" w:type="dxa"/>
              <w:start w:w="110" w:type="dxa"/>
              <w:bottom w:w="65" w:type="dxa"/>
              <w:end w:w="110" w:type="dxa"/>
            </w:tcMar>
            <w:tcBorders>
              <w:bottom w:val="single" w:sz="5" w:color="DBE3E9"/>
            </w:tcBorders>
          </w:tcPr>
          <w:p>
            <w:r>
              <w:rPr>
                <w:rFonts w:ascii="DejaVu Sans" w:hAnsi="DejaVu Sans"/>
                <w:b w:val="0"/>
                <w:color w:val="1D2B3A"/>
                <w:sz w:val="18"/>
              </w:rPr>
              <w:t>HUF</w:t>
            </w:r>
          </w:p>
        </w:tc>
      </w:tr>
      <w:tr>
        <w:tc>
          <w:tcPr>
            <w:tcW w:type="dxa" w:w="3168"/>
            <w:tcMar>
              <w:top w:w="65" w:type="dxa"/>
              <w:start w:w="110" w:type="dxa"/>
              <w:bottom w:w="65" w:type="dxa"/>
              <w:end w:w="110" w:type="dxa"/>
            </w:tcMar>
            <w:tcBorders>
              <w:bottom w:val="single" w:sz="5" w:color="DBE3E9"/>
            </w:tcBorders>
          </w:tcPr>
          <w:p>
            <w:r>
              <w:rPr>
                <w:rFonts w:ascii="DejaVu Sans" w:hAnsi="DejaVu Sans"/>
                <w:b/>
                <w:color w:val="5B6977"/>
                <w:sz w:val="18"/>
              </w:rPr>
              <w:t>Reference</w:t>
            </w:r>
          </w:p>
        </w:tc>
        <w:tc>
          <w:tcPr>
            <w:tcW w:type="dxa" w:w="6998"/>
            <w:tcMar>
              <w:top w:w="65" w:type="dxa"/>
              <w:start w:w="110" w:type="dxa"/>
              <w:bottom w:w="65" w:type="dxa"/>
              <w:end w:w="110" w:type="dxa"/>
            </w:tcMar>
            <w:tcBorders>
              <w:bottom w:val="single" w:sz="5" w:color="DBE3E9"/>
            </w:tcBorders>
          </w:tcPr>
          <w:p>
            <w:r>
              <w:rPr>
                <w:rFonts w:ascii="DejaVu Sans" w:hAnsi="DejaVu Sans"/>
                <w:b w:val="0"/>
                <w:color w:val="1D2B3A"/>
                <w:sz w:val="18"/>
              </w:rPr>
              <w:t>TEST-REF-9C73</w:t>
            </w:r>
          </w:p>
        </w:tc>
      </w:tr>
    </w:tbl>
    <w:p>
      <w:pPr>
        <w:pStyle w:val="Heading3"/>
      </w:pPr>
      <w:r>
        <w:t>2.2 Data validation</w:t>
      </w:r>
    </w:p>
    <w:p>
      <w:pPr>
        <w:spacing w:after="100"/>
      </w:pPr>
      <w:r>
        <w:rPr>
          <w:rFonts w:ascii="DejaVu Sans" w:hAnsi="DejaVu Sans"/>
          <w:color w:val="1D2B3A"/>
        </w:rPr>
        <w:t>The arithmetic in the table is consistent: 21,000 + 5,670 = 26,670. Parsers should preserve digit groups and decimal symbols where possible.</w:t>
      </w:r>
    </w:p>
    <w:p>
      <w:pPr>
        <w:pStyle w:val="Marker"/>
      </w:pPr>
      <w:r>
        <w:rPr>
          <w:rFonts w:ascii="DejaVu Sans" w:hAnsi="DejaVu Sans"/>
          <w:b/>
          <w:color w:val="5B6977"/>
          <w:sz w:val="16"/>
        </w:rPr>
        <w:t xml:space="preserve">EXPECTED EXTRACTED MARKER   </w:t>
      </w:r>
      <w:r>
        <w:rPr>
          <w:rFonts w:ascii="DejaVu Sans" w:hAnsi="DejaVu Sans"/>
          <w:b/>
          <w:color w:val="1B5375"/>
          <w:sz w:val="18"/>
        </w:rPr>
        <w:t>PAGE_TWO_BETA_284</w:t>
      </w:r>
    </w:p>
    <w:p>
      <w:r>
        <w:br w:type="page"/>
      </w:r>
    </w:p>
    <w:p>
      <w:pPr>
        <w:pStyle w:val="SmallLabel"/>
      </w:pPr>
      <w:r>
        <w:rPr>
          <w:rFonts w:ascii="DejaVu Sans" w:hAnsi="DejaVu Sans"/>
          <w:b/>
          <w:color w:val="1B5375"/>
          <w:sz w:val="16"/>
        </w:rPr>
        <w:t>TECHNICAL CONTENT &amp; EMBEDDED MEDIA</w:t>
      </w:r>
    </w:p>
    <w:p>
      <w:pPr>
        <w:pStyle w:val="Heading1"/>
      </w:pPr>
      <w:r>
        <w:t>Technical content and diagram</w:t>
      </w:r>
    </w:p>
    <w:p>
      <w:pPr>
        <w:spacing w:after="100"/>
      </w:pPr>
      <w:r>
        <w:rPr>
          <w:rFonts w:ascii="DejaVu Sans" w:hAnsi="DejaVu Sans"/>
          <w:color w:val="1D2B3A"/>
        </w:rPr>
        <w:t>Page 3 checks URLs, code-like text, Unicode, an embedded image, and explicit Word page breaks.</w:t>
      </w:r>
    </w:p>
    <w:p>
      <w:pPr>
        <w:pStyle w:val="Heading2"/>
      </w:pPr>
      <w:r>
        <w:t>3. Example Go interface</w:t>
      </w:r>
    </w:p>
    <w:p>
      <w:pPr>
        <w:spacing w:after="100"/>
      </w:pPr>
      <w:r>
        <w:rPr>
          <w:rFonts w:ascii="DejaVu Sans" w:hAnsi="DejaVu Sans"/>
          <w:color w:val="1D2B3A"/>
        </w:rPr>
        <w:t>The unique page marker is PAGE_THREE_GAMMA_395.</w:t>
      </w:r>
    </w:p>
    <w:p>
      <w:pPr>
        <w:pStyle w:val="Code"/>
        <w:ind w:left="144" w:right="144"/>
        <w:shd w:fill="F4F6F8"/>
      </w:pPr>
      <w:r>
        <w:rPr>
          <w:rFonts w:ascii="DejaVu Sans Mono" w:hAnsi="DejaVu Sans Mono"/>
          <w:color w:val="1D2B3A"/>
          <w:sz w:val="18"/>
        </w:rPr>
        <w:t>type Page struct {</w:t>
        <w:br/>
        <w:t xml:space="preserve">    Number          int</w:t>
        <w:br/>
        <w:t xml:space="preserve">    OriginalContent string</w:t>
        <w:br/>
        <w:t xml:space="preserve">    MarkdownContent string</w:t>
        <w:br/>
        <w:t>}</w:t>
      </w:r>
    </w:p>
    <w:p>
      <w:pPr>
        <w:pStyle w:val="Heading3"/>
      </w:pPr>
      <w:r>
        <w:t>3.1 Sample source references</w:t>
      </w:r>
    </w:p>
    <w:p>
      <w:r>
        <w:rPr>
          <w:rFonts w:ascii="DejaVu Sans" w:hAnsi="DejaVu Sans"/>
          <w:color w:val="1D2B3A"/>
        </w:rPr>
        <w:t xml:space="preserve">Website: </w:t>
      </w:r>
      <w:hyperlink r:id="rId11">
        <w:r>
          <w:rPr>
            <w:color w:val="1B5375"/>
            <w:u w:val="single"/>
          </w:rPr>
          <w:t>https://example.org/test</w:t>
        </w:r>
      </w:hyperlink>
    </w:p>
    <w:p>
      <w:pPr>
        <w:spacing w:after="80"/>
      </w:pPr>
      <w:r>
        <w:rPr>
          <w:rFonts w:ascii="DejaVu Sans" w:hAnsi="DejaVu Sans"/>
          <w:color w:val="1D2B3A"/>
        </w:rPr>
        <w:t>Contact: ingestion@example.org</w:t>
      </w:r>
    </w:p>
    <w:p>
      <w:pPr>
        <w:spacing w:after="100"/>
      </w:pPr>
      <w:r>
        <w:rPr>
          <w:rFonts w:ascii="DejaVu Sans" w:hAnsi="DejaVu Sans"/>
          <w:color w:val="1D2B3A"/>
        </w:rPr>
        <w:t>Identifier: doc_018f8a7e-54d3-7b18-99e1-d53a63a032bf</w:t>
      </w:r>
    </w:p>
    <w:p>
      <w:pPr>
        <w:pStyle w:val="Heading3"/>
      </w:pPr>
      <w:r>
        <w:t>3.2 Processing pipeline</w:t>
      </w:r>
    </w:p>
    <w:p>
      <w:pPr>
        <w:spacing w:after="120"/>
        <w:jc w:val="center"/>
      </w:pPr>
      <w:r>
        <w:drawing>
          <wp:inline xmlns:a="http://schemas.openxmlformats.org/drawingml/2006/main" xmlns:pic="http://schemas.openxmlformats.org/drawingml/2006/picture">
            <wp:extent cx="6309360" cy="860367"/>
            <wp:docPr id="1" name="Picture 1"/>
            <wp:cNvGraphicFramePr>
              <a:graphicFrameLocks noChangeAspect="1"/>
            </wp:cNvGraphicFramePr>
            <a:graphic>
              <a:graphicData uri="http://schemas.openxmlformats.org/drawingml/2006/picture">
                <pic:pic>
                  <pic:nvPicPr>
                    <pic:cNvPr id="0" name="_ingestion_flow.png"/>
                    <pic:cNvPicPr/>
                  </pic:nvPicPr>
                  <pic:blipFill>
                    <a:blip r:embed="rId12"/>
                    <a:stretch>
                      <a:fillRect/>
                    </a:stretch>
                  </pic:blipFill>
                  <pic:spPr>
                    <a:xfrm>
                      <a:off x="0" y="0"/>
                      <a:ext cx="6309360" cy="860367"/>
                    </a:xfrm>
                    <a:prstGeom prst="rect"/>
                  </pic:spPr>
                </pic:pic>
              </a:graphicData>
            </a:graphic>
          </wp:inline>
        </w:drawing>
      </w:r>
    </w:p>
    <w:p>
      <w:pPr>
        <w:spacing w:after="160"/>
      </w:pPr>
      <w:r>
        <w:rPr>
          <w:rFonts w:ascii="DejaVu Sans" w:hAnsi="DejaVu Sans"/>
          <w:color w:val="1D2B3A"/>
        </w:rPr>
        <w:t>The diagram is an embedded image. A text-only extractor may ignore the labels, which is useful for testing the differences between Markdown conversion and OCR.</w:t>
      </w:r>
    </w:p>
    <w:p>
      <w:pPr>
        <w:pStyle w:val="Heading3"/>
      </w:pPr>
      <w:r>
        <w:t>3.3 Edge-case strings</w:t>
      </w:r>
    </w:p>
    <w:p>
      <w:pPr>
        <w:spacing w:after="100"/>
      </w:pPr>
      <w:r>
        <w:rPr>
          <w:rFonts w:ascii="DejaVu Sans" w:hAnsi="DejaVu Sans"/>
          <w:color w:val="1D2B3A"/>
        </w:rPr>
        <w:t>Mixed punctuation: (alpha), [beta], {gamma}; 12.5%, EUR 1,249.99, and -42.</w:t>
      </w:r>
    </w:p>
    <w:p>
      <w:pPr>
        <w:spacing w:after="100"/>
      </w:pPr>
      <w:r>
        <w:rPr>
          <w:rFonts w:ascii="DejaVu Sans" w:hAnsi="DejaVu Sans"/>
          <w:color w:val="1D2B3A"/>
        </w:rPr>
        <w:t>Accented text: Budapest, München, Ålesund, São Paulo, café, őrület, tűz.</w:t>
      </w:r>
    </w:p>
    <w:p>
      <w:pPr>
        <w:pStyle w:val="Heading3"/>
      </w:pPr>
      <w:r>
        <w:t>3.4 Numbered steps</w:t>
      </w:r>
    </w:p>
    <w:p>
      <w:pPr>
        <w:pStyle w:val="ListNumber"/>
        <w:spacing w:after="20"/>
      </w:pPr>
      <w:r>
        <w:rPr>
          <w:rFonts w:ascii="DejaVu Sans" w:hAnsi="DejaVu Sans"/>
          <w:color w:val="1D2B3A"/>
        </w:rPr>
        <w:t>Detect the file type.</w:t>
      </w:r>
    </w:p>
    <w:p>
      <w:pPr>
        <w:pStyle w:val="ListNumber"/>
        <w:spacing w:after="20"/>
      </w:pPr>
      <w:r>
        <w:rPr>
          <w:rFonts w:ascii="DejaVu Sans" w:hAnsi="DejaVu Sans"/>
          <w:color w:val="1D2B3A"/>
        </w:rPr>
        <w:t>Extract plain text and Markdown.</w:t>
      </w:r>
    </w:p>
    <w:p>
      <w:pPr>
        <w:pStyle w:val="ListNumber"/>
        <w:spacing w:after="20"/>
      </w:pPr>
      <w:r>
        <w:rPr>
          <w:rFonts w:ascii="DejaVu Sans" w:hAnsi="DejaVu Sans"/>
          <w:color w:val="1D2B3A"/>
        </w:rPr>
        <w:t>Generate embeddings and index the chunks.</w:t>
      </w:r>
    </w:p>
    <w:p>
      <w:pPr>
        <w:pStyle w:val="Marker"/>
      </w:pPr>
      <w:r>
        <w:rPr>
          <w:rFonts w:ascii="DejaVu Sans" w:hAnsi="DejaVu Sans"/>
          <w:b/>
          <w:color w:val="5B6977"/>
          <w:sz w:val="16"/>
        </w:rPr>
        <w:t xml:space="preserve">EXPECTED EXTRACTED MARKER   </w:t>
      </w:r>
      <w:r>
        <w:rPr>
          <w:rFonts w:ascii="DejaVu Sans" w:hAnsi="DejaVu Sans"/>
          <w:b/>
          <w:color w:val="1B5375"/>
          <w:sz w:val="18"/>
        </w:rPr>
        <w:t>PAGE_THREE_GAMMA_395</w:t>
      </w:r>
    </w:p>
    <w:sectPr w:rsidR="00FC693F" w:rsidRPr="0006063C" w:rsidSect="00034616">
      <w:headerReference w:type="default" r:id="rId9"/>
      <w:footerReference w:type="default" r:id="rId10"/>
      <w:pgSz w:w="12240" w:h="15840"/>
      <w:pgMar w:top="1094" w:right="1037" w:bottom="1037" w:left="1037"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5B6977"/>
        <w:sz w:val="16"/>
      </w:rPr>
      <w:t xml:space="preserve">Synthetic test data  •  No personal information  |  </w:t>
    </w:r>
    <w:r>
      <w:rPr>
        <w:rFonts w:ascii="DejaVu Sans" w:hAnsi="DejaVu Sans"/>
        <w:color w:val="5B6977"/>
        <w:sz w:val="16"/>
      </w:rPr>
      <w:t xml:space="preserve">Page </w:t>
    </w:r>
    <w:fldSimple w:instr="PAGE"/>
    <w:r>
      <w:rPr>
        <w:rFonts w:ascii="DejaVu Sans" w:hAnsi="DejaVu Sans"/>
        <w:color w:val="5B6977"/>
        <w:sz w:val="16"/>
      </w:rPr>
      <w:t xml:space="preserve"> /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5B6977"/>
        <w:sz w:val="14"/>
      </w:rPr>
      <w:t>PDF / DOCX INGESTION    •    TEST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DejaVu Sans" w:hAnsi="DejaVu Sans"/>
      <w:color w:val="1D2B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0"/>
      <w:outlineLvl w:val="0"/>
    </w:pPr>
    <w:rPr>
      <w:rFonts w:asciiTheme="majorHAnsi" w:eastAsiaTheme="majorEastAsia" w:hAnsiTheme="majorHAnsi" w:cstheme="majorBidi" w:ascii="DejaVu Sans" w:hAnsi="DejaVu Sans"/>
      <w:b/>
      <w:bCs/>
      <w:color w:val="1D2B3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1B537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1B53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160"/>
    </w:pPr>
    <w:rPr>
      <w:rFonts w:ascii="DejaVu Sans" w:hAnsi="DejaVu Sans"/>
      <w:b/>
      <w:color w:val="1B5375"/>
      <w:sz w:val="16"/>
    </w:rPr>
  </w:style>
  <w:style w:type="paragraph" w:customStyle="1" w:styleId="Marker">
    <w:name w:val="Marker"/>
    <w:pPr>
      <w:spacing w:before="260" w:after="40"/>
    </w:pPr>
    <w:rPr>
      <w:rFonts w:ascii="DejaVu Sans" w:hAnsi="DejaVu Sans"/>
      <w:sz w:val="18"/>
    </w:rPr>
  </w:style>
  <w:style w:type="paragraph" w:customStyle="1" w:styleId="Code">
    <w:name w:val="Code"/>
    <w:pPr>
      <w:spacing w:before="80" w:after="180" w:line="269"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ample.org/test"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ingestion test document</dc:title>
  <dc:subject>Synthetic structured test data for document extraction</dc:subject>
  <dc:creator>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