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15AE9" w14:textId="7088EF40" w:rsidR="000F52C6" w:rsidRDefault="000F52C6" w:rsidP="000F52C6">
      <w:pPr>
        <w:spacing w:before="30" w:after="0" w:line="240" w:lineRule="auto"/>
        <w:contextualSpacing/>
        <w:jc w:val="center"/>
        <w:rPr>
          <w:rStyle w:val="fontstyle01"/>
          <w:b/>
          <w:bCs/>
        </w:rPr>
      </w:pPr>
      <w:r w:rsidRPr="000F52C6">
        <w:rPr>
          <w:rStyle w:val="fontstyle01"/>
          <w:b/>
          <w:bCs/>
        </w:rPr>
        <w:t>Analysis of Battery-Supercapacitor Hybrid Energy</w:t>
      </w:r>
      <w:r w:rsidRPr="000F52C6">
        <w:rPr>
          <w:rFonts w:ascii="NimbusRomNo9L-Regu" w:hAnsi="NimbusRomNo9L-Regu"/>
          <w:b/>
          <w:bCs/>
          <w:color w:val="000000"/>
          <w:sz w:val="48"/>
          <w:szCs w:val="48"/>
        </w:rPr>
        <w:t xml:space="preserve"> </w:t>
      </w:r>
      <w:r w:rsidRPr="000F52C6">
        <w:rPr>
          <w:rStyle w:val="fontstyle01"/>
          <w:b/>
          <w:bCs/>
        </w:rPr>
        <w:t>Storage System with MPC-based PMSM Control</w:t>
      </w:r>
      <w:r>
        <w:rPr>
          <w:rStyle w:val="fontstyle01"/>
          <w:b/>
          <w:bCs/>
        </w:rPr>
        <w:t xml:space="preserve"> </w:t>
      </w:r>
      <w:r w:rsidRPr="000F52C6">
        <w:rPr>
          <w:rStyle w:val="fontstyle01"/>
          <w:b/>
          <w:bCs/>
        </w:rPr>
        <w:t>for Electric Vehicles</w:t>
      </w:r>
    </w:p>
    <w:p w14:paraId="0DD6E261" w14:textId="77777777" w:rsidR="000F52C6" w:rsidRDefault="000F52C6" w:rsidP="000F52C6">
      <w:pPr>
        <w:spacing w:before="30" w:after="0" w:line="240" w:lineRule="auto"/>
        <w:contextualSpacing/>
        <w:rPr>
          <w:rStyle w:val="fontstyle01"/>
          <w:b/>
          <w:bCs/>
        </w:rPr>
      </w:pPr>
    </w:p>
    <w:p w14:paraId="30F37D1C" w14:textId="77777777" w:rsidR="000F52C6" w:rsidRDefault="000F52C6" w:rsidP="000F52C6">
      <w:pPr>
        <w:spacing w:before="30" w:after="0" w:line="240" w:lineRule="auto"/>
        <w:contextualSpacing/>
        <w:jc w:val="both"/>
        <w:rPr>
          <w:rFonts w:ascii="NimbusRomNo9L-MediItal" w:hAnsi="NimbusRomNo9L-MediItal"/>
          <w:b/>
          <w:bCs/>
          <w:i/>
          <w:iCs/>
          <w:color w:val="000000"/>
          <w:sz w:val="22"/>
          <w:szCs w:val="22"/>
        </w:rPr>
        <w:sectPr w:rsidR="000F52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3B9402" w14:textId="37C79A75" w:rsidR="000F52C6" w:rsidRDefault="000F52C6" w:rsidP="000F52C6">
      <w:pPr>
        <w:spacing w:before="30" w:after="0" w:line="240" w:lineRule="auto"/>
        <w:contextualSpacing/>
        <w:jc w:val="both"/>
        <w:rPr>
          <w:rFonts w:ascii="NimbusRomNo9L-Medi" w:hAnsi="NimbusRomNo9L-Medi"/>
          <w:b/>
          <w:bCs/>
          <w:color w:val="000000"/>
          <w:sz w:val="22"/>
          <w:szCs w:val="22"/>
        </w:rPr>
      </w:pPr>
      <w:r w:rsidRPr="000F52C6">
        <w:rPr>
          <w:rFonts w:ascii="NimbusRomNo9L-MediItal" w:hAnsi="NimbusRomNo9L-MediItal"/>
          <w:b/>
          <w:bCs/>
          <w:i/>
          <w:iCs/>
          <w:color w:val="000000"/>
          <w:sz w:val="22"/>
          <w:szCs w:val="22"/>
        </w:rPr>
        <w:t>Abstract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—The devastating impacts of climate change have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become increasingly evident in recent decades, with the key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br/>
        <w:t>responsible sources being the emission of greenhouse gases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(GHGs) such as carbon dioxide CO</w:t>
      </w:r>
      <w:r w:rsidRPr="000F52C6">
        <w:rPr>
          <w:rFonts w:ascii="CMR6" w:hAnsi="CMR6"/>
          <w:color w:val="000000"/>
          <w:sz w:val="22"/>
          <w:szCs w:val="22"/>
        </w:rPr>
        <w:t xml:space="preserve">2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and sulfur dioxide SO</w:t>
      </w:r>
      <w:r w:rsidRPr="000F52C6">
        <w:rPr>
          <w:rFonts w:ascii="CMR6" w:hAnsi="CMR6"/>
          <w:color w:val="000000"/>
          <w:sz w:val="22"/>
          <w:szCs w:val="22"/>
        </w:rPr>
        <w:t>2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.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br/>
      </w:r>
      <w:r w:rsidR="00D14D80">
        <w:rPr>
          <w:rStyle w:val="FootnoteReference"/>
          <w:rFonts w:ascii="NimbusRomNo9L-Medi" w:hAnsi="NimbusRomNo9L-Medi"/>
          <w:b/>
          <w:bCs/>
          <w:color w:val="000000"/>
          <w:sz w:val="22"/>
          <w:szCs w:val="22"/>
        </w:rPr>
        <w:footnoteReference w:id="1"/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A significant proportion of greenhouse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gases (GHGs) originate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from the tailpipe emissions of conventional vehicles. Fortunately,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electric vehicles (EVs) being</w:t>
      </w:r>
      <w:r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a zero carbon transport, have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br/>
        <w:t>emerged as a potential solution to mitigate the repercussions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associated with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conventional vehicles. However, there are a few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major shortcomings of EVs which include a limited driving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range, battery degradation and the technical challenges related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to developing a robust and efficient Energy Management System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(EMS). To address these issues, this paper presents the design</w:t>
      </w:r>
      <w:r w:rsidR="00CB491C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of a rule-based EMS for a semi-active Hybrid Energy Storage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System (HESS) consisting Battery and Supercapacitors (SCs) by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implementing a smart algorithm that harnesses the regenerating</w:t>
      </w:r>
      <w:r w:rsidR="00CB491C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braking for battery charging and optimizes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power delivery from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the HESS. Additionally, a Model Predictive Control (MPC)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method is employed to control the speed of the Permanent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Magnet Synchronous Motor (PMSM)</w:t>
      </w:r>
      <w:r w:rsidR="00D14D80">
        <w:rPr>
          <w:rStyle w:val="FootnoteReference"/>
          <w:rFonts w:ascii="NimbusRomNo9L-Medi" w:hAnsi="NimbusRomNo9L-Medi"/>
          <w:b/>
          <w:bCs/>
          <w:color w:val="000000"/>
          <w:sz w:val="22"/>
          <w:szCs w:val="22"/>
        </w:rPr>
        <w:footnoteReference w:id="2"/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of EV.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The complete model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has been designed and analyzed in MATLAB/Simulink</w:t>
      </w:r>
      <w:r w:rsidR="00CB491C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environment under specified conditions and the overall response has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been thoroughly studied. The simulation outcomes suggest that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the proposed system is capable of enhancing energy efficiency,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improving power quality as well as 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stability, and extending the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br/>
        <w:t>battery lifespan.</w:t>
      </w:r>
      <w:r w:rsidR="007D3A35">
        <w:rPr>
          <w:rFonts w:ascii="NimbusRomNo9L-Medi" w:hAnsi="NimbusRomNo9L-Medi"/>
          <w:b/>
          <w:bCs/>
          <w:color w:val="000000"/>
          <w:sz w:val="22"/>
          <w:szCs w:val="22"/>
        </w:rPr>
        <w:t xml:space="preserve"> </w:t>
      </w:r>
      <w:r w:rsidRPr="000F52C6">
        <w:rPr>
          <w:rFonts w:ascii="NimbusRomNo9L-MediItal" w:hAnsi="NimbusRomNo9L-MediItal"/>
          <w:b/>
          <w:bCs/>
          <w:i/>
          <w:iCs/>
          <w:color w:val="000000"/>
          <w:sz w:val="22"/>
          <w:szCs w:val="22"/>
        </w:rPr>
        <w:t>Index Terms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t>—Energy Management System (EMS), Hybrid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br/>
        <w:t>Energy Storage System (HESS), Supercapacitor (SC), Semi-active</w:t>
      </w:r>
      <w:r w:rsidRPr="000F52C6">
        <w:rPr>
          <w:rFonts w:ascii="NimbusRomNo9L-Medi" w:hAnsi="NimbusRomNo9L-Medi"/>
          <w:b/>
          <w:bCs/>
          <w:color w:val="000000"/>
          <w:sz w:val="22"/>
          <w:szCs w:val="22"/>
        </w:rPr>
        <w:br/>
        <w:t>Topology, Model Predictive Control (MPC).</w:t>
      </w:r>
    </w:p>
    <w:p w14:paraId="237893C2" w14:textId="2AA6F97A" w:rsidR="000F52C6" w:rsidRDefault="000F52C6" w:rsidP="004B7461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0F52C6">
        <w:rPr>
          <w:rFonts w:ascii="NimbusRomNo9L-Regu" w:hAnsi="NimbusRomNo9L-Regu"/>
          <w:color w:val="000000"/>
          <w:sz w:val="20"/>
          <w:szCs w:val="20"/>
        </w:rPr>
        <w:t>I.</w:t>
      </w:r>
      <w:r w:rsidR="00E246B4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I</w:t>
      </w:r>
      <w:r w:rsidRPr="000F52C6">
        <w:rPr>
          <w:rFonts w:ascii="NimbusRomNo9L-Regu" w:hAnsi="NimbusRomNo9L-Regu"/>
          <w:color w:val="000000"/>
          <w:sz w:val="16"/>
          <w:szCs w:val="16"/>
        </w:rPr>
        <w:t>NTRODUCTION</w:t>
      </w:r>
      <w:r w:rsidRPr="000F52C6">
        <w:rPr>
          <w:rFonts w:ascii="NimbusRomNo9L-Regu" w:hAnsi="NimbusRomNo9L-Regu"/>
          <w:color w:val="000000"/>
          <w:sz w:val="16"/>
          <w:szCs w:val="16"/>
        </w:rPr>
        <w:br/>
      </w:r>
      <w:r w:rsidRPr="000F52C6">
        <w:rPr>
          <w:rFonts w:ascii="NimbusRomNo9L-Regu" w:hAnsi="NimbusRomNo9L-Regu"/>
          <w:color w:val="000000"/>
          <w:sz w:val="20"/>
          <w:szCs w:val="20"/>
        </w:rPr>
        <w:t>The most ruinous effect of conventional vehicles on the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environment is the emission of various noxious gases such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as nitrogen oxides (NO</w:t>
      </w:r>
      <w:r w:rsidRPr="000F52C6">
        <w:rPr>
          <w:rFonts w:ascii="CMMI7" w:hAnsi="CMMI7"/>
          <w:i/>
          <w:iCs/>
          <w:color w:val="000000"/>
          <w:sz w:val="14"/>
          <w:szCs w:val="14"/>
        </w:rPr>
        <w:t>X</w:t>
      </w:r>
      <w:r w:rsidRPr="000F52C6">
        <w:rPr>
          <w:rFonts w:ascii="NimbusRomNo9L-Regu" w:hAnsi="NimbusRomNo9L-Regu"/>
          <w:color w:val="000000"/>
          <w:sz w:val="20"/>
          <w:szCs w:val="20"/>
        </w:rPr>
        <w:t>), carbon monoxide (CO), carbon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dioxide (CO</w:t>
      </w:r>
      <w:r w:rsidRPr="000F52C6">
        <w:rPr>
          <w:rFonts w:ascii="CMR7" w:hAnsi="CMR7"/>
          <w:color w:val="000000"/>
          <w:sz w:val="14"/>
          <w:szCs w:val="14"/>
        </w:rPr>
        <w:t>2</w:t>
      </w:r>
      <w:r w:rsidRPr="000F52C6">
        <w:rPr>
          <w:rFonts w:ascii="NimbusRomNo9L-Regu" w:hAnsi="NimbusRomNo9L-Regu"/>
          <w:color w:val="000000"/>
          <w:sz w:val="20"/>
          <w:szCs w:val="20"/>
        </w:rPr>
        <w:t>), sulfur dioxide (SO</w:t>
      </w:r>
      <w:r w:rsidRPr="000F52C6">
        <w:rPr>
          <w:rFonts w:ascii="CMR7" w:hAnsi="CMR7"/>
          <w:color w:val="000000"/>
          <w:sz w:val="14"/>
          <w:szCs w:val="14"/>
        </w:rPr>
        <w:t>2</w:t>
      </w:r>
      <w:r w:rsidRPr="000F52C6">
        <w:rPr>
          <w:rFonts w:ascii="NimbusRomNo9L-Regu" w:hAnsi="NimbusRomNo9L-Regu"/>
          <w:color w:val="000000"/>
          <w:sz w:val="20"/>
          <w:szCs w:val="20"/>
        </w:rPr>
        <w:t>) and other greenhouse</w:t>
      </w:r>
      <w:r w:rsidRPr="000F52C6">
        <w:rPr>
          <w:rFonts w:ascii="NimbusRomNo9L-Regu" w:hAnsi="NimbusRomNo9L-Regu"/>
          <w:color w:val="000000"/>
          <w:sz w:val="20"/>
          <w:szCs w:val="20"/>
        </w:rPr>
        <w:br/>
        <w:t>gases (GHGs). A study in 2014 states that, the transportation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sector was responsible for 23% of the planet’s total emitted</w:t>
      </w:r>
      <w:r w:rsidRPr="000F52C6">
        <w:rPr>
          <w:rFonts w:ascii="NimbusRomNo9L-Regu" w:hAnsi="NimbusRomNo9L-Regu"/>
          <w:color w:val="000000"/>
          <w:sz w:val="20"/>
          <w:szCs w:val="20"/>
        </w:rPr>
        <w:br/>
        <w:t>CO</w:t>
      </w:r>
      <w:r w:rsidRPr="000F52C6">
        <w:rPr>
          <w:rFonts w:ascii="CMR7" w:hAnsi="CMR7"/>
          <w:color w:val="000000"/>
          <w:sz w:val="14"/>
          <w:szCs w:val="14"/>
        </w:rPr>
        <w:t xml:space="preserve">2 </w:t>
      </w:r>
      <w:r w:rsidRPr="000F52C6">
        <w:rPr>
          <w:rFonts w:ascii="NimbusRomNo9L-Regu" w:hAnsi="NimbusRomNo9L-Regu"/>
          <w:color w:val="000000"/>
          <w:sz w:val="20"/>
          <w:szCs w:val="20"/>
        </w:rPr>
        <w:t>gas [1]. Between 1990 and 2016, New Zealand’s total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increase in GHG emissions from transportation was 71.3%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wherein 90.7% of these emissions were from road transport.</w:t>
      </w:r>
      <w:r w:rsidRPr="000F52C6">
        <w:rPr>
          <w:rFonts w:ascii="NimbusRomNo9L-Regu" w:hAnsi="NimbusRomNo9L-Regu"/>
          <w:color w:val="000000"/>
          <w:sz w:val="20"/>
          <w:szCs w:val="20"/>
        </w:rPr>
        <w:br/>
        <w:t>The increase in transport emissions during that period was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58.8% and 21.3% in Australia and USA respectively [2]. These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statistics reveal the dominance of the percentage share of GHG</w:t>
      </w:r>
      <w:r w:rsidRPr="000F52C6">
        <w:rPr>
          <w:rFonts w:ascii="NimbusRomNo9L-Regu" w:hAnsi="NimbusRomNo9L-Regu"/>
          <w:color w:val="000000"/>
          <w:sz w:val="20"/>
          <w:szCs w:val="20"/>
        </w:rPr>
        <w:br/>
        <w:t>emissions solely from conventional vehicles on the road.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For the past few decades, EVs have proved to be a viable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option in protecting our environment and combating climate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change. As countries worldwide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target a low-carbon economy,</w:t>
      </w:r>
      <w:r w:rsidRPr="000F52C6">
        <w:rPr>
          <w:rFonts w:ascii="NimbusRomNo9L-Regu" w:hAnsi="NimbusRomNo9L-Regu"/>
          <w:color w:val="000000"/>
          <w:sz w:val="20"/>
          <w:szCs w:val="20"/>
        </w:rPr>
        <w:br/>
        <w:t>EVs are playing a critical role in transportation decarbonization. Generally, EVs can be categorized broadly into three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types such as: Battery Electric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Vehicle (BEV), Hybrid Electric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Vehicle (HEV) and Plug-in Hybrid Electric Vehicle (PHEV).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The primary energy storage element and the driving force for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an EV is the battery. Among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numerous types of batteries,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Lithium-ion (Li-ion) battery is the most widely used battery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owing to its fast-charging ability, compact size, and low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maintenance requirements [3]–[5].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While the battery in EVs possesses a high energy density</w:t>
      </w:r>
      <w:r w:rsidRPr="000F52C6">
        <w:rPr>
          <w:rFonts w:ascii="NimbusRomNo9L-Regu" w:hAnsi="NimbusRomNo9L-Regu"/>
          <w:color w:val="000000"/>
          <w:sz w:val="20"/>
          <w:szCs w:val="20"/>
        </w:rPr>
        <w:br/>
        <w:t>that enables it to supply energy throughout a driving mission,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the battery is adversely affected by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lastRenderedPageBreak/>
        <w:t>other significant operations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of EVs, including sudden acceleration and deceleration [4]–[6]. Additionally, the frequent charging and discharging of the</w:t>
      </w:r>
      <w:r w:rsidR="004B7461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battery in EVs to meet their power demands contributes to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 xml:space="preserve">battery aging [7]. Typically, 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chargingan EV to full capacity</w:t>
      </w:r>
      <w:r w:rsidR="004B7461">
        <w:rPr>
          <w:rFonts w:ascii="NimbusRomNo9L-Regu" w:hAnsi="NimbusRomNo9L-Regu"/>
          <w:color w:val="000000"/>
          <w:sz w:val="20"/>
          <w:szCs w:val="20"/>
        </w:rPr>
        <w:t xml:space="preserve">       </w:t>
      </w:r>
      <w:r w:rsidRPr="000F52C6">
        <w:rPr>
          <w:rFonts w:ascii="NimbusRomNo9L-Regu" w:hAnsi="NimbusRomNo9L-Regu"/>
          <w:color w:val="000000"/>
          <w:sz w:val="20"/>
          <w:szCs w:val="20"/>
        </w:rPr>
        <w:br/>
        <w:t>takes long hours which can be extremely inconvenient for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the daily drivers [8]. With the increased number of charge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 xml:space="preserve">cycles and temperature 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 </w:t>
      </w:r>
      <w:r w:rsidRPr="000F52C6">
        <w:rPr>
          <w:rFonts w:ascii="NimbusRomNo9L-Regu" w:hAnsi="NimbusRomNo9L-Regu"/>
          <w:color w:val="000000"/>
          <w:sz w:val="20"/>
          <w:szCs w:val="20"/>
        </w:rPr>
        <w:t>fluctuations, the performance of Li-ion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batteries degrade leading to reduced driving range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and battery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 xml:space="preserve">lifetime [9]. The cost of replacing an 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EV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battery pack can be</w:t>
      </w:r>
      <w:r w:rsidRPr="000F52C6">
        <w:rPr>
          <w:rFonts w:ascii="NimbusRomNo9L-Regu" w:hAnsi="NimbusRomNo9L-Regu"/>
          <w:color w:val="000000"/>
          <w:sz w:val="20"/>
          <w:szCs w:val="20"/>
        </w:rPr>
        <w:br/>
        <w:t>quite high and battery disposal has a detrimental impact on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the environment too [10].</w:t>
      </w:r>
      <w:r w:rsidRPr="000F52C6">
        <w:rPr>
          <w:rFonts w:ascii="NimbusRomNo9L-Regu" w:hAnsi="NimbusRomNo9L-Regu"/>
          <w:color w:val="000000"/>
          <w:sz w:val="20"/>
          <w:szCs w:val="20"/>
        </w:rPr>
        <w:br/>
        <w:t>To address these limitations effectively, a promising solution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involves integrating batteries and supercapacitors (SCs) in a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coupled system. SCs inherently having high power density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are the perfect storage element for serving the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dynamic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power needs of EVs. They can be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charged and discharged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thousands of times without affecting performance, allowing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for enhanced transient performance and extended battery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longevity. Moreover, SCs have the capability of receiving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high currents from regenerative braking that contributes to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increased driving range. Thus, a combination of battery and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SC that forms a Hybrid Energy Storage System (HESS) is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attracting researchers since HESS blends the benefits of both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battery and SC [6]. However, efficiently connecting the SCs</w:t>
      </w:r>
      <w:r w:rsidR="007D3A3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F52C6">
        <w:rPr>
          <w:rFonts w:ascii="NimbusRomNo9L-Regu" w:hAnsi="NimbusRomNo9L-Regu"/>
          <w:color w:val="000000"/>
          <w:sz w:val="20"/>
          <w:szCs w:val="20"/>
        </w:rPr>
        <w:t>and battery to the DC link poses a significant challenge in</w:t>
      </w:r>
    </w:p>
    <w:p w14:paraId="449ADEE5" w14:textId="552BBD89" w:rsidR="004B7461" w:rsidRDefault="00346496" w:rsidP="00346496">
      <w:pPr>
        <w:spacing w:before="30" w:after="0" w:line="240" w:lineRule="auto"/>
        <w:contextualSpacing/>
        <w:rPr>
          <w:rFonts w:ascii="NimbusRomNo9L-Regu" w:hAnsi="NimbusRomNo9L-Regu"/>
          <w:noProof/>
          <w:color w:val="000000"/>
          <w:sz w:val="20"/>
          <w:szCs w:val="20"/>
        </w:rPr>
      </w:pPr>
      <w:r>
        <w:rPr>
          <w:rFonts w:ascii="NimbusRomNo9L-Regu" w:hAnsi="NimbusRomNo9L-Regu"/>
          <w:noProof/>
          <w:color w:val="000000"/>
          <w:sz w:val="20"/>
          <w:szCs w:val="20"/>
        </w:rPr>
        <w:drawing>
          <wp:inline distT="0" distB="0" distL="0" distR="0" wp14:anchorId="4DA55F37" wp14:editId="4CB0674C">
            <wp:extent cx="2956560" cy="2467610"/>
            <wp:effectExtent l="0" t="0" r="0" b="8890"/>
            <wp:docPr id="871266140" name="Picture 4" descr="A diagram of a power conver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66140" name="Picture 4" descr="A diagram of a power conver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001" cy="24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BBDF" w14:textId="77777777" w:rsidR="00346496" w:rsidRDefault="00346496" w:rsidP="00346496">
      <w:pPr>
        <w:spacing w:before="30" w:after="0" w:line="240" w:lineRule="auto"/>
        <w:contextualSpacing/>
        <w:rPr>
          <w:rFonts w:ascii="NimbusRomNo9L-Regu" w:hAnsi="NimbusRomNo9L-Regu"/>
          <w:noProof/>
          <w:color w:val="000000"/>
          <w:sz w:val="20"/>
          <w:szCs w:val="20"/>
        </w:rPr>
      </w:pPr>
    </w:p>
    <w:p w14:paraId="4D061354" w14:textId="1A08F7A3" w:rsidR="00346496" w:rsidRDefault="00346496" w:rsidP="00346496">
      <w:pPr>
        <w:spacing w:before="30" w:after="0" w:line="240" w:lineRule="auto"/>
        <w:contextualSpacing/>
        <w:rPr>
          <w:rFonts w:ascii="NimbusRomNo9L-Regu" w:hAnsi="NimbusRomNo9L-Regu"/>
          <w:color w:val="000000"/>
          <w:sz w:val="20"/>
          <w:szCs w:val="20"/>
        </w:rPr>
      </w:pPr>
      <w:r w:rsidRPr="00346496">
        <w:rPr>
          <w:rFonts w:ascii="NimbusRomNo9L-Regu" w:hAnsi="NimbusRomNo9L-Regu"/>
          <w:color w:val="000000"/>
          <w:sz w:val="20"/>
          <w:szCs w:val="20"/>
        </w:rPr>
        <w:t>Fig. 1. Schematic diagram of Energy Management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System in an Electric Vehicle.</w:t>
      </w:r>
    </w:p>
    <w:p w14:paraId="3E8C76D1" w14:textId="77777777" w:rsidR="00346496" w:rsidRDefault="00346496" w:rsidP="00346496">
      <w:pPr>
        <w:spacing w:before="30" w:after="0" w:line="240" w:lineRule="auto"/>
        <w:contextualSpacing/>
        <w:rPr>
          <w:rFonts w:ascii="NimbusRomNo9L-Regu" w:hAnsi="NimbusRomNo9L-Regu"/>
          <w:color w:val="000000"/>
          <w:sz w:val="20"/>
          <w:szCs w:val="20"/>
        </w:rPr>
      </w:pPr>
    </w:p>
    <w:p w14:paraId="1EFD55AD" w14:textId="77777777" w:rsidR="004A19B5" w:rsidRDefault="00346496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346496">
        <w:rPr>
          <w:rFonts w:ascii="NimbusRomNo9L-Regu" w:hAnsi="NimbusRomNo9L-Regu"/>
          <w:color w:val="000000"/>
          <w:sz w:val="20"/>
          <w:szCs w:val="20"/>
        </w:rPr>
        <w:t>the implementation of a HESS. Semi-active HESS topology</w:t>
      </w:r>
      <w:r w:rsidR="00FF53EF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refers to a configuration where energy storage components,</w:t>
      </w:r>
      <w:r w:rsidR="00FF53EF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such as batteries and SCs, are interconnected through a DCDC bidirectional converter. A robust EMS centrally controls</w:t>
      </w:r>
      <w:r w:rsidRPr="00346496">
        <w:rPr>
          <w:rFonts w:ascii="NimbusRomNo9L-Regu" w:hAnsi="NimbusRomNo9L-Regu"/>
          <w:color w:val="000000"/>
          <w:sz w:val="20"/>
          <w:szCs w:val="20"/>
        </w:rPr>
        <w:br/>
        <w:t>the power flow among various powertrain components such as</w:t>
      </w:r>
      <w:r w:rsidR="00FF53EF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batteries, SCs, DC-DC converters, inverters, motors, and more</w:t>
      </w:r>
      <w:r w:rsidRPr="00346496">
        <w:rPr>
          <w:rFonts w:ascii="NimbusRomNo9L-Regu" w:hAnsi="NimbusRomNo9L-Regu"/>
          <w:color w:val="000000"/>
          <w:sz w:val="20"/>
          <w:szCs w:val="20"/>
        </w:rPr>
        <w:br/>
        <w:t>[11].</w:t>
      </w:r>
      <w:r w:rsidR="00FF53EF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In this paper, a battery and SC-based semi-active HESS</w:t>
      </w:r>
      <w:r w:rsidR="00FF53EF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has been designed and simulated for EV. The proposed HESS</w:t>
      </w:r>
      <w:r w:rsidR="00FF53EF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comprises a Li-ion battery and a SC bank consisting of</w:t>
      </w:r>
      <w:r w:rsidR="00FF53EF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100 series-connected SCs, each connected to a DC link bus.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For managing the power flow optimally, a rule-based EMS</w:t>
      </w:r>
      <w:r w:rsidR="00FF53EF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has been designed that ensures synergy between the battery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and SCs. An intelligent algorithm has been incorporated into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the proposed rule-based EMS that can produce power by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harnessing regenerative braking. Finally, an MPC-based motor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controller has been established for controlling the speed of the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10 kW, 3-phase PMSM of the EV. The complete model has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been designed and simulated in MATLAB/Simulink environment and a performance analysis has been conducted in this</w:t>
      </w:r>
      <w:r w:rsidRPr="00346496">
        <w:rPr>
          <w:rFonts w:ascii="NimbusRomNo9L-Regu" w:hAnsi="NimbusRomNo9L-Regu"/>
          <w:color w:val="000000"/>
          <w:sz w:val="20"/>
          <w:szCs w:val="20"/>
        </w:rPr>
        <w:br/>
        <w:t>study.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</w:p>
    <w:p w14:paraId="4ADD4479" w14:textId="77777777" w:rsidR="00ED45AC" w:rsidRDefault="00346496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346496">
        <w:rPr>
          <w:rFonts w:ascii="NimbusRomNo9L-Regu" w:hAnsi="NimbusRomNo9L-Regu"/>
          <w:color w:val="000000"/>
          <w:sz w:val="20"/>
          <w:szCs w:val="20"/>
        </w:rPr>
        <w:t>II. M</w:t>
      </w:r>
      <w:r w:rsidRPr="00346496">
        <w:rPr>
          <w:rFonts w:ascii="NimbusRomNo9L-Regu" w:hAnsi="NimbusRomNo9L-Regu"/>
          <w:color w:val="000000"/>
          <w:sz w:val="16"/>
          <w:szCs w:val="16"/>
        </w:rPr>
        <w:t>ETHODOLOGY</w:t>
      </w:r>
      <w:r w:rsidRPr="00346496">
        <w:rPr>
          <w:rFonts w:ascii="NimbusRomNo9L-Regu" w:hAnsi="NimbusRomNo9L-Regu"/>
          <w:color w:val="000000"/>
          <w:sz w:val="16"/>
          <w:szCs w:val="16"/>
        </w:rPr>
        <w:br/>
      </w:r>
      <w:r w:rsidRPr="00346496">
        <w:rPr>
          <w:rFonts w:ascii="NimbusRomNo9L-Regu" w:hAnsi="NimbusRomNo9L-Regu"/>
          <w:color w:val="000000"/>
          <w:sz w:val="20"/>
          <w:szCs w:val="20"/>
        </w:rPr>
        <w:t>In this section, the proposed Hybrid Energy Storage System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(HESS), Energy Management System (EMS) and Model Predictive Control (MPC) based PMSM control techniques will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be discussed in detail. The schematic diagram of the system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is depicted in Fig. 1.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Ital" w:hAnsi="NimbusRomNo9L-ReguItal"/>
          <w:i/>
          <w:iCs/>
          <w:color w:val="000000"/>
          <w:sz w:val="20"/>
          <w:szCs w:val="20"/>
        </w:rPr>
        <w:t>A. Proposed Semi-active Hybrid Energy Storage System</w:t>
      </w:r>
      <w:r w:rsidR="004A19B5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The proposed HESS has been developed based on semiactive topology, which comprises a 265 V, 100 Ah Li-ion</w:t>
      </w:r>
      <w:r w:rsidRPr="00346496">
        <w:rPr>
          <w:rFonts w:ascii="NimbusRomNo9L-Regu" w:hAnsi="NimbusRomNo9L-Regu"/>
          <w:color w:val="000000"/>
          <w:sz w:val="20"/>
          <w:szCs w:val="20"/>
        </w:rPr>
        <w:br/>
        <w:t>battery connected to a bidirectional dc-dc converter, and a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300 V, 10 F SC-bank of 100 SCs directly connected to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the DC link bus. The operation of the dc-dc converter is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governed to meet the smooth high power demand component.</w:t>
      </w:r>
      <w:r w:rsidRPr="00346496">
        <w:rPr>
          <w:rFonts w:ascii="NimbusRomNo9L-Regu" w:hAnsi="NimbusRomNo9L-Regu"/>
          <w:color w:val="000000"/>
          <w:sz w:val="20"/>
          <w:szCs w:val="20"/>
        </w:rPr>
        <w:br/>
        <w:t>This control is achieved by supplying control pulses to the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converter, which are generated based on the filtered reference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power demand obtained through the application of an adaptive</w:t>
      </w:r>
      <w:r w:rsidRPr="00346496">
        <w:rPr>
          <w:rFonts w:ascii="NimbusRomNo9L-Regu" w:hAnsi="NimbusRomNo9L-Regu"/>
          <w:color w:val="000000"/>
          <w:sz w:val="20"/>
          <w:szCs w:val="20"/>
        </w:rPr>
        <w:br/>
        <w:t>filtering algorithm [12]. The inverter converts the DC power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from the power-sharing bus to AC power, which drives the Permanent Magnet Synchronous Motor (PMSM). Model Predictive Control (MPC), a sophisticated control technique known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for its predictive capabilities, is implemented to regulate the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operation of the PMSM with precise control. The parameter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values and descriptions of the components in the model are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provided in Table I.</w:t>
      </w:r>
      <w:r w:rsidRPr="00346496">
        <w:rPr>
          <w:rFonts w:ascii="NimbusRomNo9L-Regu" w:hAnsi="NimbusRomNo9L-Regu"/>
          <w:color w:val="000000"/>
          <w:sz w:val="20"/>
          <w:szCs w:val="20"/>
        </w:rPr>
        <w:br/>
      </w:r>
      <w:r w:rsidRPr="00346496">
        <w:rPr>
          <w:rFonts w:ascii="NimbusRomNo9L-ReguItal" w:hAnsi="NimbusRomNo9L-ReguItal"/>
          <w:i/>
          <w:iCs/>
          <w:color w:val="000000"/>
          <w:sz w:val="20"/>
          <w:szCs w:val="20"/>
        </w:rPr>
        <w:t>B. Rule-based Energy Management System Algorithm</w:t>
      </w:r>
      <w:r w:rsidR="004A19B5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 xml:space="preserve">The energy management system (EMS) </w:t>
      </w:r>
      <w:r w:rsidRPr="00346496">
        <w:rPr>
          <w:rFonts w:ascii="NimbusRomNo9L-Regu" w:hAnsi="NimbusRomNo9L-Regu"/>
          <w:color w:val="000000"/>
          <w:sz w:val="20"/>
          <w:szCs w:val="20"/>
        </w:rPr>
        <w:lastRenderedPageBreak/>
        <w:t>proposed in this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study aims to address the power demand by utilizing both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Li-ion battery and SC technologies. Specifically, the rule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based strategy focuses on utilizing the battery to fulfill the</w:t>
      </w:r>
      <w:r w:rsidRPr="00346496">
        <w:rPr>
          <w:rFonts w:ascii="NimbusRomNo9L-Regu" w:hAnsi="NimbusRomNo9L-Regu"/>
          <w:color w:val="000000"/>
          <w:sz w:val="20"/>
          <w:szCs w:val="20"/>
        </w:rPr>
        <w:br/>
        <w:t>high-power and consistent portion of the demand,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>while the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46496">
        <w:rPr>
          <w:rFonts w:ascii="NimbusRomNo9L-Regu" w:hAnsi="NimbusRomNo9L-Regu"/>
          <w:color w:val="000000"/>
          <w:sz w:val="20"/>
          <w:szCs w:val="20"/>
        </w:rPr>
        <w:t xml:space="preserve">fluctuating part of the demand is </w:t>
      </w:r>
      <w:r w:rsidR="004A19B5">
        <w:rPr>
          <w:rFonts w:ascii="NimbusRomNo9L-Regu" w:hAnsi="NimbusRomNo9L-Regu"/>
          <w:color w:val="000000"/>
          <w:sz w:val="20"/>
          <w:szCs w:val="20"/>
        </w:rPr>
        <w:t xml:space="preserve">  </w:t>
      </w:r>
      <w:r w:rsidRPr="00346496">
        <w:rPr>
          <w:rFonts w:ascii="NimbusRomNo9L-Regu" w:hAnsi="NimbusRomNo9L-Regu"/>
          <w:color w:val="000000"/>
          <w:sz w:val="20"/>
          <w:szCs w:val="20"/>
        </w:rPr>
        <w:t>handled by the SCs, as shownin Fig 2</w:t>
      </w:r>
    </w:p>
    <w:p w14:paraId="00989DE6" w14:textId="0E6EC737" w:rsidR="00ED45AC" w:rsidRDefault="00346496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346496">
        <w:rPr>
          <w:rFonts w:ascii="NimbusRomNo9L-Regu" w:hAnsi="NimbusRomNo9L-Regu"/>
          <w:color w:val="000000"/>
          <w:sz w:val="20"/>
          <w:szCs w:val="20"/>
        </w:rPr>
        <w:t>.</w:t>
      </w:r>
    </w:p>
    <w:p w14:paraId="0F85788F" w14:textId="77777777" w:rsidR="00ED45AC" w:rsidRDefault="00ED45AC" w:rsidP="00ED45AC">
      <w:pPr>
        <w:spacing w:before="30" w:after="0" w:line="240" w:lineRule="auto"/>
        <w:contextualSpacing/>
        <w:jc w:val="center"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TABLE1</w:t>
      </w:r>
    </w:p>
    <w:p w14:paraId="275247EB" w14:textId="77777777" w:rsidR="00ED45AC" w:rsidRDefault="00ED45AC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550DF334" w14:textId="77777777" w:rsidR="00ED45AC" w:rsidRDefault="00ED45AC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3F8608A7" w14:textId="77777777" w:rsidR="00ED45AC" w:rsidRDefault="00ED45AC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3A5ADC61" w14:textId="77777777" w:rsidR="00ED45AC" w:rsidRDefault="00ED45AC" w:rsidP="00ED45AC">
      <w:pPr>
        <w:spacing w:before="30" w:after="0" w:line="240" w:lineRule="auto"/>
        <w:contextualSpacing/>
        <w:rPr>
          <w:rFonts w:ascii="NimbusRomNo9L-Regu" w:hAnsi="NimbusRomNo9L-Regu"/>
          <w:color w:val="000000"/>
          <w:sz w:val="20"/>
          <w:szCs w:val="20"/>
        </w:rPr>
        <w:sectPr w:rsidR="00ED45AC" w:rsidSect="0034649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3FA85D" w14:textId="1340DC94" w:rsidR="00ED45AC" w:rsidRDefault="00ED45AC" w:rsidP="00ED45AC">
      <w:pPr>
        <w:spacing w:before="30" w:after="0" w:line="240" w:lineRule="auto"/>
        <w:contextualSpacing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SPECIFICATION OF PRPPOSED ELECTRICAL VEHICLE MODEL</w:t>
      </w:r>
    </w:p>
    <w:p w14:paraId="63DC90C9" w14:textId="77777777" w:rsidR="00ED45AC" w:rsidRDefault="00ED45AC" w:rsidP="00ED45AC">
      <w:pPr>
        <w:spacing w:before="30" w:after="0" w:line="240" w:lineRule="auto"/>
        <w:contextualSpacing/>
        <w:rPr>
          <w:rFonts w:ascii="NimbusRomNo9L-Regu" w:hAnsi="NimbusRomNo9L-Regu"/>
          <w:color w:val="000000"/>
          <w:sz w:val="20"/>
          <w:szCs w:val="20"/>
        </w:rPr>
      </w:pPr>
    </w:p>
    <w:p w14:paraId="09FA0761" w14:textId="77777777" w:rsidR="00ED45AC" w:rsidRPr="007D3A35" w:rsidRDefault="00ED45AC" w:rsidP="00ED45AC">
      <w:pPr>
        <w:spacing w:before="30" w:after="0" w:line="240" w:lineRule="auto"/>
        <w:contextualSpacing/>
        <w:rPr>
          <w:rFonts w:ascii="NimbusRomNo9L-Regu" w:hAnsi="NimbusRomNo9L-Regu"/>
          <w:color w:val="000000"/>
          <w:sz w:val="20"/>
          <w:szCs w:val="20"/>
        </w:rPr>
      </w:pPr>
    </w:p>
    <w:tbl>
      <w:tblPr>
        <w:tblStyle w:val="PlainTable4"/>
        <w:tblW w:w="6447" w:type="dxa"/>
        <w:tblLook w:val="04A0" w:firstRow="1" w:lastRow="0" w:firstColumn="1" w:lastColumn="0" w:noHBand="0" w:noVBand="1"/>
      </w:tblPr>
      <w:tblGrid>
        <w:gridCol w:w="2434"/>
        <w:gridCol w:w="2241"/>
        <w:gridCol w:w="1772"/>
      </w:tblGrid>
      <w:tr w:rsidR="004A19B5" w14:paraId="4D1BF14D" w14:textId="77777777" w:rsidTr="00E2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top w:val="single" w:sz="4" w:space="0" w:color="auto"/>
              <w:bottom w:val="single" w:sz="4" w:space="0" w:color="auto"/>
            </w:tcBorders>
          </w:tcPr>
          <w:p w14:paraId="5DFABF0E" w14:textId="1F2B6AA3" w:rsidR="004A19B5" w:rsidRDefault="004A19B5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Component</w:t>
            </w:r>
          </w:p>
        </w:tc>
        <w:tc>
          <w:tcPr>
            <w:tcW w:w="2241" w:type="dxa"/>
            <w:tcBorders>
              <w:top w:val="single" w:sz="4" w:space="0" w:color="auto"/>
              <w:bottom w:val="single" w:sz="4" w:space="0" w:color="auto"/>
            </w:tcBorders>
          </w:tcPr>
          <w:p w14:paraId="77805B2B" w14:textId="2BAF9A2C" w:rsidR="004A19B5" w:rsidRDefault="004A19B5" w:rsidP="004A19B5">
            <w:pPr>
              <w:spacing w:before="30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12366DB8" w14:textId="1E5C353B" w:rsidR="004A19B5" w:rsidRDefault="004A19B5" w:rsidP="004A19B5">
            <w:pPr>
              <w:spacing w:before="30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Value</w:t>
            </w:r>
          </w:p>
        </w:tc>
      </w:tr>
    </w:tbl>
    <w:p w14:paraId="4AC55213" w14:textId="77777777" w:rsidR="00ED45AC" w:rsidRDefault="00ED45AC" w:rsidP="004A19B5">
      <w:pPr>
        <w:spacing w:before="30"/>
        <w:contextualSpacing/>
        <w:jc w:val="both"/>
        <w:rPr>
          <w:rFonts w:ascii="NimbusRomNo9L-Regu" w:hAnsi="NimbusRomNo9L-Regu"/>
          <w:b/>
          <w:bCs/>
          <w:color w:val="000000"/>
          <w:sz w:val="20"/>
          <w:szCs w:val="20"/>
        </w:rPr>
        <w:sectPr w:rsidR="00ED45AC" w:rsidSect="00ED45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4"/>
        <w:tblW w:w="6447" w:type="dxa"/>
        <w:tblLook w:val="04A0" w:firstRow="1" w:lastRow="0" w:firstColumn="1" w:lastColumn="0" w:noHBand="0" w:noVBand="1"/>
      </w:tblPr>
      <w:tblGrid>
        <w:gridCol w:w="2434"/>
        <w:gridCol w:w="2241"/>
        <w:gridCol w:w="1772"/>
      </w:tblGrid>
      <w:tr w:rsidR="004A19B5" w14:paraId="44F98734" w14:textId="77777777" w:rsidTr="00E2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  <w:tcBorders>
              <w:top w:val="single" w:sz="4" w:space="0" w:color="auto"/>
            </w:tcBorders>
          </w:tcPr>
          <w:p w14:paraId="4404FF6C" w14:textId="1780C4B8" w:rsidR="004A19B5" w:rsidRDefault="004A19B5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Lithium-icon Battery</w:t>
            </w:r>
          </w:p>
        </w:tc>
        <w:tc>
          <w:tcPr>
            <w:tcW w:w="2241" w:type="dxa"/>
            <w:tcBorders>
              <w:top w:val="single" w:sz="4" w:space="0" w:color="auto"/>
            </w:tcBorders>
          </w:tcPr>
          <w:p w14:paraId="0EC7B405" w14:textId="1B99A52C" w:rsidR="004A19B5" w:rsidRDefault="004A19B5" w:rsidP="004A19B5">
            <w:pPr>
              <w:spacing w:before="30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Nominal Voltage</w:t>
            </w:r>
          </w:p>
        </w:tc>
        <w:tc>
          <w:tcPr>
            <w:tcW w:w="1772" w:type="dxa"/>
            <w:tcBorders>
              <w:top w:val="single" w:sz="4" w:space="0" w:color="auto"/>
            </w:tcBorders>
          </w:tcPr>
          <w:p w14:paraId="1E51D8DE" w14:textId="515F0DDE" w:rsidR="004A19B5" w:rsidRDefault="00E27AE8" w:rsidP="004A19B5">
            <w:pPr>
              <w:spacing w:before="30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256V</w:t>
            </w:r>
          </w:p>
        </w:tc>
      </w:tr>
      <w:tr w:rsidR="004A19B5" w14:paraId="5998D679" w14:textId="77777777" w:rsidTr="00E2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3C4A577" w14:textId="77777777" w:rsidR="004A19B5" w:rsidRDefault="004A19B5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</w:p>
        </w:tc>
        <w:tc>
          <w:tcPr>
            <w:tcW w:w="2241" w:type="dxa"/>
          </w:tcPr>
          <w:p w14:paraId="1A0C9C53" w14:textId="150ACBDC" w:rsidR="004A19B5" w:rsidRDefault="004A19B5" w:rsidP="004A19B5">
            <w:pPr>
              <w:spacing w:before="3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Capacity</w:t>
            </w:r>
          </w:p>
        </w:tc>
        <w:tc>
          <w:tcPr>
            <w:tcW w:w="1772" w:type="dxa"/>
          </w:tcPr>
          <w:p w14:paraId="70D5EAAD" w14:textId="26BF5721" w:rsidR="004A19B5" w:rsidRDefault="00E27AE8" w:rsidP="004A19B5">
            <w:pPr>
              <w:spacing w:before="3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100Ah</w:t>
            </w:r>
          </w:p>
        </w:tc>
      </w:tr>
      <w:tr w:rsidR="004A19B5" w14:paraId="73B6127B" w14:textId="77777777" w:rsidTr="00E27AE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5768C1E3" w14:textId="77777777" w:rsidR="004A19B5" w:rsidRDefault="004A19B5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</w:p>
        </w:tc>
        <w:tc>
          <w:tcPr>
            <w:tcW w:w="2241" w:type="dxa"/>
          </w:tcPr>
          <w:p w14:paraId="68E30AD0" w14:textId="68831EF6" w:rsidR="004A19B5" w:rsidRDefault="004A19B5" w:rsidP="004A19B5">
            <w:pPr>
              <w:spacing w:before="3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Initial State of charge</w:t>
            </w:r>
          </w:p>
        </w:tc>
        <w:tc>
          <w:tcPr>
            <w:tcW w:w="1772" w:type="dxa"/>
          </w:tcPr>
          <w:p w14:paraId="6922B63C" w14:textId="27BED211" w:rsidR="004A19B5" w:rsidRDefault="00E27AE8" w:rsidP="004A19B5">
            <w:pPr>
              <w:spacing w:before="3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50%</w:t>
            </w:r>
          </w:p>
        </w:tc>
      </w:tr>
      <w:tr w:rsidR="00E27AE8" w14:paraId="01C0BCBB" w14:textId="77777777" w:rsidTr="00E2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AEFEE19" w14:textId="62FC0EBF" w:rsidR="00E27AE8" w:rsidRDefault="00E27AE8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Supercapacitor Bank</w:t>
            </w:r>
          </w:p>
        </w:tc>
        <w:tc>
          <w:tcPr>
            <w:tcW w:w="2241" w:type="dxa"/>
          </w:tcPr>
          <w:p w14:paraId="518E00D5" w14:textId="340849DD" w:rsidR="00E27AE8" w:rsidRDefault="00E27AE8" w:rsidP="004A19B5">
            <w:pPr>
              <w:spacing w:before="3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Nominal Voltage</w:t>
            </w:r>
          </w:p>
        </w:tc>
        <w:tc>
          <w:tcPr>
            <w:tcW w:w="1772" w:type="dxa"/>
          </w:tcPr>
          <w:p w14:paraId="4FC2DDB8" w14:textId="499F1F33" w:rsidR="00E27AE8" w:rsidRDefault="00E27AE8" w:rsidP="004A19B5">
            <w:pPr>
              <w:spacing w:before="3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300V</w:t>
            </w:r>
          </w:p>
        </w:tc>
      </w:tr>
      <w:tr w:rsidR="00E27AE8" w14:paraId="7FA3989F" w14:textId="77777777" w:rsidTr="00E27AE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5A150017" w14:textId="77777777" w:rsidR="00E27AE8" w:rsidRDefault="00E27AE8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</w:p>
        </w:tc>
        <w:tc>
          <w:tcPr>
            <w:tcW w:w="2241" w:type="dxa"/>
          </w:tcPr>
          <w:p w14:paraId="72B14800" w14:textId="1D79D1E5" w:rsidR="00E27AE8" w:rsidRDefault="00E27AE8" w:rsidP="004A19B5">
            <w:pPr>
              <w:spacing w:before="3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Capacitance</w:t>
            </w:r>
          </w:p>
        </w:tc>
        <w:tc>
          <w:tcPr>
            <w:tcW w:w="1772" w:type="dxa"/>
          </w:tcPr>
          <w:p w14:paraId="16240A16" w14:textId="6E1CAAEE" w:rsidR="00E27AE8" w:rsidRDefault="00E27AE8" w:rsidP="004A19B5">
            <w:pPr>
              <w:spacing w:before="3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10F</w:t>
            </w:r>
          </w:p>
        </w:tc>
      </w:tr>
      <w:tr w:rsidR="00E27AE8" w14:paraId="47BF2420" w14:textId="77777777" w:rsidTr="00E2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42231987" w14:textId="77777777" w:rsidR="00E27AE8" w:rsidRDefault="00E27AE8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</w:p>
        </w:tc>
        <w:tc>
          <w:tcPr>
            <w:tcW w:w="2241" w:type="dxa"/>
          </w:tcPr>
          <w:p w14:paraId="57971CFE" w14:textId="48993533" w:rsidR="00E27AE8" w:rsidRDefault="00E27AE8" w:rsidP="004A19B5">
            <w:pPr>
              <w:spacing w:before="3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No. of series connected</w:t>
            </w:r>
          </w:p>
        </w:tc>
        <w:tc>
          <w:tcPr>
            <w:tcW w:w="1772" w:type="dxa"/>
          </w:tcPr>
          <w:p w14:paraId="5B402B04" w14:textId="08B9A4FF" w:rsidR="00E27AE8" w:rsidRDefault="00E27AE8" w:rsidP="004A19B5">
            <w:pPr>
              <w:spacing w:before="3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100</w:t>
            </w:r>
          </w:p>
        </w:tc>
      </w:tr>
      <w:tr w:rsidR="00E27AE8" w14:paraId="3416A4C0" w14:textId="77777777" w:rsidTr="00E27AE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0AD9BA24" w14:textId="77777777" w:rsidR="00E27AE8" w:rsidRDefault="00E27AE8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</w:p>
        </w:tc>
        <w:tc>
          <w:tcPr>
            <w:tcW w:w="2241" w:type="dxa"/>
          </w:tcPr>
          <w:p w14:paraId="5DC6BABD" w14:textId="576DC503" w:rsidR="00E27AE8" w:rsidRDefault="00E27AE8" w:rsidP="004A19B5">
            <w:pPr>
              <w:spacing w:before="3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Rated Current</w:t>
            </w:r>
          </w:p>
        </w:tc>
        <w:tc>
          <w:tcPr>
            <w:tcW w:w="1772" w:type="dxa"/>
          </w:tcPr>
          <w:p w14:paraId="2BF6BF53" w14:textId="28CA34CE" w:rsidR="00E27AE8" w:rsidRDefault="00E27AE8" w:rsidP="004A19B5">
            <w:pPr>
              <w:spacing w:before="3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30A</w:t>
            </w:r>
          </w:p>
        </w:tc>
      </w:tr>
      <w:tr w:rsidR="00E27AE8" w14:paraId="5C153179" w14:textId="77777777" w:rsidTr="00E2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3BB2C2B" w14:textId="0DEF9638" w:rsidR="00E27AE8" w:rsidRDefault="00E27AE8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PMSM</w:t>
            </w:r>
          </w:p>
        </w:tc>
        <w:tc>
          <w:tcPr>
            <w:tcW w:w="2241" w:type="dxa"/>
          </w:tcPr>
          <w:p w14:paraId="1E9A6655" w14:textId="399B7664" w:rsidR="00E27AE8" w:rsidRDefault="00E27AE8" w:rsidP="004A19B5">
            <w:pPr>
              <w:spacing w:before="3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Rated Power</w:t>
            </w:r>
          </w:p>
        </w:tc>
        <w:tc>
          <w:tcPr>
            <w:tcW w:w="1772" w:type="dxa"/>
          </w:tcPr>
          <w:p w14:paraId="24549642" w14:textId="1D30D8EF" w:rsidR="00E27AE8" w:rsidRDefault="00E27AE8" w:rsidP="004A19B5">
            <w:pPr>
              <w:spacing w:before="3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10kW</w:t>
            </w:r>
          </w:p>
        </w:tc>
      </w:tr>
      <w:tr w:rsidR="00E27AE8" w14:paraId="40A72268" w14:textId="77777777" w:rsidTr="00E27A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417E472" w14:textId="77777777" w:rsidR="00E27AE8" w:rsidRDefault="00E27AE8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</w:p>
        </w:tc>
        <w:tc>
          <w:tcPr>
            <w:tcW w:w="2241" w:type="dxa"/>
          </w:tcPr>
          <w:p w14:paraId="13A3BC10" w14:textId="72C165D9" w:rsidR="00E27AE8" w:rsidRDefault="00E27AE8" w:rsidP="004A19B5">
            <w:pPr>
              <w:spacing w:before="3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Rated Speed</w:t>
            </w:r>
          </w:p>
        </w:tc>
        <w:tc>
          <w:tcPr>
            <w:tcW w:w="1772" w:type="dxa"/>
          </w:tcPr>
          <w:p w14:paraId="0B7272B4" w14:textId="513E85C6" w:rsidR="00E27AE8" w:rsidRDefault="00E27AE8" w:rsidP="004A19B5">
            <w:pPr>
              <w:spacing w:before="3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2300rpm</w:t>
            </w:r>
          </w:p>
        </w:tc>
      </w:tr>
      <w:tr w:rsidR="00E27AE8" w14:paraId="3A72DAC4" w14:textId="77777777" w:rsidTr="00E2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66DFC067" w14:textId="77777777" w:rsidR="00E27AE8" w:rsidRDefault="00E27AE8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</w:p>
        </w:tc>
        <w:tc>
          <w:tcPr>
            <w:tcW w:w="2241" w:type="dxa"/>
          </w:tcPr>
          <w:p w14:paraId="30E51A58" w14:textId="775AC16E" w:rsidR="00E27AE8" w:rsidRDefault="00E27AE8" w:rsidP="004A19B5">
            <w:pPr>
              <w:spacing w:before="3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Rated Torque</w:t>
            </w:r>
          </w:p>
        </w:tc>
        <w:tc>
          <w:tcPr>
            <w:tcW w:w="1772" w:type="dxa"/>
          </w:tcPr>
          <w:p w14:paraId="60305D29" w14:textId="65582922" w:rsidR="00E27AE8" w:rsidRDefault="00E27AE8" w:rsidP="004A19B5">
            <w:pPr>
              <w:spacing w:before="3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41.4N.m</w:t>
            </w:r>
          </w:p>
        </w:tc>
      </w:tr>
      <w:tr w:rsidR="004A19B5" w14:paraId="0F7BB2E9" w14:textId="77777777" w:rsidTr="00E27AE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bottom w:val="single" w:sz="4" w:space="0" w:color="auto"/>
            </w:tcBorders>
          </w:tcPr>
          <w:p w14:paraId="633F681E" w14:textId="3FDA4527" w:rsidR="004A19B5" w:rsidRDefault="00E27AE8" w:rsidP="004A19B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DC-Link</w:t>
            </w:r>
          </w:p>
        </w:tc>
        <w:tc>
          <w:tcPr>
            <w:tcW w:w="2241" w:type="dxa"/>
            <w:tcBorders>
              <w:bottom w:val="single" w:sz="4" w:space="0" w:color="auto"/>
            </w:tcBorders>
          </w:tcPr>
          <w:p w14:paraId="128A3BB7" w14:textId="47C3383E" w:rsidR="004A19B5" w:rsidRDefault="00E27AE8" w:rsidP="004A19B5">
            <w:pPr>
              <w:spacing w:before="3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Voltage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5C2195C6" w14:textId="3AA9B893" w:rsidR="004A19B5" w:rsidRDefault="00E27AE8" w:rsidP="004A19B5">
            <w:pPr>
              <w:spacing w:before="3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300 V</w:t>
            </w:r>
          </w:p>
        </w:tc>
      </w:tr>
    </w:tbl>
    <w:p w14:paraId="62910F47" w14:textId="552C9F0C" w:rsidR="00346496" w:rsidRDefault="00346496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1D721F17" w14:textId="4918D995" w:rsidR="00937888" w:rsidRDefault="00ED45AC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ED45AC">
        <w:rPr>
          <w:rFonts w:ascii="NimbusRomNo9L-Regu" w:hAnsi="NimbusRomNo9L-Regu"/>
          <w:color w:val="000000"/>
          <w:sz w:val="20"/>
          <w:szCs w:val="20"/>
        </w:rPr>
        <w:t>To achieve this, a low-pass filtering algorithm is adapted to</w:t>
      </w:r>
      <w:r w:rsidRPr="00ED45AC">
        <w:rPr>
          <w:rFonts w:ascii="NimbusRomNo9L-Regu" w:hAnsi="NimbusRomNo9L-Regu"/>
          <w:color w:val="000000"/>
          <w:sz w:val="20"/>
          <w:szCs w:val="20"/>
        </w:rPr>
        <w:br/>
        <w:t>extract the smoother part from the reference demand power.</w:t>
      </w:r>
      <w:r w:rsidRPr="00ED45AC">
        <w:rPr>
          <w:rFonts w:ascii="NimbusRomNo9L-Regu" w:hAnsi="NimbusRomNo9L-Regu"/>
          <w:color w:val="000000"/>
          <w:sz w:val="20"/>
          <w:szCs w:val="20"/>
        </w:rPr>
        <w:br/>
        <w:t>The transfer function of the low-pass filter can be expressed</w:t>
      </w:r>
      <w:r w:rsidRPr="00ED45AC">
        <w:rPr>
          <w:rFonts w:ascii="NimbusRomNo9L-Regu" w:hAnsi="NimbusRomNo9L-Regu"/>
          <w:color w:val="000000"/>
          <w:sz w:val="20"/>
          <w:szCs w:val="20"/>
        </w:rPr>
        <w:br/>
        <w:t>as [12]</w:t>
      </w:r>
      <w:r w:rsidRPr="00ED45AC">
        <w:rPr>
          <w:rFonts w:ascii="CMR10" w:hAnsi="CMR10"/>
          <w:color w:val="000000"/>
          <w:sz w:val="20"/>
          <w:szCs w:val="20"/>
        </w:rPr>
        <w:t xml:space="preserve"> = 1</w:t>
      </w:r>
      <w:r w:rsidRPr="00ED45AC">
        <w:rPr>
          <w:rFonts w:ascii="CMR10" w:hAnsi="CMR10"/>
          <w:color w:val="000000"/>
          <w:sz w:val="20"/>
          <w:szCs w:val="20"/>
        </w:rPr>
        <w:br/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 xml:space="preserve">τs </w:t>
      </w:r>
      <w:r w:rsidRPr="00ED45AC">
        <w:rPr>
          <w:rFonts w:ascii="CMR10" w:hAnsi="CMR10"/>
          <w:color w:val="000000"/>
          <w:sz w:val="20"/>
          <w:szCs w:val="20"/>
        </w:rPr>
        <w:t>+ 1</w:t>
      </w:r>
      <w:r w:rsidRPr="00ED45AC">
        <w:rPr>
          <w:rFonts w:ascii="CMR10" w:hAnsi="CMR10"/>
          <w:color w:val="000000"/>
          <w:sz w:val="20"/>
          <w:szCs w:val="20"/>
        </w:rPr>
        <w:br/>
      </w:r>
      <w:r w:rsidRPr="00ED45AC">
        <w:rPr>
          <w:rFonts w:ascii="NimbusRomNo9L-Regu" w:hAnsi="NimbusRomNo9L-Regu"/>
          <w:color w:val="000000"/>
          <w:sz w:val="20"/>
          <w:szCs w:val="20"/>
        </w:rPr>
        <w:t>(1)</w:t>
      </w:r>
      <w:r w:rsidR="00984BDD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ED45AC">
        <w:rPr>
          <w:rFonts w:ascii="NimbusRomNo9L-Regu" w:hAnsi="NimbusRomNo9L-Regu"/>
          <w:color w:val="000000"/>
          <w:sz w:val="20"/>
          <w:szCs w:val="20"/>
        </w:rPr>
        <w:t xml:space="preserve">where 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 xml:space="preserve">τ </w:t>
      </w:r>
      <w:r w:rsidRPr="00ED45AC">
        <w:rPr>
          <w:rFonts w:ascii="NimbusRomNo9L-Regu" w:hAnsi="NimbusRomNo9L-Regu"/>
          <w:color w:val="000000"/>
          <w:sz w:val="20"/>
          <w:szCs w:val="20"/>
        </w:rPr>
        <w:t>is the time constant of the low-pass filter.</w:t>
      </w:r>
      <w:r w:rsidRPr="00ED45AC">
        <w:rPr>
          <w:rFonts w:ascii="NimbusRomNo9L-Regu" w:hAnsi="NimbusRomNo9L-Regu"/>
          <w:color w:val="000000"/>
          <w:sz w:val="20"/>
          <w:szCs w:val="20"/>
        </w:rPr>
        <w:br/>
        <w:t>To mitigate abrupt changes and preserve demand power</w:t>
      </w:r>
      <w:r w:rsidRPr="00ED45AC">
        <w:rPr>
          <w:rFonts w:ascii="NimbusRomNo9L-Regu" w:hAnsi="NimbusRomNo9L-Regu"/>
          <w:color w:val="000000"/>
          <w:sz w:val="20"/>
          <w:szCs w:val="20"/>
        </w:rPr>
        <w:br/>
        <w:t xml:space="preserve">integrity, a rate limiter algorithm is applied. It </w:t>
      </w:r>
      <w:r w:rsidR="00984BDD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ED45AC">
        <w:rPr>
          <w:rFonts w:ascii="NimbusRomNo9L-Regu" w:hAnsi="NimbusRomNo9L-Regu"/>
          <w:color w:val="000000"/>
          <w:sz w:val="20"/>
          <w:szCs w:val="20"/>
        </w:rPr>
        <w:t xml:space="preserve">involves computing the difference between the current input sample 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x</w:t>
      </w:r>
      <w:r w:rsidRPr="00ED45AC">
        <w:rPr>
          <w:rFonts w:ascii="CMR10" w:hAnsi="CMR10"/>
          <w:color w:val="000000"/>
          <w:sz w:val="20"/>
          <w:szCs w:val="20"/>
        </w:rPr>
        <w:t>(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n</w:t>
      </w:r>
      <w:r w:rsidRPr="00ED45AC">
        <w:rPr>
          <w:rFonts w:ascii="CMR10" w:hAnsi="CMR10"/>
          <w:color w:val="000000"/>
          <w:sz w:val="20"/>
          <w:szCs w:val="20"/>
        </w:rPr>
        <w:t>)</w:t>
      </w:r>
      <w:r w:rsidRPr="00ED45AC">
        <w:rPr>
          <w:rFonts w:ascii="CMR10" w:hAnsi="CMR10"/>
          <w:color w:val="000000"/>
          <w:sz w:val="20"/>
          <w:szCs w:val="20"/>
        </w:rPr>
        <w:br/>
      </w:r>
      <w:r w:rsidRPr="00ED45AC">
        <w:rPr>
          <w:rFonts w:ascii="NimbusRomNo9L-Regu" w:hAnsi="NimbusRomNo9L-Regu"/>
          <w:color w:val="000000"/>
          <w:sz w:val="20"/>
          <w:szCs w:val="20"/>
        </w:rPr>
        <w:t xml:space="preserve">and the previous output sample 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y</w:t>
      </w:r>
      <w:r w:rsidRPr="00ED45AC">
        <w:rPr>
          <w:rFonts w:ascii="CMR10" w:hAnsi="CMR10"/>
          <w:color w:val="000000"/>
          <w:sz w:val="20"/>
          <w:szCs w:val="20"/>
        </w:rPr>
        <w:t>(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 xml:space="preserve">n </w:t>
      </w:r>
      <w:r w:rsidRPr="00ED45AC">
        <w:rPr>
          <w:rFonts w:ascii="CMSY10" w:hAnsi="CMSY10"/>
          <w:i/>
          <w:iCs/>
          <w:color w:val="000000"/>
          <w:sz w:val="20"/>
          <w:szCs w:val="20"/>
        </w:rPr>
        <w:t xml:space="preserve">- </w:t>
      </w:r>
      <w:r w:rsidRPr="00ED45AC">
        <w:rPr>
          <w:rFonts w:ascii="CMR10" w:hAnsi="CMR10"/>
          <w:color w:val="000000"/>
          <w:sz w:val="20"/>
          <w:szCs w:val="20"/>
        </w:rPr>
        <w:t>1)</w:t>
      </w:r>
      <w:r w:rsidRPr="00ED45AC">
        <w:rPr>
          <w:rFonts w:ascii="NimbusRomNo9L-Regu" w:hAnsi="NimbusRomNo9L-Regu"/>
          <w:color w:val="000000"/>
          <w:sz w:val="20"/>
          <w:szCs w:val="20"/>
        </w:rPr>
        <w:t>, expressed as:</w:t>
      </w:r>
      <w:r w:rsidRPr="00ED45AC">
        <w:rPr>
          <w:rFonts w:ascii="NimbusRomNo9L-Regu" w:hAnsi="NimbusRomNo9L-Regu"/>
          <w:color w:val="000000"/>
          <w:sz w:val="20"/>
          <w:szCs w:val="20"/>
        </w:rPr>
        <w:br/>
      </w:r>
      <w:r w:rsidRPr="00ED45AC">
        <w:rPr>
          <w:rFonts w:ascii="CMR10" w:hAnsi="CMR10"/>
          <w:color w:val="000000"/>
          <w:sz w:val="20"/>
          <w:szCs w:val="20"/>
        </w:rPr>
        <w:t>∆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y</w:t>
      </w:r>
      <w:r w:rsidRPr="00ED45AC">
        <w:rPr>
          <w:rFonts w:ascii="CMR10" w:hAnsi="CMR10"/>
          <w:color w:val="000000"/>
          <w:sz w:val="20"/>
          <w:szCs w:val="20"/>
        </w:rPr>
        <w:t>(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n</w:t>
      </w:r>
      <w:r w:rsidRPr="00ED45AC">
        <w:rPr>
          <w:rFonts w:ascii="CMR10" w:hAnsi="CMR10"/>
          <w:color w:val="000000"/>
          <w:sz w:val="20"/>
          <w:szCs w:val="20"/>
        </w:rPr>
        <w:t xml:space="preserve">) = 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x</w:t>
      </w:r>
      <w:r w:rsidRPr="00ED45AC">
        <w:rPr>
          <w:rFonts w:ascii="CMR10" w:hAnsi="CMR10"/>
          <w:color w:val="000000"/>
          <w:sz w:val="20"/>
          <w:szCs w:val="20"/>
        </w:rPr>
        <w:t>(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n</w:t>
      </w:r>
      <w:r w:rsidRPr="00ED45AC">
        <w:rPr>
          <w:rFonts w:ascii="CMR10" w:hAnsi="CMR10"/>
          <w:color w:val="000000"/>
          <w:sz w:val="20"/>
          <w:szCs w:val="20"/>
        </w:rPr>
        <w:t xml:space="preserve">) </w:t>
      </w:r>
      <w:r w:rsidRPr="00ED45AC">
        <w:rPr>
          <w:rFonts w:ascii="CMSY10" w:hAnsi="CMSY10"/>
          <w:i/>
          <w:iCs/>
          <w:color w:val="000000"/>
          <w:sz w:val="20"/>
          <w:szCs w:val="20"/>
        </w:rPr>
        <w:t xml:space="preserve">- 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y</w:t>
      </w:r>
      <w:r w:rsidRPr="00ED45AC">
        <w:rPr>
          <w:rFonts w:ascii="CMR10" w:hAnsi="CMR10"/>
          <w:color w:val="000000"/>
          <w:sz w:val="20"/>
          <w:szCs w:val="20"/>
        </w:rPr>
        <w:t>(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 xml:space="preserve">n </w:t>
      </w:r>
      <w:r w:rsidRPr="00ED45AC">
        <w:rPr>
          <w:rFonts w:ascii="CMSY10" w:hAnsi="CMSY10"/>
          <w:i/>
          <w:iCs/>
          <w:color w:val="000000"/>
          <w:sz w:val="20"/>
          <w:szCs w:val="20"/>
        </w:rPr>
        <w:t xml:space="preserve">- </w:t>
      </w:r>
      <w:r w:rsidRPr="00ED45AC">
        <w:rPr>
          <w:rFonts w:ascii="CMR10" w:hAnsi="CMR10"/>
          <w:color w:val="000000"/>
          <w:sz w:val="20"/>
          <w:szCs w:val="20"/>
        </w:rPr>
        <w:t xml:space="preserve">1) </w:t>
      </w:r>
      <w:r w:rsidRPr="00ED45AC">
        <w:rPr>
          <w:rFonts w:ascii="NimbusRomNo9L-Regu" w:hAnsi="NimbusRomNo9L-Regu"/>
          <w:color w:val="000000"/>
          <w:sz w:val="20"/>
          <w:szCs w:val="20"/>
        </w:rPr>
        <w:t>(2)</w:t>
      </w:r>
      <w:r w:rsidRPr="00ED45AC">
        <w:rPr>
          <w:rFonts w:ascii="NimbusRomNo9L-Regu" w:hAnsi="NimbusRomNo9L-Regu"/>
          <w:color w:val="000000"/>
          <w:sz w:val="20"/>
          <w:szCs w:val="20"/>
        </w:rPr>
        <w:br/>
        <w:t xml:space="preserve">This difference </w:t>
      </w:r>
      <w:r w:rsidRPr="00ED45AC">
        <w:rPr>
          <w:rFonts w:ascii="CMR10" w:hAnsi="CMR10"/>
          <w:color w:val="000000"/>
          <w:sz w:val="20"/>
          <w:szCs w:val="20"/>
        </w:rPr>
        <w:t>∆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y</w:t>
      </w:r>
      <w:r w:rsidRPr="00ED45AC">
        <w:rPr>
          <w:rFonts w:ascii="CMR10" w:hAnsi="CMR10"/>
          <w:color w:val="000000"/>
          <w:sz w:val="20"/>
          <w:szCs w:val="20"/>
        </w:rPr>
        <w:t>(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n</w:t>
      </w:r>
      <w:r w:rsidRPr="00ED45AC">
        <w:rPr>
          <w:rFonts w:ascii="CMR10" w:hAnsi="CMR10"/>
          <w:color w:val="000000"/>
          <w:sz w:val="20"/>
          <w:szCs w:val="20"/>
        </w:rPr>
        <w:t xml:space="preserve">) </w:t>
      </w:r>
      <w:r w:rsidRPr="00ED45AC">
        <w:rPr>
          <w:rFonts w:ascii="NimbusRomNo9L-Regu" w:hAnsi="NimbusRomNo9L-Regu"/>
          <w:color w:val="000000"/>
          <w:sz w:val="20"/>
          <w:szCs w:val="20"/>
        </w:rPr>
        <w:t xml:space="preserve">is then used to find the output 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y</w:t>
      </w:r>
      <w:r w:rsidRPr="00ED45AC">
        <w:rPr>
          <w:rFonts w:ascii="CMR10" w:hAnsi="CMR10"/>
          <w:color w:val="000000"/>
          <w:sz w:val="20"/>
          <w:szCs w:val="20"/>
        </w:rPr>
        <w:t>(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>n</w:t>
      </w:r>
      <w:r w:rsidRPr="00ED45AC">
        <w:rPr>
          <w:rFonts w:ascii="CMR10" w:hAnsi="CMR10"/>
          <w:color w:val="000000"/>
          <w:sz w:val="20"/>
          <w:szCs w:val="20"/>
        </w:rPr>
        <w:t>)</w:t>
      </w:r>
      <w:r w:rsidRPr="00ED45AC">
        <w:rPr>
          <w:rFonts w:ascii="NimbusRomNo9L-Regu" w:hAnsi="NimbusRomNo9L-Regu"/>
          <w:color w:val="000000"/>
          <w:sz w:val="20"/>
          <w:szCs w:val="20"/>
        </w:rPr>
        <w:t>.</w:t>
      </w:r>
      <w:r w:rsidRPr="00ED45AC">
        <w:rPr>
          <w:rFonts w:ascii="NimbusRomNo9L-Regu" w:hAnsi="NimbusRomNo9L-Regu"/>
          <w:color w:val="000000"/>
          <w:sz w:val="20"/>
          <w:szCs w:val="20"/>
        </w:rPr>
        <w:br/>
      </w:r>
      <w:r w:rsidRPr="00ED45AC">
        <w:rPr>
          <w:rFonts w:ascii="CMMI8" w:hAnsi="CMMI8"/>
          <w:i/>
          <w:iCs/>
          <w:color w:val="000000"/>
          <w:sz w:val="16"/>
          <w:szCs w:val="16"/>
        </w:rPr>
        <w:t>y</w:t>
      </w:r>
      <w:r w:rsidRPr="00ED45AC">
        <w:rPr>
          <w:rFonts w:ascii="CMR8" w:hAnsi="CMR8"/>
          <w:color w:val="000000"/>
          <w:sz w:val="16"/>
          <w:szCs w:val="16"/>
        </w:rPr>
        <w:t>(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>n</w:t>
      </w:r>
      <w:r w:rsidRPr="00ED45AC">
        <w:rPr>
          <w:rFonts w:ascii="CMR8" w:hAnsi="CMR8"/>
          <w:color w:val="000000"/>
          <w:sz w:val="16"/>
          <w:szCs w:val="16"/>
        </w:rPr>
        <w:t xml:space="preserve">) = </w:t>
      </w:r>
      <w:r w:rsidRPr="00ED45AC">
        <w:rPr>
          <w:rFonts w:ascii="CMEX8" w:hAnsi="CMEX8"/>
          <w:color w:val="000000"/>
          <w:sz w:val="16"/>
          <w:szCs w:val="16"/>
        </w:rPr>
        <w:t>(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>y y</w:t>
      </w:r>
      <w:r w:rsidRPr="00ED45AC">
        <w:rPr>
          <w:rFonts w:ascii="CMR8" w:hAnsi="CMR8"/>
          <w:color w:val="000000"/>
          <w:sz w:val="16"/>
          <w:szCs w:val="16"/>
        </w:rPr>
        <w:t>( (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 xml:space="preserve">n n </w:t>
      </w:r>
      <w:r w:rsidRPr="00ED45AC">
        <w:rPr>
          <w:rFonts w:ascii="CMSY8" w:hAnsi="CMSY8"/>
          <w:i/>
          <w:iCs/>
          <w:color w:val="000000"/>
          <w:sz w:val="16"/>
          <w:szCs w:val="16"/>
        </w:rPr>
        <w:t xml:space="preserve">- - </w:t>
      </w:r>
      <w:r w:rsidRPr="00ED45AC">
        <w:rPr>
          <w:rFonts w:ascii="CMR8" w:hAnsi="CMR8"/>
          <w:color w:val="000000"/>
          <w:sz w:val="16"/>
          <w:szCs w:val="16"/>
        </w:rPr>
        <w:t xml:space="preserve">1) + ∆ 1) + </w:t>
      </w:r>
      <w:r w:rsidRPr="00ED45AC">
        <w:rPr>
          <w:rFonts w:ascii="NimbusRomNo9L-Regu" w:hAnsi="NimbusRomNo9L-Regu"/>
          <w:color w:val="000000"/>
          <w:sz w:val="16"/>
          <w:szCs w:val="16"/>
        </w:rPr>
        <w:t xml:space="preserve">sign 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>y</w:t>
      </w:r>
      <w:r w:rsidRPr="00ED45AC">
        <w:rPr>
          <w:rFonts w:ascii="CMR8" w:hAnsi="CMR8"/>
          <w:color w:val="000000"/>
          <w:sz w:val="16"/>
          <w:szCs w:val="16"/>
        </w:rPr>
        <w:t xml:space="preserve">((∆ 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>n</w:t>
      </w:r>
      <w:r w:rsidRPr="00ED45AC">
        <w:rPr>
          <w:rFonts w:ascii="CMR8" w:hAnsi="CMR8"/>
          <w:color w:val="000000"/>
          <w:sz w:val="16"/>
          <w:szCs w:val="16"/>
        </w:rPr>
        <w:t>)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>y</w:t>
      </w:r>
      <w:r w:rsidRPr="00ED45AC">
        <w:rPr>
          <w:rFonts w:ascii="CMR8" w:hAnsi="CMR8"/>
          <w:color w:val="000000"/>
          <w:sz w:val="16"/>
          <w:szCs w:val="16"/>
        </w:rPr>
        <w:t>(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>n</w:t>
      </w:r>
      <w:r w:rsidRPr="00ED45AC">
        <w:rPr>
          <w:rFonts w:ascii="CMR8" w:hAnsi="CMR8"/>
          <w:color w:val="000000"/>
          <w:sz w:val="16"/>
          <w:szCs w:val="16"/>
        </w:rPr>
        <w:t xml:space="preserve">)) </w:t>
      </w:r>
      <w:r w:rsidRPr="00ED45AC">
        <w:rPr>
          <w:rFonts w:ascii="CMSY8" w:hAnsi="CMSY8"/>
          <w:i/>
          <w:iCs/>
          <w:color w:val="000000"/>
          <w:sz w:val="16"/>
          <w:szCs w:val="16"/>
        </w:rPr>
        <w:t xml:space="preserve">· 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 xml:space="preserve">L </w:t>
      </w:r>
      <w:r w:rsidRPr="00ED45AC">
        <w:rPr>
          <w:rFonts w:ascii="CMSY8" w:hAnsi="CMSY8"/>
          <w:i/>
          <w:iCs/>
          <w:color w:val="000000"/>
          <w:sz w:val="16"/>
          <w:szCs w:val="16"/>
        </w:rPr>
        <w:t xml:space="preserve">· 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 xml:space="preserve">T s </w:t>
      </w:r>
      <w:r w:rsidRPr="00ED45AC">
        <w:rPr>
          <w:rFonts w:ascii="NimbusRomNo9L-Regu" w:hAnsi="NimbusRomNo9L-Regu"/>
          <w:color w:val="000000"/>
          <w:sz w:val="16"/>
          <w:szCs w:val="16"/>
        </w:rPr>
        <w:t xml:space="preserve">if otherwise </w:t>
      </w:r>
      <w:r w:rsidRPr="00ED45AC">
        <w:rPr>
          <w:rFonts w:ascii="CMSY8" w:hAnsi="CMSY8"/>
          <w:i/>
          <w:iCs/>
          <w:color w:val="000000"/>
          <w:sz w:val="16"/>
          <w:szCs w:val="16"/>
        </w:rPr>
        <w:t>|</w:t>
      </w:r>
      <w:r w:rsidRPr="00ED45AC">
        <w:rPr>
          <w:rFonts w:ascii="CMR8" w:hAnsi="CMR8"/>
          <w:color w:val="000000"/>
          <w:sz w:val="16"/>
          <w:szCs w:val="16"/>
        </w:rPr>
        <w:t>∆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>y</w:t>
      </w:r>
      <w:r w:rsidRPr="00ED45AC">
        <w:rPr>
          <w:rFonts w:ascii="CMR8" w:hAnsi="CMR8"/>
          <w:color w:val="000000"/>
          <w:sz w:val="16"/>
          <w:szCs w:val="16"/>
        </w:rPr>
        <w:t>(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>n</w:t>
      </w:r>
      <w:r w:rsidRPr="00ED45AC">
        <w:rPr>
          <w:rFonts w:ascii="CMR8" w:hAnsi="CMR8"/>
          <w:color w:val="000000"/>
          <w:sz w:val="16"/>
          <w:szCs w:val="16"/>
        </w:rPr>
        <w:t>)</w:t>
      </w:r>
      <w:r w:rsidRPr="00ED45AC">
        <w:rPr>
          <w:rFonts w:ascii="CMSY8" w:hAnsi="CMSY8"/>
          <w:i/>
          <w:iCs/>
          <w:color w:val="000000"/>
          <w:sz w:val="16"/>
          <w:szCs w:val="16"/>
        </w:rPr>
        <w:t xml:space="preserve">| ≤ 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 xml:space="preserve">L </w:t>
      </w:r>
      <w:r w:rsidRPr="00ED45AC">
        <w:rPr>
          <w:rFonts w:ascii="CMSY8" w:hAnsi="CMSY8"/>
          <w:i/>
          <w:iCs/>
          <w:color w:val="000000"/>
          <w:sz w:val="16"/>
          <w:szCs w:val="16"/>
        </w:rPr>
        <w:t xml:space="preserve">· </w:t>
      </w:r>
      <w:r w:rsidRPr="00ED45AC">
        <w:rPr>
          <w:rFonts w:ascii="CMMI8" w:hAnsi="CMMI8"/>
          <w:i/>
          <w:iCs/>
          <w:color w:val="000000"/>
          <w:sz w:val="16"/>
          <w:szCs w:val="16"/>
        </w:rPr>
        <w:t xml:space="preserve">T s </w:t>
      </w:r>
      <w:r w:rsidRPr="00ED45AC">
        <w:rPr>
          <w:rFonts w:ascii="NimbusRomNo9L-Regu" w:hAnsi="NimbusRomNo9L-Regu"/>
          <w:color w:val="000000"/>
          <w:sz w:val="16"/>
          <w:szCs w:val="16"/>
        </w:rPr>
        <w:t>(3)</w:t>
      </w:r>
      <w:r w:rsidRPr="00ED45AC">
        <w:rPr>
          <w:rFonts w:ascii="NimbusRomNo9L-Regu" w:hAnsi="NimbusRomNo9L-Regu"/>
          <w:color w:val="000000"/>
          <w:sz w:val="16"/>
          <w:szCs w:val="16"/>
        </w:rPr>
        <w:br/>
      </w:r>
      <w:r w:rsidRPr="00ED45AC">
        <w:rPr>
          <w:rFonts w:ascii="NimbusRomNo9L-Regu" w:hAnsi="NimbusRomNo9L-Regu"/>
          <w:color w:val="000000"/>
          <w:sz w:val="20"/>
          <w:szCs w:val="20"/>
        </w:rPr>
        <w:t xml:space="preserve">where 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 xml:space="preserve">L </w:t>
      </w:r>
      <w:r w:rsidRPr="00ED45AC">
        <w:rPr>
          <w:rFonts w:ascii="NimbusRomNo9L-Regu" w:hAnsi="NimbusRomNo9L-Regu"/>
          <w:color w:val="000000"/>
          <w:sz w:val="20"/>
          <w:szCs w:val="20"/>
        </w:rPr>
        <w:t xml:space="preserve">is the rate limit and </w:t>
      </w:r>
      <w:r w:rsidRPr="00ED45AC">
        <w:rPr>
          <w:rFonts w:ascii="CMMI10" w:hAnsi="CMMI10"/>
          <w:i/>
          <w:iCs/>
          <w:color w:val="000000"/>
          <w:sz w:val="20"/>
          <w:szCs w:val="20"/>
        </w:rPr>
        <w:t xml:space="preserve">T s </w:t>
      </w:r>
      <w:r w:rsidRPr="00ED45AC">
        <w:rPr>
          <w:rFonts w:ascii="NimbusRomNo9L-Regu" w:hAnsi="NimbusRomNo9L-Regu"/>
          <w:color w:val="000000"/>
          <w:sz w:val="20"/>
          <w:szCs w:val="20"/>
        </w:rPr>
        <w:t>is the sampling period.</w:t>
      </w:r>
      <w:r w:rsidR="00CB491C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ED45AC">
        <w:rPr>
          <w:rFonts w:ascii="NimbusRomNo9L-Regu" w:hAnsi="NimbusRomNo9L-Regu"/>
          <w:color w:val="000000"/>
          <w:sz w:val="20"/>
          <w:szCs w:val="20"/>
        </w:rPr>
        <w:t>In practical scenarios, there are cases where the SCs need</w:t>
      </w:r>
      <w:r w:rsidR="00984BDD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ED45AC">
        <w:rPr>
          <w:rFonts w:ascii="NimbusRomNo9L-Regu" w:hAnsi="NimbusRomNo9L-Regu"/>
          <w:color w:val="000000"/>
          <w:sz w:val="20"/>
          <w:szCs w:val="20"/>
        </w:rPr>
        <w:t>to be charged in parallel with the motor power consumption,</w:t>
      </w:r>
      <w:r w:rsidR="00984BDD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ED45AC">
        <w:rPr>
          <w:rFonts w:ascii="NimbusRomNo9L-Regu" w:hAnsi="NimbusRomNo9L-Regu"/>
          <w:color w:val="000000"/>
          <w:sz w:val="20"/>
          <w:szCs w:val="20"/>
        </w:rPr>
        <w:t>particularly when the SCs have a low charge level. Alternatively, the SCs may be tasked with supplying high power</w:t>
      </w:r>
      <w:r w:rsidRPr="00ED45AC">
        <w:rPr>
          <w:rFonts w:ascii="NimbusRomNo9L-Regu" w:hAnsi="NimbusRomNo9L-Regu"/>
          <w:color w:val="000000"/>
          <w:sz w:val="20"/>
          <w:szCs w:val="20"/>
        </w:rPr>
        <w:br/>
        <w:t>demand when the battery state of charge is nearing depletion</w:t>
      </w:r>
      <w:r w:rsidR="00984BDD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ED45AC">
        <w:rPr>
          <w:rFonts w:ascii="NimbusRomNo9L-Regu" w:hAnsi="NimbusRomNo9L-Regu"/>
          <w:color w:val="000000"/>
          <w:sz w:val="20"/>
          <w:szCs w:val="20"/>
        </w:rPr>
        <w:t xml:space="preserve">[13]. To effectively manage this issue, </w:t>
      </w:r>
      <w:r w:rsidRPr="00ED45AC">
        <w:rPr>
          <w:rFonts w:ascii="NimbusRomNo9L-Regu" w:hAnsi="NimbusRomNo9L-Regu"/>
          <w:color w:val="000000"/>
          <w:sz w:val="20"/>
          <w:szCs w:val="20"/>
        </w:rPr>
        <w:t>four distinct cases of</w:t>
      </w:r>
      <w:r w:rsidRPr="00ED45AC">
        <w:rPr>
          <w:rFonts w:ascii="NimbusRomNo9L-Regu" w:hAnsi="NimbusRomNo9L-Regu"/>
          <w:color w:val="000000"/>
          <w:sz w:val="20"/>
          <w:szCs w:val="20"/>
        </w:rPr>
        <w:br/>
        <w:t xml:space="preserve">different battery State of Charge (SoC) </w:t>
      </w:r>
      <w:r w:rsidR="00984BDD">
        <w:rPr>
          <w:rFonts w:ascii="NimbusRomNo9L-Regu" w:hAnsi="NimbusRomNo9L-Regu"/>
          <w:color w:val="000000"/>
          <w:sz w:val="20"/>
          <w:szCs w:val="20"/>
        </w:rPr>
        <w:t xml:space="preserve">.and SC </w:t>
      </w:r>
    </w:p>
    <w:p w14:paraId="6EE4A809" w14:textId="44689909" w:rsidR="00984BDD" w:rsidRDefault="00984BDD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 xml:space="preserve">charger Level (CL) statuses have been proposed in Table II (14) </w:t>
      </w:r>
    </w:p>
    <w:p w14:paraId="6FBD9A4A" w14:textId="4FDBCCB4" w:rsidR="00984BDD" w:rsidRDefault="00984BDD" w:rsidP="00984BDD">
      <w:pPr>
        <w:spacing w:before="30" w:after="0" w:line="240" w:lineRule="auto"/>
        <w:contextualSpacing/>
        <w:jc w:val="center"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TABLE II</w:t>
      </w:r>
    </w:p>
    <w:p w14:paraId="12C3116E" w14:textId="35AF0314" w:rsidR="00984BDD" w:rsidRDefault="00984BDD" w:rsidP="00984BDD">
      <w:pPr>
        <w:spacing w:before="30" w:after="0" w:line="240" w:lineRule="auto"/>
        <w:contextualSpacing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 xml:space="preserve">Proposed Cases For Battery And SC </w:t>
      </w:r>
      <w:r w:rsidR="00E27955">
        <w:rPr>
          <w:rFonts w:ascii="NimbusRomNo9L-Regu" w:hAnsi="NimbusRomNo9L-Regu"/>
          <w:color w:val="000000"/>
          <w:sz w:val="20"/>
          <w:szCs w:val="20"/>
        </w:rPr>
        <w:t>Charge Status</w:t>
      </w:r>
    </w:p>
    <w:p w14:paraId="60EB8186" w14:textId="77777777" w:rsidR="00E27955" w:rsidRDefault="00E27955" w:rsidP="00984BDD">
      <w:pPr>
        <w:spacing w:before="30" w:after="0" w:line="240" w:lineRule="auto"/>
        <w:contextualSpacing/>
        <w:rPr>
          <w:rFonts w:ascii="NimbusRomNo9L-Regu" w:hAnsi="NimbusRomNo9L-Regu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545" w:tblpY="127"/>
        <w:tblW w:w="4765" w:type="dxa"/>
        <w:tblLook w:val="04A0" w:firstRow="1" w:lastRow="0" w:firstColumn="1" w:lastColumn="0" w:noHBand="0" w:noVBand="1"/>
      </w:tblPr>
      <w:tblGrid>
        <w:gridCol w:w="895"/>
        <w:gridCol w:w="2250"/>
        <w:gridCol w:w="1620"/>
      </w:tblGrid>
      <w:tr w:rsidR="00B974EE" w14:paraId="7C0E1D18" w14:textId="77777777" w:rsidTr="00B974EE">
        <w:tc>
          <w:tcPr>
            <w:tcW w:w="895" w:type="dxa"/>
          </w:tcPr>
          <w:p w14:paraId="049B14A9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2250" w:type="dxa"/>
          </w:tcPr>
          <w:p w14:paraId="4C7438F6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Battery Soc Status(%)</w:t>
            </w:r>
          </w:p>
        </w:tc>
        <w:tc>
          <w:tcPr>
            <w:tcW w:w="1620" w:type="dxa"/>
          </w:tcPr>
          <w:p w14:paraId="21BA1D98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SC-CL Status(%)</w:t>
            </w:r>
          </w:p>
        </w:tc>
      </w:tr>
      <w:tr w:rsidR="00B974EE" w14:paraId="3FC58D00" w14:textId="77777777" w:rsidTr="00B974EE">
        <w:tc>
          <w:tcPr>
            <w:tcW w:w="895" w:type="dxa"/>
          </w:tcPr>
          <w:p w14:paraId="447F097F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589C16A4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30-100</w:t>
            </w:r>
          </w:p>
        </w:tc>
        <w:tc>
          <w:tcPr>
            <w:tcW w:w="1620" w:type="dxa"/>
          </w:tcPr>
          <w:p w14:paraId="771D72AF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80-100</w:t>
            </w:r>
          </w:p>
        </w:tc>
      </w:tr>
      <w:tr w:rsidR="00B974EE" w14:paraId="5E40A544" w14:textId="77777777" w:rsidTr="00B974EE">
        <w:tc>
          <w:tcPr>
            <w:tcW w:w="895" w:type="dxa"/>
          </w:tcPr>
          <w:p w14:paraId="18BF025C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72CA303A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30-100</w:t>
            </w:r>
          </w:p>
        </w:tc>
        <w:tc>
          <w:tcPr>
            <w:tcW w:w="1620" w:type="dxa"/>
          </w:tcPr>
          <w:p w14:paraId="51A912BC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0-80</w:t>
            </w:r>
          </w:p>
        </w:tc>
      </w:tr>
      <w:tr w:rsidR="00B974EE" w14:paraId="38182E33" w14:textId="77777777" w:rsidTr="00B974EE">
        <w:tc>
          <w:tcPr>
            <w:tcW w:w="895" w:type="dxa"/>
          </w:tcPr>
          <w:p w14:paraId="7110FBEA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14:paraId="339D3486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0-30</w:t>
            </w:r>
          </w:p>
        </w:tc>
        <w:tc>
          <w:tcPr>
            <w:tcW w:w="1620" w:type="dxa"/>
          </w:tcPr>
          <w:p w14:paraId="30F4BD8A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60-100</w:t>
            </w:r>
          </w:p>
        </w:tc>
      </w:tr>
      <w:tr w:rsidR="00B974EE" w14:paraId="26295855" w14:textId="77777777" w:rsidTr="00B974EE">
        <w:tc>
          <w:tcPr>
            <w:tcW w:w="895" w:type="dxa"/>
          </w:tcPr>
          <w:p w14:paraId="12B136EB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14:paraId="3394876D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0-30</w:t>
            </w:r>
          </w:p>
        </w:tc>
        <w:tc>
          <w:tcPr>
            <w:tcW w:w="1620" w:type="dxa"/>
          </w:tcPr>
          <w:p w14:paraId="641C20F6" w14:textId="77777777" w:rsidR="00B974EE" w:rsidRDefault="00B974EE" w:rsidP="00B974EE">
            <w:pPr>
              <w:spacing w:before="3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0-60</w:t>
            </w:r>
          </w:p>
        </w:tc>
      </w:tr>
    </w:tbl>
    <w:p w14:paraId="133C74B4" w14:textId="77777777" w:rsidR="00E27955" w:rsidRPr="00E27955" w:rsidRDefault="00E27955" w:rsidP="00984BDD">
      <w:pPr>
        <w:spacing w:before="30"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578473D7" w14:textId="59602496" w:rsidR="00E27955" w:rsidRPr="00E27955" w:rsidRDefault="00E27955" w:rsidP="00B974EE">
      <w:pPr>
        <w:rPr>
          <w:rFonts w:ascii="NimbusRomNo9L-Regu" w:hAnsi="NimbusRomNo9L-Regu"/>
          <w:color w:val="000000"/>
          <w:sz w:val="20"/>
          <w:szCs w:val="20"/>
        </w:rPr>
      </w:pPr>
      <w:r w:rsidRPr="00E27955">
        <w:rPr>
          <w:rFonts w:ascii="NimbusRomNo9L-Regu" w:hAnsi="NimbusRomNo9L-Regu"/>
          <w:color w:val="000000"/>
          <w:sz w:val="20"/>
          <w:szCs w:val="20"/>
        </w:rPr>
        <w:t>To achieve this, a low-pass filtering algorithm is adapted to</w:t>
      </w:r>
      <w:r w:rsidR="00CB491C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E27955">
        <w:rPr>
          <w:rFonts w:ascii="NimbusRomNo9L-Regu" w:hAnsi="NimbusRomNo9L-Regu"/>
          <w:color w:val="000000"/>
          <w:sz w:val="20"/>
          <w:szCs w:val="20"/>
        </w:rPr>
        <w:t>extract the smoother part from the reference demand power.The transfer function of the low-pass filter can be expressed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as [12]: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G</w:t>
      </w:r>
      <w:r w:rsidRPr="00E27955">
        <w:rPr>
          <w:rFonts w:ascii="NimbusRomNo9L-Regu" w:hAnsi="NimbusRomNo9L-Regu"/>
          <w:color w:val="000000"/>
          <w:sz w:val="20"/>
          <w:szCs w:val="20"/>
        </w:rPr>
        <w:t>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s</w:t>
      </w:r>
      <w:r w:rsidRPr="00E27955">
        <w:rPr>
          <w:rFonts w:ascii="NimbusRomNo9L-Regu" w:hAnsi="NimbusRomNo9L-Regu"/>
          <w:color w:val="000000"/>
          <w:sz w:val="20"/>
          <w:szCs w:val="20"/>
        </w:rPr>
        <w:t>) = 1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τs </w:t>
      </w:r>
      <w:r w:rsidRPr="00E27955">
        <w:rPr>
          <w:rFonts w:ascii="NimbusRomNo9L-Regu" w:hAnsi="NimbusRomNo9L-Regu"/>
          <w:color w:val="000000"/>
          <w:sz w:val="20"/>
          <w:szCs w:val="20"/>
        </w:rPr>
        <w:t>+ 1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(1)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 xml:space="preserve">where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τ </w:t>
      </w:r>
      <w:r w:rsidRPr="00E27955">
        <w:rPr>
          <w:rFonts w:ascii="NimbusRomNo9L-Regu" w:hAnsi="NimbusRomNo9L-Regu"/>
          <w:color w:val="000000"/>
          <w:sz w:val="20"/>
          <w:szCs w:val="20"/>
        </w:rPr>
        <w:t>is the time constant of the low-pass filter.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To mitigate abrupt changes and preserve demand power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 xml:space="preserve">integrity, a rate limiter algorithm is applied. It involves computing the difference between the current input sample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x</w:t>
      </w:r>
      <w:r w:rsidRPr="00E27955">
        <w:rPr>
          <w:rFonts w:ascii="NimbusRomNo9L-Regu" w:hAnsi="NimbusRomNo9L-Regu"/>
          <w:color w:val="000000"/>
          <w:sz w:val="20"/>
          <w:szCs w:val="20"/>
        </w:rPr>
        <w:t>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n</w:t>
      </w:r>
      <w:r w:rsidRPr="00E27955">
        <w:rPr>
          <w:rFonts w:ascii="NimbusRomNo9L-Regu" w:hAnsi="NimbusRomNo9L-Regu"/>
          <w:color w:val="000000"/>
          <w:sz w:val="20"/>
          <w:szCs w:val="20"/>
        </w:rPr>
        <w:t>)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 xml:space="preserve">and the previous output sample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y</w:t>
      </w:r>
      <w:r w:rsidRPr="00E27955">
        <w:rPr>
          <w:rFonts w:ascii="NimbusRomNo9L-Regu" w:hAnsi="NimbusRomNo9L-Regu"/>
          <w:color w:val="000000"/>
          <w:sz w:val="20"/>
          <w:szCs w:val="20"/>
        </w:rPr>
        <w:t>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n - </w:t>
      </w:r>
      <w:r w:rsidRPr="00E27955">
        <w:rPr>
          <w:rFonts w:ascii="NimbusRomNo9L-Regu" w:hAnsi="NimbusRomNo9L-Regu"/>
          <w:color w:val="000000"/>
          <w:sz w:val="20"/>
          <w:szCs w:val="20"/>
        </w:rPr>
        <w:t>1), expressed as: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∆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y</w:t>
      </w:r>
      <w:r w:rsidRPr="00E27955">
        <w:rPr>
          <w:rFonts w:ascii="NimbusRomNo9L-Regu" w:hAnsi="NimbusRomNo9L-Regu"/>
          <w:color w:val="000000"/>
          <w:sz w:val="20"/>
          <w:szCs w:val="20"/>
        </w:rPr>
        <w:t>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n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) =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x</w:t>
      </w:r>
      <w:r w:rsidRPr="00E27955">
        <w:rPr>
          <w:rFonts w:ascii="NimbusRomNo9L-Regu" w:hAnsi="NimbusRomNo9L-Regu"/>
          <w:color w:val="000000"/>
          <w:sz w:val="20"/>
          <w:szCs w:val="20"/>
        </w:rPr>
        <w:t>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n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)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- y</w:t>
      </w:r>
      <w:r w:rsidRPr="00E27955">
        <w:rPr>
          <w:rFonts w:ascii="NimbusRomNo9L-Regu" w:hAnsi="NimbusRomNo9L-Regu"/>
          <w:color w:val="000000"/>
          <w:sz w:val="20"/>
          <w:szCs w:val="20"/>
        </w:rPr>
        <w:t>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n - </w:t>
      </w:r>
      <w:r w:rsidRPr="00E27955">
        <w:rPr>
          <w:rFonts w:ascii="NimbusRomNo9L-Regu" w:hAnsi="NimbusRomNo9L-Regu"/>
          <w:color w:val="000000"/>
          <w:sz w:val="20"/>
          <w:szCs w:val="20"/>
        </w:rPr>
        <w:t>1) (2)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This difference ∆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y</w:t>
      </w:r>
      <w:r w:rsidRPr="00E27955">
        <w:rPr>
          <w:rFonts w:ascii="NimbusRomNo9L-Regu" w:hAnsi="NimbusRomNo9L-Regu"/>
          <w:color w:val="000000"/>
          <w:sz w:val="20"/>
          <w:szCs w:val="20"/>
        </w:rPr>
        <w:t>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n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) is then used to find the output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y</w:t>
      </w:r>
      <w:r w:rsidRPr="00E27955">
        <w:rPr>
          <w:rFonts w:ascii="NimbusRomNo9L-Regu" w:hAnsi="NimbusRomNo9L-Regu"/>
          <w:color w:val="000000"/>
          <w:sz w:val="20"/>
          <w:szCs w:val="20"/>
        </w:rPr>
        <w:t>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n</w:t>
      </w:r>
      <w:r w:rsidRPr="00E27955">
        <w:rPr>
          <w:rFonts w:ascii="NimbusRomNo9L-Regu" w:hAnsi="NimbusRomNo9L-Regu"/>
          <w:color w:val="000000"/>
          <w:sz w:val="20"/>
          <w:szCs w:val="20"/>
        </w:rPr>
        <w:t>).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y</w:t>
      </w:r>
      <w:r w:rsidRPr="00E27955">
        <w:rPr>
          <w:rFonts w:ascii="NimbusRomNo9L-Regu" w:hAnsi="NimbusRomNo9L-Regu"/>
          <w:color w:val="000000"/>
          <w:sz w:val="20"/>
          <w:szCs w:val="20"/>
        </w:rPr>
        <w:t>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n</w:t>
      </w:r>
      <w:r w:rsidRPr="00E27955">
        <w:rPr>
          <w:rFonts w:ascii="NimbusRomNo9L-Regu" w:hAnsi="NimbusRomNo9L-Regu"/>
          <w:color w:val="000000"/>
          <w:sz w:val="20"/>
          <w:szCs w:val="20"/>
        </w:rPr>
        <w:t>) = 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y y</w:t>
      </w:r>
      <w:r w:rsidRPr="00E27955">
        <w:rPr>
          <w:rFonts w:ascii="NimbusRomNo9L-Regu" w:hAnsi="NimbusRomNo9L-Regu"/>
          <w:color w:val="000000"/>
          <w:sz w:val="20"/>
          <w:szCs w:val="20"/>
        </w:rPr>
        <w:t>( 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n n - - 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1) + ∆ 1) + sign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y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((∆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n</w:t>
      </w:r>
      <w:r w:rsidRPr="00E27955">
        <w:rPr>
          <w:rFonts w:ascii="NimbusRomNo9L-Regu" w:hAnsi="NimbusRomNo9L-Regu"/>
          <w:color w:val="000000"/>
          <w:sz w:val="20"/>
          <w:szCs w:val="20"/>
        </w:rPr>
        <w:t>)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y</w:t>
      </w:r>
      <w:r w:rsidRPr="00E27955">
        <w:rPr>
          <w:rFonts w:ascii="NimbusRomNo9L-Regu" w:hAnsi="NimbusRomNo9L-Regu"/>
          <w:color w:val="000000"/>
          <w:sz w:val="20"/>
          <w:szCs w:val="20"/>
        </w:rPr>
        <w:t>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n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))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· L · T s 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if otherwise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|</w:t>
      </w:r>
      <w:r w:rsidRPr="00E27955">
        <w:rPr>
          <w:rFonts w:ascii="NimbusRomNo9L-Regu" w:hAnsi="NimbusRomNo9L-Regu"/>
          <w:color w:val="000000"/>
          <w:sz w:val="20"/>
          <w:szCs w:val="20"/>
        </w:rPr>
        <w:t>∆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y</w:t>
      </w:r>
      <w:r w:rsidRPr="00E27955">
        <w:rPr>
          <w:rFonts w:ascii="NimbusRomNo9L-Regu" w:hAnsi="NimbusRomNo9L-Regu"/>
          <w:color w:val="000000"/>
          <w:sz w:val="20"/>
          <w:szCs w:val="20"/>
        </w:rPr>
        <w:t>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n</w:t>
      </w:r>
      <w:r w:rsidRPr="00E27955">
        <w:rPr>
          <w:rFonts w:ascii="NimbusRomNo9L-Regu" w:hAnsi="NimbusRomNo9L-Regu"/>
          <w:color w:val="000000"/>
          <w:sz w:val="20"/>
          <w:szCs w:val="20"/>
        </w:rPr>
        <w:t>)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| ≤ L · T s </w:t>
      </w:r>
      <w:r w:rsidRPr="00E27955">
        <w:rPr>
          <w:rFonts w:ascii="NimbusRomNo9L-Regu" w:hAnsi="NimbusRomNo9L-Regu"/>
          <w:color w:val="000000"/>
          <w:sz w:val="20"/>
          <w:szCs w:val="20"/>
        </w:rPr>
        <w:t>(3)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 xml:space="preserve">where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L 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is the rate limit and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T s </w:t>
      </w:r>
      <w:r w:rsidRPr="00E27955">
        <w:rPr>
          <w:rFonts w:ascii="NimbusRomNo9L-Regu" w:hAnsi="NimbusRomNo9L-Regu"/>
          <w:color w:val="000000"/>
          <w:sz w:val="20"/>
          <w:szCs w:val="20"/>
        </w:rPr>
        <w:t>is the sampling period.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In practical scenarios, there are cases where the SCs need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</w:r>
      <w:r w:rsidRPr="00E27955">
        <w:rPr>
          <w:rFonts w:ascii="NimbusRomNo9L-Regu" w:hAnsi="NimbusRomNo9L-Regu"/>
          <w:color w:val="000000"/>
          <w:sz w:val="20"/>
          <w:szCs w:val="20"/>
        </w:rPr>
        <w:lastRenderedPageBreak/>
        <w:t>to be charged in parallel with the motor power consumption,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particularly when the SCs have a low charge level. Alternatively, the SCs may be tasked with supplying high power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demand when the battery state of charge is nearing depletion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[13]. To effectively manage this issue, four distinct cases of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different battery State of Charge (SoC) and SC Charge Level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(CL) statuses have been proposed in Table II [14].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TABLE II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PROPOSED CASES FOR BATTERY AND SC CHARGE STATUS</w:t>
      </w:r>
    </w:p>
    <w:tbl>
      <w:tblPr>
        <w:tblW w:w="44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2699"/>
        <w:gridCol w:w="1187"/>
      </w:tblGrid>
      <w:tr w:rsidR="00E27955" w:rsidRPr="00E27955" w14:paraId="68CFA0C5" w14:textId="77777777" w:rsidTr="00937888"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CEDC7" w14:textId="5B824052" w:rsidR="00E27955" w:rsidRPr="00E27955" w:rsidRDefault="00E27955" w:rsidP="00E27955">
            <w:pPr>
              <w:spacing w:before="30" w:after="0" w:line="240" w:lineRule="auto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 w:rsidRPr="00E27955">
              <w:rPr>
                <w:rFonts w:ascii="NimbusRomNo9L-Regu" w:hAnsi="NimbusRomNo9L-Regu"/>
                <w:b/>
                <w:bCs/>
                <w:color w:val="000000"/>
                <w:sz w:val="20"/>
                <w:szCs w:val="20"/>
              </w:rPr>
              <w:t>Ca</w:t>
            </w:r>
            <w:r w:rsidR="00937888">
              <w:rPr>
                <w:rFonts w:ascii="NimbusRomNo9L-Regu" w:hAnsi="NimbusRomNo9L-Regu"/>
                <w:b/>
                <w:bCs/>
                <w:color w:val="000000"/>
                <w:sz w:val="20"/>
                <w:szCs w:val="20"/>
              </w:rPr>
              <w:t>s</w:t>
            </w:r>
            <w:r w:rsidRPr="00E27955">
              <w:rPr>
                <w:rFonts w:ascii="NimbusRomNo9L-Regu" w:hAnsi="NimbusRomNo9L-Regu"/>
                <w:b/>
                <w:bCs/>
                <w:color w:val="000000"/>
                <w:sz w:val="20"/>
                <w:szCs w:val="20"/>
              </w:rPr>
              <w:t xml:space="preserve">e </w:t>
            </w:r>
            <w:r w:rsidRPr="00E27955">
              <w:rPr>
                <w:rFonts w:ascii="NimbusRomNo9L-Regu" w:hAnsi="NimbusRomNo9L-Regu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AA9A1" w14:textId="77777777" w:rsidR="00E27955" w:rsidRPr="00E27955" w:rsidRDefault="00E27955" w:rsidP="00E27955">
            <w:pPr>
              <w:spacing w:before="30" w:after="0" w:line="240" w:lineRule="auto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 w:rsidRPr="00E27955">
              <w:rPr>
                <w:rFonts w:ascii="NimbusRomNo9L-Regu" w:hAnsi="NimbusRomNo9L-Regu"/>
                <w:b/>
                <w:bCs/>
                <w:color w:val="000000"/>
                <w:sz w:val="20"/>
                <w:szCs w:val="20"/>
              </w:rPr>
              <w:t xml:space="preserve">Battery SoC Status (%) </w:t>
            </w:r>
            <w:r w:rsidRPr="00E27955">
              <w:rPr>
                <w:rFonts w:ascii="NimbusRomNo9L-Regu" w:hAnsi="NimbusRomNo9L-Regu"/>
                <w:b/>
                <w:bCs/>
                <w:color w:val="000000"/>
                <w:sz w:val="20"/>
                <w:szCs w:val="20"/>
              </w:rPr>
              <w:br/>
            </w:r>
            <w:r w:rsidRPr="00E27955">
              <w:rPr>
                <w:rFonts w:ascii="NimbusRomNo9L-Regu" w:hAnsi="NimbusRomNo9L-Regu"/>
                <w:color w:val="000000"/>
                <w:sz w:val="20"/>
                <w:szCs w:val="20"/>
              </w:rPr>
              <w:t xml:space="preserve">30 – 100 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A8A7C" w14:textId="77777777" w:rsidR="00E27955" w:rsidRPr="00E27955" w:rsidRDefault="00E27955" w:rsidP="00E27955">
            <w:pPr>
              <w:spacing w:before="30" w:after="0" w:line="240" w:lineRule="auto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 w:rsidRPr="00E27955">
              <w:rPr>
                <w:rFonts w:ascii="NimbusRomNo9L-Regu" w:hAnsi="NimbusRomNo9L-Regu"/>
                <w:b/>
                <w:bCs/>
                <w:color w:val="000000"/>
                <w:sz w:val="20"/>
                <w:szCs w:val="20"/>
              </w:rPr>
              <w:t>SC CL Status (%)</w:t>
            </w:r>
            <w:r w:rsidRPr="00E27955">
              <w:rPr>
                <w:rFonts w:ascii="NimbusRomNo9L-Regu" w:hAnsi="NimbusRomNo9L-Regu"/>
                <w:b/>
                <w:bCs/>
                <w:color w:val="000000"/>
                <w:sz w:val="20"/>
                <w:szCs w:val="20"/>
              </w:rPr>
              <w:br/>
            </w:r>
            <w:r w:rsidRPr="00E27955">
              <w:rPr>
                <w:rFonts w:ascii="NimbusRomNo9L-Regu" w:hAnsi="NimbusRomNo9L-Regu"/>
                <w:color w:val="000000"/>
                <w:sz w:val="20"/>
                <w:szCs w:val="20"/>
              </w:rPr>
              <w:t>80 – 100</w:t>
            </w:r>
          </w:p>
        </w:tc>
      </w:tr>
    </w:tbl>
    <w:p w14:paraId="00578AB9" w14:textId="75615F59" w:rsidR="00E27955" w:rsidRPr="00E27955" w:rsidRDefault="00E27955" w:rsidP="00E2795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E27955">
        <w:rPr>
          <w:rFonts w:ascii="NimbusRomNo9L-Regu" w:hAnsi="NimbusRomNo9L-Regu"/>
          <w:color w:val="000000"/>
          <w:sz w:val="20"/>
          <w:szCs w:val="20"/>
        </w:rPr>
        <w:t>2 30–100 0 – 80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3 0–30 60 – 100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 xml:space="preserve">4 </w:t>
      </w:r>
      <w:r w:rsidR="00937888">
        <w:rPr>
          <w:rFonts w:ascii="NimbusRomNo9L-Regu" w:hAnsi="NimbusRomNo9L-Regu"/>
          <w:color w:val="000000"/>
          <w:sz w:val="20"/>
          <w:szCs w:val="20"/>
        </w:rPr>
        <w:t>0</w:t>
      </w:r>
      <w:r w:rsidRPr="00E27955">
        <w:rPr>
          <w:rFonts w:ascii="NimbusRomNo9L-Regu" w:hAnsi="NimbusRomNo9L-Regu"/>
          <w:color w:val="000000"/>
          <w:sz w:val="20"/>
          <w:szCs w:val="20"/>
        </w:rPr>
        <w:t>– 30 0 – 60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</w:r>
      <w:r w:rsidRPr="00E27955">
        <w:rPr>
          <w:rFonts w:ascii="NimbusRomNo9L-Regu" w:hAnsi="NimbusRomNo9L-Regu"/>
          <w:b/>
          <w:bCs/>
          <w:color w:val="000000"/>
          <w:sz w:val="20"/>
          <w:szCs w:val="20"/>
        </w:rPr>
        <w:t xml:space="preserve">Case 1: </w:t>
      </w:r>
      <w:r w:rsidRPr="00E27955">
        <w:rPr>
          <w:rFonts w:ascii="NimbusRomNo9L-Regu" w:hAnsi="NimbusRomNo9L-Regu"/>
          <w:color w:val="000000"/>
          <w:sz w:val="20"/>
          <w:szCs w:val="20"/>
        </w:rPr>
        <w:t>In this case, both the battery and the SCs will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supply power to the motor. The battery supplies only the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smoother portion of the power demand (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Pbat 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=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>Pd</w:t>
      </w:r>
      <w:r w:rsidRPr="00E27955">
        <w:rPr>
          <w:rFonts w:ascii="NimbusRomNo9L-Regu" w:hAnsi="NimbusRomNo9L-Regu"/>
          <w:color w:val="000000"/>
          <w:sz w:val="20"/>
          <w:szCs w:val="20"/>
        </w:rPr>
        <w:t>) while SCs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are responsible to fully support the fluctuating portion of the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 xml:space="preserve">power demand (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PSC 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=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Pf </w:t>
      </w:r>
      <w:r w:rsidRPr="00E27955">
        <w:rPr>
          <w:rFonts w:ascii="NimbusRomNo9L-Regu" w:hAnsi="NimbusRomNo9L-Regu"/>
          <w:color w:val="000000"/>
          <w:sz w:val="20"/>
          <w:szCs w:val="20"/>
        </w:rPr>
        <w:t>) of the motor. During regenerative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braking, only the power flow direction is reversed.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</w:r>
      <w:r w:rsidRPr="00E27955">
        <w:rPr>
          <w:rFonts w:ascii="NimbusRomNo9L-Regu" w:hAnsi="NimbusRomNo9L-Regu"/>
          <w:b/>
          <w:bCs/>
          <w:color w:val="000000"/>
          <w:sz w:val="20"/>
          <w:szCs w:val="20"/>
        </w:rPr>
        <w:t xml:space="preserve">Case 2: </w:t>
      </w:r>
      <w:r w:rsidRPr="00E27955">
        <w:rPr>
          <w:rFonts w:ascii="NimbusRomNo9L-Regu" w:hAnsi="NimbusRomNo9L-Regu"/>
          <w:color w:val="000000"/>
          <w:sz w:val="20"/>
          <w:szCs w:val="20"/>
        </w:rPr>
        <w:t>For this case, the battery charges the SC and also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supplies power to the motor. The amount of power supplied by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 xml:space="preserve">the battery,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Pbat </w:t>
      </w:r>
      <w:r w:rsidRPr="00E27955">
        <w:rPr>
          <w:rFonts w:ascii="NimbusRomNo9L-Regu" w:hAnsi="NimbusRomNo9L-Regu"/>
          <w:color w:val="000000"/>
          <w:sz w:val="20"/>
          <w:szCs w:val="20"/>
        </w:rPr>
        <w:t>is given by Equation 4. The amount of power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 xml:space="preserve">supplied by the supercapacitors,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PSC </w:t>
      </w:r>
      <w:r w:rsidRPr="00E27955">
        <w:rPr>
          <w:rFonts w:ascii="NimbusRomNo9L-Regu" w:hAnsi="NimbusRomNo9L-Regu"/>
          <w:color w:val="000000"/>
          <w:sz w:val="20"/>
          <w:szCs w:val="20"/>
        </w:rPr>
        <w:t>is calculated by Equation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 xml:space="preserve">5. The constant factor (212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CL </w:t>
      </w:r>
      <w:r w:rsidRPr="00E27955">
        <w:rPr>
          <w:rFonts w:ascii="NimbusRomNo9L-Regu" w:hAnsi="NimbusRomNo9L-Regu"/>
          <w:color w:val="000000"/>
          <w:sz w:val="20"/>
          <w:szCs w:val="20"/>
        </w:rPr>
        <w:t>) in both equations is selected based</w:t>
      </w:r>
      <w:r w:rsidR="00CB491C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E27955">
        <w:rPr>
          <w:rFonts w:ascii="NimbusRomNo9L-Regu" w:hAnsi="NimbusRomNo9L-Regu"/>
          <w:color w:val="000000"/>
          <w:sz w:val="20"/>
          <w:szCs w:val="20"/>
        </w:rPr>
        <w:t>on the equivalence of the Li-ion battery’s storage capacity to</w:t>
      </w:r>
      <w:r w:rsidR="00CB491C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E27955">
        <w:rPr>
          <w:rFonts w:ascii="NimbusRomNo9L-Regu" w:hAnsi="NimbusRomNo9L-Regu"/>
          <w:color w:val="000000"/>
          <w:sz w:val="20"/>
          <w:szCs w:val="20"/>
        </w:rPr>
        <w:t>about 212 times that of the SCs. This approach is employed to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transfer the power from the battery to the SCs based on their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  <w:t>respective charging levels.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0"/>
        <w:gridCol w:w="930"/>
      </w:tblGrid>
      <w:tr w:rsidR="00E27955" w:rsidRPr="00E27955" w14:paraId="082755A4" w14:textId="77777777" w:rsidTr="00E27955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196ED" w14:textId="77777777" w:rsidR="00E27955" w:rsidRPr="00E27955" w:rsidRDefault="00E27955" w:rsidP="00E27955">
            <w:pPr>
              <w:spacing w:before="30" w:after="0" w:line="240" w:lineRule="auto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 w:rsidRPr="00E27955">
              <w:rPr>
                <w:rFonts w:ascii="NimbusRomNo9L-Regu" w:hAnsi="NimbusRomNo9L-Regu"/>
                <w:i/>
                <w:iCs/>
                <w:color w:val="000000"/>
                <w:sz w:val="20"/>
                <w:szCs w:val="20"/>
              </w:rPr>
              <w:t xml:space="preserve">Pbat </w:t>
            </w:r>
            <w:r w:rsidRPr="00E27955">
              <w:rPr>
                <w:rFonts w:ascii="NimbusRomNo9L-Regu" w:hAnsi="NimbusRomNo9L-Regu"/>
                <w:color w:val="000000"/>
                <w:sz w:val="20"/>
                <w:szCs w:val="20"/>
              </w:rPr>
              <w:t xml:space="preserve">= </w:t>
            </w:r>
            <w:r w:rsidRPr="00E27955">
              <w:rPr>
                <w:rFonts w:ascii="NimbusRomNo9L-Regu" w:hAnsi="NimbusRomNo9L-Regu"/>
                <w:i/>
                <w:iCs/>
                <w:color w:val="000000"/>
                <w:sz w:val="20"/>
                <w:szCs w:val="20"/>
              </w:rPr>
              <w:t xml:space="preserve">Pd </w:t>
            </w:r>
            <w:r w:rsidRPr="00E27955">
              <w:rPr>
                <w:rFonts w:ascii="NimbusRomNo9L-Regu" w:hAnsi="NimbusRomNo9L-Regu"/>
                <w:color w:val="000000"/>
                <w:sz w:val="20"/>
                <w:szCs w:val="20"/>
              </w:rPr>
              <w:t xml:space="preserve">+ 2 </w:t>
            </w:r>
            <w:r w:rsidRPr="00E27955">
              <w:rPr>
                <w:rFonts w:ascii="NimbusRomNo9L-Regu" w:hAnsi="NimbusRomNo9L-Regu"/>
                <w:i/>
                <w:iCs/>
                <w:color w:val="000000"/>
                <w:sz w:val="20"/>
                <w:szCs w:val="20"/>
              </w:rPr>
              <w:t xml:space="preserve">· SoCbat · </w:t>
            </w:r>
            <w:r w:rsidRPr="00E27955">
              <w:rPr>
                <w:rFonts w:ascii="NimbusRomNo9L-Regu" w:hAnsi="NimbusRomNo9L-Regu"/>
                <w:color w:val="000000"/>
                <w:sz w:val="20"/>
                <w:szCs w:val="20"/>
              </w:rPr>
              <w:t>212</w:t>
            </w:r>
            <w:r w:rsidRPr="00E27955">
              <w:rPr>
                <w:rFonts w:ascii="NimbusRomNo9L-Regu" w:hAnsi="NimbusRomNo9L-Regu"/>
                <w:color w:val="000000"/>
                <w:sz w:val="20"/>
                <w:szCs w:val="20"/>
              </w:rPr>
              <w:br/>
            </w:r>
            <w:r w:rsidRPr="00E27955">
              <w:rPr>
                <w:rFonts w:ascii="NimbusRomNo9L-Regu" w:hAnsi="NimbusRomNo9L-Regu"/>
                <w:i/>
                <w:iCs/>
                <w:color w:val="000000"/>
                <w:sz w:val="20"/>
                <w:szCs w:val="20"/>
              </w:rPr>
              <w:t xml:space="preserve">CLSC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7D305" w14:textId="77777777" w:rsidR="00E27955" w:rsidRPr="00E27955" w:rsidRDefault="00E27955" w:rsidP="00E27955">
            <w:pPr>
              <w:spacing w:before="30" w:after="0" w:line="240" w:lineRule="auto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 w:rsidRPr="00E27955">
              <w:rPr>
                <w:rFonts w:ascii="NimbusRomNo9L-Regu" w:hAnsi="NimbusRomNo9L-Regu"/>
                <w:color w:val="000000"/>
                <w:sz w:val="20"/>
                <w:szCs w:val="20"/>
              </w:rPr>
              <w:t>(4)</w:t>
            </w:r>
          </w:p>
        </w:tc>
      </w:tr>
    </w:tbl>
    <w:p w14:paraId="76585101" w14:textId="77777777" w:rsidR="00937888" w:rsidRDefault="00E27955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PSC 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=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Pf - </w:t>
      </w:r>
      <w:r w:rsidRPr="00E27955">
        <w:rPr>
          <w:rFonts w:ascii="NimbusRomNo9L-Regu" w:hAnsi="NimbusRomNo9L-Regu"/>
          <w:color w:val="000000"/>
          <w:sz w:val="20"/>
          <w:szCs w:val="20"/>
        </w:rPr>
        <w:t xml:space="preserve">2 </w:t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· SoCbat · </w:t>
      </w:r>
      <w:r w:rsidRPr="00E27955">
        <w:rPr>
          <w:rFonts w:ascii="NimbusRomNo9L-Regu" w:hAnsi="NimbusRomNo9L-Regu"/>
          <w:color w:val="000000"/>
          <w:sz w:val="20"/>
          <w:szCs w:val="20"/>
        </w:rPr>
        <w:t>212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</w:r>
      <w:r w:rsidRPr="00E27955">
        <w:rPr>
          <w:rFonts w:ascii="NimbusRomNo9L-Regu" w:hAnsi="NimbusRomNo9L-Regu"/>
          <w:i/>
          <w:iCs/>
          <w:color w:val="000000"/>
          <w:sz w:val="20"/>
          <w:szCs w:val="20"/>
        </w:rPr>
        <w:t xml:space="preserve">CLSC </w:t>
      </w:r>
      <w:r w:rsidRPr="00E27955">
        <w:rPr>
          <w:rFonts w:ascii="NimbusRomNo9L-Regu" w:hAnsi="NimbusRomNo9L-Regu"/>
          <w:color w:val="000000"/>
          <w:sz w:val="20"/>
          <w:szCs w:val="20"/>
        </w:rPr>
        <w:t>(5)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</w:r>
    </w:p>
    <w:p w14:paraId="7089B53B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3FDE6C7C" w14:textId="25379229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noProof/>
          <w:color w:val="000000"/>
          <w:sz w:val="20"/>
          <w:szCs w:val="20"/>
        </w:rPr>
        <w:drawing>
          <wp:inline distT="0" distB="0" distL="0" distR="0" wp14:anchorId="5FEEE238" wp14:editId="5E48817E">
            <wp:extent cx="3177540" cy="2190750"/>
            <wp:effectExtent l="0" t="0" r="3810" b="0"/>
            <wp:docPr id="881688844" name="Picture 5" descr="A diagram of a car driving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8844" name="Picture 5" descr="A diagram of a car driving cyc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42" cy="21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1CCC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20D3A2BD" w14:textId="743F3A63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37667E65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b/>
          <w:bCs/>
          <w:color w:val="000000"/>
          <w:sz w:val="20"/>
          <w:szCs w:val="20"/>
        </w:rPr>
      </w:pPr>
      <w:r w:rsidRPr="00E27955">
        <w:rPr>
          <w:rFonts w:ascii="NimbusRomNo9L-Regu" w:hAnsi="NimbusRomNo9L-Regu"/>
          <w:color w:val="000000"/>
          <w:sz w:val="20"/>
          <w:szCs w:val="20"/>
        </w:rPr>
        <w:t>Fig. 2. Flowchart of the proposed rule-based EMS algorithm.</w:t>
      </w:r>
      <w:r w:rsidRPr="00E27955">
        <w:rPr>
          <w:rFonts w:ascii="NimbusRomNo9L-Regu" w:hAnsi="NimbusRomNo9L-Regu"/>
          <w:color w:val="000000"/>
          <w:sz w:val="20"/>
          <w:szCs w:val="20"/>
        </w:rPr>
        <w:br/>
      </w:r>
    </w:p>
    <w:p w14:paraId="2C6D1882" w14:textId="77777777" w:rsidR="00C96F77" w:rsidRPr="00C96F77" w:rsidRDefault="00C96F77" w:rsidP="00C96F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6F77">
        <w:rPr>
          <w:rFonts w:ascii="NimbusRomNo9L-Medi" w:eastAsia="Times New Roman" w:hAnsi="NimbusRomNo9L-Medi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Case 3: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In this scenario, the battery supplies less power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than the power demand of the motor and receives more power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from regenerative braking. The amount of power supplied by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 xml:space="preserve">the battery, </w:t>
      </w:r>
      <w:r w:rsidRPr="00C96F77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14:ligatures w14:val="none"/>
        </w:rPr>
        <w:t>P</w:t>
      </w:r>
      <w:r w:rsidRPr="00C96F77">
        <w:rPr>
          <w:rFonts w:ascii="CMMI7" w:eastAsia="Times New Roman" w:hAnsi="CMMI7" w:cs="Times New Roman"/>
          <w:i/>
          <w:iCs/>
          <w:color w:val="000000"/>
          <w:kern w:val="0"/>
          <w:sz w:val="14"/>
          <w:szCs w:val="14"/>
          <w14:ligatures w14:val="none"/>
        </w:rPr>
        <w:t xml:space="preserve">bat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and supercapacitors, </w:t>
      </w:r>
      <w:r w:rsidRPr="00C96F77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14:ligatures w14:val="none"/>
        </w:rPr>
        <w:t>P</w:t>
      </w:r>
      <w:r w:rsidRPr="00C96F77">
        <w:rPr>
          <w:rFonts w:ascii="CMMI7" w:eastAsia="Times New Roman" w:hAnsi="CMMI7" w:cs="Times New Roman"/>
          <w:i/>
          <w:iCs/>
          <w:color w:val="000000"/>
          <w:kern w:val="0"/>
          <w:sz w:val="14"/>
          <w:szCs w:val="14"/>
          <w14:ligatures w14:val="none"/>
        </w:rPr>
        <w:t xml:space="preserve">SC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is estimated by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Equation 6 and 7, respectively. To accommodate the considerable difference in storage capacity between SCs and batteries,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the charging power from the SC to the battery is reduced by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approximately five times compared to the scenario where the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battery charges the SCs.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1125"/>
      </w:tblGrid>
      <w:tr w:rsidR="00C96F77" w:rsidRPr="00C96F77" w14:paraId="70245FDC" w14:textId="77777777" w:rsidTr="00C96F77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1F60F" w14:textId="77777777" w:rsidR="00C96F77" w:rsidRPr="00C96F77" w:rsidRDefault="00C96F77" w:rsidP="00C96F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6F77">
              <w:rPr>
                <w:rFonts w:ascii="CMMI9" w:eastAsia="Times New Roman" w:hAnsi="CMMI9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</w:t>
            </w:r>
            <w:r w:rsidRPr="00C96F77">
              <w:rPr>
                <w:rFonts w:ascii="CMMI6" w:eastAsia="Times New Roman" w:hAnsi="CMMI6" w:cs="Times New Roman"/>
                <w:i/>
                <w:iCs/>
                <w:color w:val="000000"/>
                <w:kern w:val="0"/>
                <w:sz w:val="12"/>
                <w:szCs w:val="12"/>
                <w14:ligatures w14:val="none"/>
              </w:rPr>
              <w:t xml:space="preserve">bat </w:t>
            </w:r>
            <w:r w:rsidRPr="00C96F77">
              <w:rPr>
                <w:rFonts w:ascii="CMR9" w:eastAsia="Times New Roman" w:hAnsi="CMR9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= </w:t>
            </w:r>
            <w:r w:rsidRPr="00C96F77">
              <w:rPr>
                <w:rFonts w:ascii="CMMI9" w:eastAsia="Times New Roman" w:hAnsi="CMMI9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</w:t>
            </w:r>
            <w:r w:rsidRPr="00C96F77">
              <w:rPr>
                <w:rFonts w:ascii="CMMI6" w:eastAsia="Times New Roman" w:hAnsi="CMMI6" w:cs="Times New Roman"/>
                <w:i/>
                <w:iCs/>
                <w:color w:val="000000"/>
                <w:kern w:val="0"/>
                <w:sz w:val="12"/>
                <w:szCs w:val="12"/>
                <w14:ligatures w14:val="none"/>
              </w:rPr>
              <w:t xml:space="preserve">d </w:t>
            </w:r>
            <w:r w:rsidRPr="00C96F77">
              <w:rPr>
                <w:rFonts w:ascii="CMSY9" w:eastAsia="Times New Roman" w:hAnsi="CMSY9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- </w:t>
            </w:r>
            <w:r w:rsidRPr="00C96F77">
              <w:rPr>
                <w:rFonts w:ascii="CMSY9" w:eastAsia="Times New Roman" w:hAnsi="CMSY9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C96F77">
              <w:rPr>
                <w:rFonts w:ascii="CMMI9" w:eastAsia="Times New Roman" w:hAnsi="CMMI9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SoC</w:t>
            </w:r>
            <w:r w:rsidRPr="00C96F77">
              <w:rPr>
                <w:rFonts w:ascii="CMMI6" w:eastAsia="Times New Roman" w:hAnsi="CMMI6" w:cs="Times New Roman"/>
                <w:i/>
                <w:iCs/>
                <w:color w:val="000000"/>
                <w:kern w:val="0"/>
                <w:sz w:val="12"/>
                <w:szCs w:val="12"/>
                <w14:ligatures w14:val="none"/>
              </w:rPr>
              <w:t xml:space="preserve">bat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99E8E" w14:textId="77777777" w:rsidR="00C96F77" w:rsidRPr="00C96F77" w:rsidRDefault="00C96F77" w:rsidP="00C96F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6F77">
              <w:rPr>
                <w:rFonts w:ascii="NimbusRomNo9L-Regu" w:eastAsia="Times New Roman" w:hAnsi="NimbusRomNo9L-Regu" w:cs="Times New Roman"/>
                <w:color w:val="000000"/>
                <w:kern w:val="0"/>
                <w:sz w:val="18"/>
                <w:szCs w:val="18"/>
                <w14:ligatures w14:val="none"/>
              </w:rPr>
              <w:t>(6)</w:t>
            </w:r>
          </w:p>
        </w:tc>
      </w:tr>
    </w:tbl>
    <w:p w14:paraId="773ECD30" w14:textId="0E9AFE7B" w:rsidR="00C92A62" w:rsidRPr="00C92A62" w:rsidRDefault="00C96F77" w:rsidP="00C92A62">
      <w:pPr>
        <w:spacing w:before="30" w:after="0" w:line="240" w:lineRule="auto"/>
        <w:contextualSpacing/>
        <w:jc w:val="both"/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</w:pPr>
      <w:r w:rsidRPr="00C96F77">
        <w:rPr>
          <w:rFonts w:ascii="CMR9" w:eastAsia="Times New Roman" w:hAnsi="CMR9" w:cs="Times New Roman"/>
          <w:color w:val="000000"/>
          <w:kern w:val="0"/>
          <w:sz w:val="18"/>
          <w:szCs w:val="18"/>
          <w14:ligatures w14:val="none"/>
        </w:rPr>
        <w:t xml:space="preserve">47 </w:t>
      </w:r>
      <w:r w:rsidRPr="00C96F77">
        <w:rPr>
          <w:rFonts w:ascii="CMSY9" w:eastAsia="Times New Roman" w:hAnsi="CMSY9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·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18"/>
          <w:szCs w:val="18"/>
          <w14:ligatures w14:val="none"/>
        </w:rPr>
        <w:t>CL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t>SC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br/>
      </w:r>
      <w:r w:rsidRPr="00C96F77">
        <w:rPr>
          <w:rFonts w:ascii="CMMI9" w:eastAsia="Times New Roman" w:hAnsi="CMMI9" w:cs="Times New Roman"/>
          <w:i/>
          <w:iCs/>
          <w:color w:val="000000"/>
          <w:kern w:val="0"/>
          <w:sz w:val="18"/>
          <w:szCs w:val="18"/>
          <w14:ligatures w14:val="none"/>
        </w:rPr>
        <w:t>P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t xml:space="preserve">SC </w:t>
      </w:r>
      <w:r w:rsidRPr="00C96F77">
        <w:rPr>
          <w:rFonts w:ascii="CMR9" w:eastAsia="Times New Roman" w:hAnsi="CMR9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C96F77">
        <w:rPr>
          <w:rFonts w:ascii="CMMI9" w:eastAsia="Times New Roman" w:hAnsi="CMMI9" w:cs="Times New Roman"/>
          <w:i/>
          <w:iCs/>
          <w:color w:val="000000"/>
          <w:kern w:val="0"/>
          <w:sz w:val="18"/>
          <w:szCs w:val="18"/>
          <w14:ligatures w14:val="none"/>
        </w:rPr>
        <w:t>P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t xml:space="preserve">f </w:t>
      </w:r>
      <w:r w:rsidRPr="00C96F77">
        <w:rPr>
          <w:rFonts w:ascii="CMR9" w:eastAsia="Times New Roman" w:hAnsi="CMR9" w:cs="Times New Roman"/>
          <w:color w:val="000000"/>
          <w:kern w:val="0"/>
          <w:sz w:val="18"/>
          <w:szCs w:val="18"/>
          <w14:ligatures w14:val="none"/>
        </w:rPr>
        <w:t xml:space="preserve">+ 47 </w:t>
      </w:r>
      <w:r w:rsidRPr="00C96F77">
        <w:rPr>
          <w:rFonts w:ascii="CMSY9" w:eastAsia="Times New Roman" w:hAnsi="CMSY9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·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18"/>
          <w:szCs w:val="18"/>
          <w14:ligatures w14:val="none"/>
        </w:rPr>
        <w:t>CL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t>SC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br/>
      </w:r>
      <w:r w:rsidRPr="00C96F77">
        <w:rPr>
          <w:rFonts w:ascii="CMMI9" w:eastAsia="Times New Roman" w:hAnsi="CMMI9" w:cs="Times New Roman"/>
          <w:i/>
          <w:iCs/>
          <w:color w:val="000000"/>
          <w:kern w:val="0"/>
          <w:sz w:val="18"/>
          <w:szCs w:val="18"/>
          <w14:ligatures w14:val="none"/>
        </w:rPr>
        <w:t>SoC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t xml:space="preserve">bat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18"/>
          <w:szCs w:val="18"/>
          <w14:ligatures w14:val="none"/>
        </w:rPr>
        <w:t>(7)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18"/>
          <w:szCs w:val="18"/>
          <w14:ligatures w14:val="none"/>
        </w:rPr>
        <w:br/>
      </w:r>
      <w:r w:rsidRPr="00C96F77">
        <w:rPr>
          <w:rFonts w:ascii="NimbusRomNo9L-Medi" w:eastAsia="Times New Roman" w:hAnsi="NimbusRomNo9L-Medi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Case 4: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For this case, both the battery and SCs contribute power to the motor, with the battery supporting a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small proportion (20%) and SCs remaining proportion (80%)</w:t>
      </w:r>
      <w:r w:rsidR="00CB491C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of the fluctuating power. Power levels of battery, </w:t>
      </w:r>
      <w:r w:rsidRPr="00C96F77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14:ligatures w14:val="none"/>
        </w:rPr>
        <w:t>P</w:t>
      </w:r>
      <w:r w:rsidRPr="00C96F77">
        <w:rPr>
          <w:rFonts w:ascii="CMMI7" w:eastAsia="Times New Roman" w:hAnsi="CMMI7" w:cs="Times New Roman"/>
          <w:i/>
          <w:iCs/>
          <w:color w:val="000000"/>
          <w:kern w:val="0"/>
          <w:sz w:val="14"/>
          <w:szCs w:val="14"/>
          <w14:ligatures w14:val="none"/>
        </w:rPr>
        <w:t xml:space="preserve">bat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and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 xml:space="preserve">Supercapacitors, </w:t>
      </w:r>
      <w:r w:rsidRPr="00C96F77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14:ligatures w14:val="none"/>
        </w:rPr>
        <w:t>P</w:t>
      </w:r>
      <w:r w:rsidRPr="00C96F77">
        <w:rPr>
          <w:rFonts w:ascii="CMMI7" w:eastAsia="Times New Roman" w:hAnsi="CMMI7" w:cs="Times New Roman"/>
          <w:i/>
          <w:iCs/>
          <w:color w:val="000000"/>
          <w:kern w:val="0"/>
          <w:sz w:val="14"/>
          <w:szCs w:val="14"/>
          <w14:ligatures w14:val="none"/>
        </w:rPr>
        <w:t xml:space="preserve">SC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are computed using Equation 8 and 9,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respectively. During regenerative braking, the battery receives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the majority of the energy since it serves as the primary energy</w:t>
      </w:r>
      <w:r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       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storage for the vehicle.</w:t>
      </w:r>
      <w:r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Pr="00C96F77">
        <w:rPr>
          <w:rFonts w:ascii="CMMI9" w:eastAsia="Times New Roman" w:hAnsi="CMMI9" w:cs="Times New Roman"/>
          <w:i/>
          <w:iCs/>
          <w:color w:val="000000"/>
          <w:kern w:val="0"/>
          <w:sz w:val="18"/>
          <w:szCs w:val="18"/>
          <w14:ligatures w14:val="none"/>
        </w:rPr>
        <w:t>P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t xml:space="preserve">bat </w:t>
      </w:r>
      <w:r w:rsidRPr="00C96F77">
        <w:rPr>
          <w:rFonts w:ascii="CMR9" w:eastAsia="Times New Roman" w:hAnsi="CMR9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C96F77">
        <w:rPr>
          <w:rFonts w:ascii="CMMI9" w:eastAsia="Times New Roman" w:hAnsi="CMMI9" w:cs="Times New Roman"/>
          <w:i/>
          <w:iCs/>
          <w:color w:val="000000"/>
          <w:kern w:val="0"/>
          <w:sz w:val="18"/>
          <w:szCs w:val="18"/>
          <w14:ligatures w14:val="none"/>
        </w:rPr>
        <w:t>P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t xml:space="preserve">d </w:t>
      </w:r>
      <w:r w:rsidRPr="00C96F77">
        <w:rPr>
          <w:rFonts w:ascii="CMR9" w:eastAsia="Times New Roman" w:hAnsi="CMR9" w:cs="Times New Roman"/>
          <w:color w:val="000000"/>
          <w:kern w:val="0"/>
          <w:sz w:val="18"/>
          <w:szCs w:val="18"/>
          <w14:ligatures w14:val="none"/>
        </w:rPr>
        <w:t>+ 0</w:t>
      </w:r>
      <w:r w:rsidRPr="00C96F77">
        <w:rPr>
          <w:rFonts w:ascii="CMMI9" w:eastAsia="Times New Roman" w:hAnsi="CMMI9" w:cs="Times New Roman"/>
          <w:i/>
          <w:iCs/>
          <w:color w:val="000000"/>
          <w:kern w:val="0"/>
          <w:sz w:val="18"/>
          <w:szCs w:val="18"/>
          <w14:ligatures w14:val="none"/>
        </w:rPr>
        <w:t>.</w:t>
      </w:r>
      <w:r w:rsidRPr="00C96F77">
        <w:rPr>
          <w:rFonts w:ascii="CMR9" w:eastAsia="Times New Roman" w:hAnsi="CMR9" w:cs="Times New Roman"/>
          <w:color w:val="000000"/>
          <w:kern w:val="0"/>
          <w:sz w:val="18"/>
          <w:szCs w:val="18"/>
          <w14:ligatures w14:val="none"/>
        </w:rPr>
        <w:t xml:space="preserve">2 </w:t>
      </w:r>
      <w:r w:rsidRPr="00C96F77">
        <w:rPr>
          <w:rFonts w:ascii="CMSY9" w:eastAsia="Times New Roman" w:hAnsi="CMSY9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· </w:t>
      </w:r>
      <w:r w:rsidRPr="00C96F77">
        <w:rPr>
          <w:rFonts w:ascii="CMMI9" w:eastAsia="Times New Roman" w:hAnsi="CMMI9" w:cs="Times New Roman"/>
          <w:i/>
          <w:iCs/>
          <w:color w:val="000000"/>
          <w:kern w:val="0"/>
          <w:sz w:val="18"/>
          <w:szCs w:val="18"/>
          <w14:ligatures w14:val="none"/>
        </w:rPr>
        <w:t>P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t xml:space="preserve">f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18"/>
          <w:szCs w:val="18"/>
          <w14:ligatures w14:val="none"/>
        </w:rPr>
        <w:t>(8)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18"/>
          <w:szCs w:val="18"/>
          <w14:ligatures w14:val="none"/>
        </w:rPr>
        <w:br/>
      </w:r>
      <w:r w:rsidRPr="00C96F77">
        <w:rPr>
          <w:rFonts w:ascii="CMMI9" w:eastAsia="Times New Roman" w:hAnsi="CMMI9" w:cs="Times New Roman"/>
          <w:i/>
          <w:iCs/>
          <w:color w:val="000000"/>
          <w:kern w:val="0"/>
          <w:sz w:val="18"/>
          <w:szCs w:val="18"/>
          <w14:ligatures w14:val="none"/>
        </w:rPr>
        <w:lastRenderedPageBreak/>
        <w:t>P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t xml:space="preserve">SC </w:t>
      </w:r>
      <w:r w:rsidRPr="00C96F77">
        <w:rPr>
          <w:rFonts w:ascii="CMR9" w:eastAsia="Times New Roman" w:hAnsi="CMR9" w:cs="Times New Roman"/>
          <w:color w:val="000000"/>
          <w:kern w:val="0"/>
          <w:sz w:val="18"/>
          <w:szCs w:val="18"/>
          <w14:ligatures w14:val="none"/>
        </w:rPr>
        <w:t>= 0</w:t>
      </w:r>
      <w:r w:rsidRPr="00C96F77">
        <w:rPr>
          <w:rFonts w:ascii="CMMI9" w:eastAsia="Times New Roman" w:hAnsi="CMMI9" w:cs="Times New Roman"/>
          <w:i/>
          <w:iCs/>
          <w:color w:val="000000"/>
          <w:kern w:val="0"/>
          <w:sz w:val="18"/>
          <w:szCs w:val="18"/>
          <w14:ligatures w14:val="none"/>
        </w:rPr>
        <w:t>.</w:t>
      </w:r>
      <w:r w:rsidRPr="00C96F77">
        <w:rPr>
          <w:rFonts w:ascii="CMR9" w:eastAsia="Times New Roman" w:hAnsi="CMR9" w:cs="Times New Roman"/>
          <w:color w:val="000000"/>
          <w:kern w:val="0"/>
          <w:sz w:val="18"/>
          <w:szCs w:val="18"/>
          <w14:ligatures w14:val="none"/>
        </w:rPr>
        <w:t xml:space="preserve">8 </w:t>
      </w:r>
      <w:r w:rsidRPr="00C96F77">
        <w:rPr>
          <w:rFonts w:ascii="CMSY9" w:eastAsia="Times New Roman" w:hAnsi="CMSY9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· </w:t>
      </w:r>
      <w:r w:rsidRPr="00C96F77">
        <w:rPr>
          <w:rFonts w:ascii="CMMI9" w:eastAsia="Times New Roman" w:hAnsi="CMMI9" w:cs="Times New Roman"/>
          <w:i/>
          <w:iCs/>
          <w:color w:val="000000"/>
          <w:kern w:val="0"/>
          <w:sz w:val="18"/>
          <w:szCs w:val="18"/>
          <w14:ligatures w14:val="none"/>
        </w:rPr>
        <w:t>P</w:t>
      </w:r>
      <w:r w:rsidRPr="00C96F77">
        <w:rPr>
          <w:rFonts w:ascii="CMMI6" w:eastAsia="Times New Roman" w:hAnsi="CMMI6" w:cs="Times New Roman"/>
          <w:i/>
          <w:iCs/>
          <w:color w:val="000000"/>
          <w:kern w:val="0"/>
          <w:sz w:val="12"/>
          <w:szCs w:val="12"/>
          <w14:ligatures w14:val="none"/>
        </w:rPr>
        <w:t xml:space="preserve">f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18"/>
          <w:szCs w:val="18"/>
          <w14:ligatures w14:val="none"/>
        </w:rPr>
        <w:t>(9)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18"/>
          <w:szCs w:val="18"/>
          <w14:ligatures w14:val="none"/>
        </w:rPr>
        <w:br/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Once the battery power requirement is generated through</w:t>
      </w:r>
      <w:r w:rsidR="00CB491C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the algorithm, the control pulse is generated by utilizing a</w:t>
      </w:r>
      <w:r w:rsidRPr="00C96F77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PID controller. This control pulse is then supplied to the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bidirectional buck-boost converter in order to regulate the</w:t>
      </w:r>
      <w:r w:rsidR="00CB491C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power flow.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C. PMSM Speed Regulation by Model Predictive Control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The speed of the PMSM of the EV is regulated by MPC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technique. The schematic diagram and the control loop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of the MPC system is displayed in Fig. 3. To control the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motor speed, the model takes the reference signals for motor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speed and stator current as inputs and provides the switching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pulses to the inverter. The control scheme is designed in the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two-phase d-q frame, which is obtained from the three-phase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stator currents using the Park transformation. The Park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transformation converts the three-phase stator current into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two-phase d-q axis current as follows [14]: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iidq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= 23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-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cos( sin(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θθ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) cos( )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-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sin(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θθ--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22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π/ π/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3) cos( 3)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-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sin(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θθ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+ 2 + 2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π/ π/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3) 3)  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iiiacb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  (10)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 xml:space="preserve">where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ia, ib,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and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ic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are the three-phase stator currents and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id, iq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are the two-phase d-q axis currents.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θ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is the angle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between the d-axis and the a-axis.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After obtaining the two-phase currents, a PI controller is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 xml:space="preserve">used to calculate the reference current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iqref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based on the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 xml:space="preserve">error between the reference speed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wref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and the actual speed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w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of the motor. The PI controller output is given by: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iqref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Kp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(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wref - w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) +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Ki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Z0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t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(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wref - w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dt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(11)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 xml:space="preserve">where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K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  <w:t xml:space="preserve">p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and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Ki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are the proportional and integral gains of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the PI controller, respectively.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The MPC function then takes these reference values along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 xml:space="preserve">with the current values of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id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iq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w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, Time(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t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), and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θ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as inputs.</w:t>
      </w:r>
      <w:r w:rsidR="00CB491C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It also requires the stator phase resistance (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R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), armature</w:t>
      </w:r>
      <w:r w:rsidR="00CB491C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inductance (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L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), flux linkage (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λ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), Pole pairs (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p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 and DC link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voltage (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Vdc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 to be provided for the function to be built.</w:t>
      </w:r>
      <w:r w:rsidR="00CB491C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In order to create a cost matrix, the function initializes the</w:t>
      </w:r>
      <w:r w:rsidR="00CB491C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possible combinations of switching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states (S) for the threephase inverter. Each combination of the switching states is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stored in (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Sa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Sb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Sc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 variables [15].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Consequently, the function calculates the three-phase voltage values (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Vinva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Vinvb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Vinvc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) based on </w:t>
      </w:r>
      <w:r w:rsidR="00C92A62"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Vdc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and the phase</w:t>
      </w:r>
      <w:r w:rsidR="00CB491C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C92A62"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states using the following equations: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5"/>
        <w:gridCol w:w="930"/>
      </w:tblGrid>
      <w:tr w:rsidR="00C92A62" w:rsidRPr="00C92A62" w14:paraId="6D5F152F" w14:textId="77777777" w:rsidTr="00C92A62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29390" w14:textId="77777777" w:rsidR="00C92A62" w:rsidRPr="00C92A62" w:rsidRDefault="00C92A62" w:rsidP="00C92A62">
            <w:pPr>
              <w:spacing w:before="30" w:after="0" w:line="240" w:lineRule="auto"/>
              <w:contextualSpacing/>
              <w:jc w:val="both"/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Vinva </w:t>
            </w:r>
            <w:r w:rsidRPr="00C92A62"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Vdc · </w:t>
            </w:r>
            <w:r w:rsidRPr="00C92A62"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(2 </w:t>
            </w: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· Sa - Sb - Sc</w:t>
            </w:r>
            <w:r w:rsidRPr="00C92A62"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C92A62"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3CF28" w14:textId="77777777" w:rsidR="00C92A62" w:rsidRPr="00C92A62" w:rsidRDefault="00C92A62" w:rsidP="00C92A62">
            <w:pPr>
              <w:spacing w:before="30" w:after="0" w:line="240" w:lineRule="auto"/>
              <w:contextualSpacing/>
              <w:jc w:val="both"/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A62"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  <w:t>(12)</w:t>
            </w:r>
          </w:p>
        </w:tc>
      </w:tr>
    </w:tbl>
    <w:p w14:paraId="73BC9C3D" w14:textId="3D7D9E7B" w:rsidR="00C92A62" w:rsidRPr="00C92A62" w:rsidRDefault="00C92A62" w:rsidP="00C92A62">
      <w:pPr>
        <w:spacing w:before="30" w:after="0" w:line="240" w:lineRule="auto"/>
        <w:contextualSpacing/>
        <w:jc w:val="both"/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</w:pP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Vinvb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Vdc ·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(2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· Sb - Sa - Sc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3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(13)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Vinvc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Vdc ·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(2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· Sc - Sb - Sa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3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(14)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The voltage values are then used to calculate the quadrature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 xml:space="preserve">and direct components of the stator voltage,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vq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and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vd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, using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the</w:t>
      </w:r>
      <w:r w:rsidR="00B974EE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following equations: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v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  <w:t xml:space="preserve">q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=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2 3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[(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Vinva ·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cos(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w · t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θ · p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)) + 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Vinvb ·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cos(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w · t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+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θ · p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+ 4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π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3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)) + 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Vinvc ·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cos(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w · t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θ · p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+ 2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π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3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))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(15)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vd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=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2 3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[(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Vinva ·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sin(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w · t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θ · p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)) + 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Vinvb ·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sin(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w · t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+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θ · p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+ 4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π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3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)) + 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Vinvc ·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sin(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w · t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θ · p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+ 2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π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3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)) (16)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Using these voltage values and the current values, the MPC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function then calculates the predicted values of the quadrature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 xml:space="preserve">and direct components of the stator current,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iqp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and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idp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, using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the following equations:</w:t>
      </w:r>
    </w:p>
    <w:tbl>
      <w:tblPr>
        <w:tblW w:w="7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5"/>
        <w:gridCol w:w="1605"/>
        <w:gridCol w:w="1125"/>
      </w:tblGrid>
      <w:tr w:rsidR="00C92A62" w:rsidRPr="00C92A62" w14:paraId="7E774F5A" w14:textId="77777777" w:rsidTr="00B974EE">
        <w:trPr>
          <w:gridAfter w:val="1"/>
          <w:wAfter w:w="1125" w:type="dxa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2CD38" w14:textId="77777777" w:rsidR="00C92A62" w:rsidRPr="00C92A62" w:rsidRDefault="00C92A62" w:rsidP="00C92A62">
            <w:pPr>
              <w:spacing w:before="30" w:after="0" w:line="240" w:lineRule="auto"/>
              <w:contextualSpacing/>
              <w:jc w:val="both"/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idp </w:t>
            </w:r>
            <w:r w:rsidRPr="00C92A62"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= (1 </w:t>
            </w: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- R · Ts</w:t>
            </w: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C92A62"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· id </w:t>
            </w:r>
            <w:r w:rsidRPr="00C92A62"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Ts · w</w:t>
            </w: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  <w:t>i</w:t>
            </w: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q </w:t>
            </w:r>
            <w:r w:rsidRPr="00C92A62"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C92A62"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vd · Ts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796F7" w14:textId="77777777" w:rsidR="00C92A62" w:rsidRPr="00C92A62" w:rsidRDefault="00C92A62" w:rsidP="00C92A62">
            <w:pPr>
              <w:spacing w:before="30" w:after="0" w:line="240" w:lineRule="auto"/>
              <w:contextualSpacing/>
              <w:jc w:val="both"/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A62"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  <w:t>(17)</w:t>
            </w:r>
          </w:p>
        </w:tc>
      </w:tr>
      <w:tr w:rsidR="00C92A62" w:rsidRPr="00C92A62" w14:paraId="06BB17A4" w14:textId="77777777" w:rsidTr="00B974EE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C36CB" w14:textId="77777777" w:rsidR="00C92A62" w:rsidRPr="00C92A62" w:rsidRDefault="00C92A62" w:rsidP="00C92A62">
            <w:pPr>
              <w:spacing w:before="30" w:after="0" w:line="240" w:lineRule="auto"/>
              <w:contextualSpacing/>
              <w:jc w:val="both"/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ED068" w14:textId="77777777" w:rsidR="00C92A62" w:rsidRPr="00C92A62" w:rsidRDefault="00C92A62" w:rsidP="00C92A62">
            <w:pPr>
              <w:spacing w:before="30" w:after="0" w:line="240" w:lineRule="auto"/>
              <w:contextualSpacing/>
              <w:jc w:val="both"/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·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DE445" w14:textId="77777777" w:rsidR="00C92A62" w:rsidRPr="00C92A62" w:rsidRDefault="00C92A62" w:rsidP="00C92A62">
            <w:pPr>
              <w:spacing w:before="30" w:after="0" w:line="240" w:lineRule="auto"/>
              <w:contextualSpacing/>
              <w:jc w:val="both"/>
              <w:rPr>
                <w:rFonts w:ascii="NimbusRomNo9L-Regu" w:eastAsia="Times New Roman" w:hAnsi="NimbusRomNo9L-Regu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A62">
              <w:rPr>
                <w:rFonts w:ascii="NimbusRomNo9L-Regu" w:eastAsia="Times New Roman" w:hAnsi="NimbusRomNo9L-Regu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</w:tr>
    </w:tbl>
    <w:tbl>
      <w:tblPr>
        <w:tblStyle w:val="TableGrid"/>
        <w:tblpPr w:leftFromText="180" w:rightFromText="180" w:vertAnchor="text" w:horzAnchor="page" w:tblpX="6911" w:tblpY="129"/>
        <w:tblW w:w="0" w:type="auto"/>
        <w:tblLook w:val="04A0" w:firstRow="1" w:lastRow="0" w:firstColumn="1" w:lastColumn="0" w:noHBand="0" w:noVBand="1"/>
      </w:tblPr>
      <w:tblGrid>
        <w:gridCol w:w="1366"/>
        <w:gridCol w:w="2944"/>
      </w:tblGrid>
      <w:tr w:rsidR="00040885" w14:paraId="0D8D84B3" w14:textId="77777777" w:rsidTr="00040885">
        <w:tc>
          <w:tcPr>
            <w:tcW w:w="1366" w:type="dxa"/>
          </w:tcPr>
          <w:p w14:paraId="71EFB963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lastRenderedPageBreak/>
              <w:t>Parameter</w:t>
            </w:r>
          </w:p>
        </w:tc>
        <w:tc>
          <w:tcPr>
            <w:tcW w:w="2944" w:type="dxa"/>
          </w:tcPr>
          <w:p w14:paraId="14A809D2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Value</w:t>
            </w:r>
          </w:p>
        </w:tc>
      </w:tr>
      <w:tr w:rsidR="00040885" w14:paraId="28E0E55E" w14:textId="77777777" w:rsidTr="00040885">
        <w:tc>
          <w:tcPr>
            <w:tcW w:w="1366" w:type="dxa"/>
          </w:tcPr>
          <w:p w14:paraId="09287E7A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Simulation Run Time</w:t>
            </w:r>
          </w:p>
        </w:tc>
        <w:tc>
          <w:tcPr>
            <w:tcW w:w="2944" w:type="dxa"/>
          </w:tcPr>
          <w:p w14:paraId="7188D1AE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50s 20us</w:t>
            </w:r>
          </w:p>
        </w:tc>
      </w:tr>
      <w:tr w:rsidR="00040885" w14:paraId="7032C840" w14:textId="77777777" w:rsidTr="00040885">
        <w:tc>
          <w:tcPr>
            <w:tcW w:w="1366" w:type="dxa"/>
          </w:tcPr>
          <w:p w14:paraId="56CC0304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Sampling period</w:t>
            </w:r>
          </w:p>
        </w:tc>
        <w:tc>
          <w:tcPr>
            <w:tcW w:w="2944" w:type="dxa"/>
          </w:tcPr>
          <w:p w14:paraId="6B9C8F4F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Case1:Battery=50%,SC=81.44%</w:t>
            </w:r>
          </w:p>
        </w:tc>
      </w:tr>
      <w:tr w:rsidR="00040885" w14:paraId="18070A6A" w14:textId="77777777" w:rsidTr="00040885">
        <w:tc>
          <w:tcPr>
            <w:tcW w:w="1366" w:type="dxa"/>
          </w:tcPr>
          <w:p w14:paraId="67393782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Li-on battery SoC</w:t>
            </w:r>
          </w:p>
        </w:tc>
        <w:tc>
          <w:tcPr>
            <w:tcW w:w="2944" w:type="dxa"/>
          </w:tcPr>
          <w:p w14:paraId="19136499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Case1:Battery=50%,SC=76.8%</w:t>
            </w:r>
          </w:p>
        </w:tc>
      </w:tr>
      <w:tr w:rsidR="00040885" w14:paraId="191606AF" w14:textId="77777777" w:rsidTr="00040885">
        <w:tc>
          <w:tcPr>
            <w:tcW w:w="1366" w:type="dxa"/>
          </w:tcPr>
          <w:p w14:paraId="61274D43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Of SCs</w:t>
            </w:r>
          </w:p>
        </w:tc>
        <w:tc>
          <w:tcPr>
            <w:tcW w:w="2944" w:type="dxa"/>
          </w:tcPr>
          <w:p w14:paraId="3BCBEB7E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Case1:Battery=25%,SC=81.44%</w:t>
            </w:r>
          </w:p>
        </w:tc>
      </w:tr>
      <w:tr w:rsidR="00040885" w14:paraId="768212CD" w14:textId="77777777" w:rsidTr="00040885">
        <w:tc>
          <w:tcPr>
            <w:tcW w:w="1366" w:type="dxa"/>
          </w:tcPr>
          <w:p w14:paraId="7D0B2D1B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</w:tcPr>
          <w:p w14:paraId="30CE543A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Case1:Battery=25%,SC=76.8%</w:t>
            </w:r>
          </w:p>
        </w:tc>
      </w:tr>
      <w:tr w:rsidR="00040885" w14:paraId="23EE9883" w14:textId="77777777" w:rsidTr="00040885">
        <w:tc>
          <w:tcPr>
            <w:tcW w:w="1366" w:type="dxa"/>
          </w:tcPr>
          <w:p w14:paraId="77184B97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Time Constant</w:t>
            </w:r>
          </w:p>
        </w:tc>
        <w:tc>
          <w:tcPr>
            <w:tcW w:w="2944" w:type="dxa"/>
          </w:tcPr>
          <w:p w14:paraId="7A18C947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 xml:space="preserve">0.05s </w:t>
            </w:r>
          </w:p>
        </w:tc>
      </w:tr>
      <w:tr w:rsidR="00040885" w14:paraId="54BC3DDD" w14:textId="77777777" w:rsidTr="00040885">
        <w:tc>
          <w:tcPr>
            <w:tcW w:w="1366" w:type="dxa"/>
          </w:tcPr>
          <w:p w14:paraId="135DACD7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Rate limit</w:t>
            </w:r>
          </w:p>
        </w:tc>
        <w:tc>
          <w:tcPr>
            <w:tcW w:w="2944" w:type="dxa"/>
          </w:tcPr>
          <w:p w14:paraId="0BBC6004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450000</w:t>
            </w:r>
          </w:p>
        </w:tc>
      </w:tr>
      <w:tr w:rsidR="00040885" w14:paraId="1A7CDA14" w14:textId="77777777" w:rsidTr="00040885">
        <w:tc>
          <w:tcPr>
            <w:tcW w:w="1366" w:type="dxa"/>
          </w:tcPr>
          <w:p w14:paraId="549E1AE7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DC-Link Voltage</w:t>
            </w:r>
          </w:p>
        </w:tc>
        <w:tc>
          <w:tcPr>
            <w:tcW w:w="2944" w:type="dxa"/>
          </w:tcPr>
          <w:p w14:paraId="507B0508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300V</w:t>
            </w:r>
          </w:p>
        </w:tc>
      </w:tr>
      <w:tr w:rsidR="00040885" w14:paraId="7EAC6E64" w14:textId="77777777" w:rsidTr="00040885">
        <w:tc>
          <w:tcPr>
            <w:tcW w:w="1366" w:type="dxa"/>
          </w:tcPr>
          <w:p w14:paraId="42C6E065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Pole paris</w:t>
            </w:r>
          </w:p>
        </w:tc>
        <w:tc>
          <w:tcPr>
            <w:tcW w:w="2944" w:type="dxa"/>
          </w:tcPr>
          <w:p w14:paraId="629B6632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4</w:t>
            </w:r>
          </w:p>
        </w:tc>
      </w:tr>
      <w:tr w:rsidR="00040885" w14:paraId="0F77D813" w14:textId="77777777" w:rsidTr="00040885">
        <w:tc>
          <w:tcPr>
            <w:tcW w:w="1366" w:type="dxa"/>
          </w:tcPr>
          <w:p w14:paraId="3813F78D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PMSM stator phase resistance</w:t>
            </w:r>
          </w:p>
        </w:tc>
        <w:tc>
          <w:tcPr>
            <w:tcW w:w="2944" w:type="dxa"/>
          </w:tcPr>
          <w:p w14:paraId="710CB48F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0.0918</w:t>
            </w:r>
          </w:p>
        </w:tc>
      </w:tr>
      <w:tr w:rsidR="00040885" w14:paraId="2AF1622A" w14:textId="77777777" w:rsidTr="00040885">
        <w:tc>
          <w:tcPr>
            <w:tcW w:w="1366" w:type="dxa"/>
          </w:tcPr>
          <w:p w14:paraId="03A909C7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Armature inductor</w:t>
            </w:r>
          </w:p>
        </w:tc>
        <w:tc>
          <w:tcPr>
            <w:tcW w:w="2944" w:type="dxa"/>
          </w:tcPr>
          <w:p w14:paraId="06E8C59A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0.975mH</w:t>
            </w:r>
          </w:p>
        </w:tc>
      </w:tr>
      <w:tr w:rsidR="00040885" w14:paraId="57BD1011" w14:textId="77777777" w:rsidTr="00040885">
        <w:tc>
          <w:tcPr>
            <w:tcW w:w="1366" w:type="dxa"/>
          </w:tcPr>
          <w:p w14:paraId="094FA819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Flux linkage</w:t>
            </w:r>
          </w:p>
        </w:tc>
        <w:tc>
          <w:tcPr>
            <w:tcW w:w="2944" w:type="dxa"/>
          </w:tcPr>
          <w:p w14:paraId="4FF07B75" w14:textId="77777777" w:rsidR="00040885" w:rsidRDefault="00040885" w:rsidP="00040885">
            <w:pPr>
              <w:spacing w:before="30"/>
              <w:contextualSpacing/>
              <w:jc w:val="both"/>
              <w:rPr>
                <w:rFonts w:ascii="NimbusRomNo9L-Regu" w:hAnsi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/>
                <w:color w:val="000000"/>
                <w:sz w:val="20"/>
                <w:szCs w:val="20"/>
              </w:rPr>
              <w:t>0.1688</w:t>
            </w:r>
          </w:p>
        </w:tc>
      </w:tr>
    </w:tbl>
    <w:p w14:paraId="29668D53" w14:textId="5286A99F" w:rsidR="00937888" w:rsidRPr="00E27955" w:rsidRDefault="00C92A62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b/>
          <w:bCs/>
          <w:color w:val="000000"/>
          <w:sz w:val="20"/>
          <w:szCs w:val="20"/>
        </w:rPr>
      </w:pP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i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  <w:t xml:space="preserve">qp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= (1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- R · Ts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  <w:t>L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·iq - Ts · w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  <w:t>L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  <w:t>·id-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  <w:t>λ · w · Ts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  <w:t>L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+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v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  <w:t>q · Ts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  <w:t>L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(18)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 xml:space="preserve">where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R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is the motor resistance,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L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is the motor inductance,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λ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is the motor mutual inductance, and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Ts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is the sampling time.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The MPC function calculates a cost function for each of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the eight possible combinations of phase states 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Sa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Sb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Sc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and chooses the combination that minimizes the cost function.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The cost function is calculated using the following equation: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cost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i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) =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i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2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dp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+ (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>iqref - iqp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)2 (19)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 xml:space="preserve">where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i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 xml:space="preserve">is the index of the phase state combination, </w:t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idref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and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</w:r>
      <w:r w:rsidRPr="00C92A62">
        <w:rPr>
          <w:rFonts w:ascii="NimbusRomNo9L-Regu" w:eastAsia="Times New Roman" w:hAnsi="NimbusRomNo9L-Regu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iqref 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t>are the reference current values.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After evaluating the cost function, the selection process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determines the most suitable switching states, which are then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fed as pulses to the three-phase inverter. This strategic configuration enables effective control of the PMSM, maximizing</w:t>
      </w:r>
      <w:r w:rsidRPr="00C92A62">
        <w:rPr>
          <w:rFonts w:ascii="NimbusRomNo9L-Regu" w:eastAsia="Times New Roman" w:hAnsi="NimbusRomNo9L-Regu" w:cs="Times New Roman"/>
          <w:color w:val="000000"/>
          <w:kern w:val="0"/>
          <w:sz w:val="20"/>
          <w:szCs w:val="20"/>
          <w14:ligatures w14:val="none"/>
        </w:rPr>
        <w:br/>
        <w:t>its high-speed capability and efficiency.</w:t>
      </w:r>
    </w:p>
    <w:p w14:paraId="720BB650" w14:textId="77777777" w:rsidR="00937888" w:rsidRPr="007D3A35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72457486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670FAD9C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6C06B691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2A3F6D33" w14:textId="2396017A" w:rsidR="00937888" w:rsidRDefault="00C92A62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noProof/>
          <w:color w:val="000000"/>
          <w:sz w:val="20"/>
          <w:szCs w:val="20"/>
        </w:rPr>
        <w:drawing>
          <wp:inline distT="0" distB="0" distL="0" distR="0" wp14:anchorId="4CC37352" wp14:editId="2A26230D">
            <wp:extent cx="3474720" cy="3291840"/>
            <wp:effectExtent l="0" t="0" r="0" b="3810"/>
            <wp:docPr id="1759221229" name="Picture 6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21229" name="Picture 6" descr="A diagram of a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C55A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21D27A4D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4A0E153D" w14:textId="77777777" w:rsidR="00C92A62" w:rsidRPr="00E27955" w:rsidRDefault="00C92A62" w:rsidP="00C92A62">
      <w:pPr>
        <w:spacing w:before="30" w:after="0" w:line="240" w:lineRule="auto"/>
        <w:contextualSpacing/>
        <w:jc w:val="both"/>
        <w:rPr>
          <w:rFonts w:ascii="NimbusRomNo9L-Regu" w:hAnsi="NimbusRomNo9L-Regu"/>
          <w:b/>
          <w:bCs/>
          <w:color w:val="000000"/>
          <w:sz w:val="20"/>
          <w:szCs w:val="20"/>
        </w:rPr>
      </w:pPr>
    </w:p>
    <w:p w14:paraId="1951A7C5" w14:textId="77777777" w:rsidR="00C92A62" w:rsidRDefault="00C92A62" w:rsidP="00C92A62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  <w:r w:rsidRPr="00C96F77">
        <w:rPr>
          <w:rFonts w:ascii="NimbusRomNo9L-Regu" w:hAnsi="NimbusRomNo9L-Regu"/>
          <w:color w:val="000000"/>
          <w:sz w:val="16"/>
          <w:szCs w:val="16"/>
        </w:rPr>
        <w:t xml:space="preserve">       Fig. 3. Schematic diagram of model predictive control system</w:t>
      </w:r>
    </w:p>
    <w:p w14:paraId="6C9DE58A" w14:textId="77777777" w:rsidR="00C92A62" w:rsidRDefault="00C92A62" w:rsidP="00C92A62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</w:p>
    <w:p w14:paraId="051FD703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541FBFA6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0EEE4AA5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602ABE39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6FA34595" w14:textId="77777777" w:rsidR="00C92A62" w:rsidRPr="00C92A62" w:rsidRDefault="00C92A62" w:rsidP="00C92A62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</w:p>
    <w:p w14:paraId="7570F688" w14:textId="093FC0F3" w:rsidR="00937888" w:rsidRPr="00C92A62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</w:p>
    <w:p w14:paraId="0CF45849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2F3966E3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7AAF4954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7317D558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363B477D" w14:textId="2AD66A91" w:rsidR="00937888" w:rsidRDefault="00C92A62" w:rsidP="00C92A62">
      <w:pPr>
        <w:spacing w:before="30" w:after="0" w:line="240" w:lineRule="auto"/>
        <w:contextualSpacing/>
        <w:jc w:val="center"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TABLEIII</w:t>
      </w:r>
    </w:p>
    <w:p w14:paraId="1CC68D41" w14:textId="7639E9FF" w:rsidR="00C92A62" w:rsidRDefault="00C92A62" w:rsidP="00C92A62">
      <w:pPr>
        <w:spacing w:before="30" w:after="0" w:line="240" w:lineRule="auto"/>
        <w:contextualSpacing/>
        <w:jc w:val="center"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Simulation Parameters</w:t>
      </w:r>
    </w:p>
    <w:p w14:paraId="77D9BAF4" w14:textId="77777777" w:rsidR="00937888" w:rsidRDefault="00937888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239657D1" w14:textId="06495A67" w:rsidR="00937888" w:rsidRDefault="00872AD4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872AD4">
        <w:rPr>
          <w:rFonts w:ascii="NimbusRomNo9L-Regu" w:hAnsi="NimbusRomNo9L-Regu"/>
          <w:color w:val="000000"/>
          <w:sz w:val="20"/>
          <w:szCs w:val="20"/>
        </w:rPr>
        <w:t>III. RESULTS AND DISCUSSION</w:t>
      </w:r>
    </w:p>
    <w:p w14:paraId="0CC74184" w14:textId="77777777" w:rsidR="00872AD4" w:rsidRDefault="00872AD4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5C7371B3" w14:textId="3760DF22" w:rsidR="00937888" w:rsidRDefault="00872AD4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872AD4">
        <w:rPr>
          <w:rFonts w:ascii="NimbusRomNo9L-Regu" w:hAnsi="NimbusRomNo9L-Regu"/>
          <w:color w:val="000000"/>
          <w:sz w:val="20"/>
          <w:szCs w:val="20"/>
        </w:rPr>
        <w:t>The proposed HESS and PMSM control model were designed and analyzed in MATLAB/Simulink software. Due to</w:t>
      </w:r>
      <w:r w:rsidRPr="00872AD4">
        <w:rPr>
          <w:rFonts w:ascii="NimbusRomNo9L-Regu" w:hAnsi="NimbusRomNo9L-Regu"/>
          <w:color w:val="000000"/>
          <w:sz w:val="20"/>
          <w:szCs w:val="20"/>
        </w:rPr>
        <w:br/>
        <w:t>the complexity of the model, the simulation was conducted</w:t>
      </w:r>
      <w:r w:rsidRPr="00872AD4">
        <w:rPr>
          <w:rFonts w:ascii="NimbusRomNo9L-Regu" w:hAnsi="NimbusRomNo9L-Regu"/>
          <w:color w:val="000000"/>
          <w:sz w:val="20"/>
          <w:szCs w:val="20"/>
        </w:rPr>
        <w:br/>
        <w:t>for 50 seconds only. The simulation parameters and the</w:t>
      </w:r>
      <w:r w:rsidRPr="00872AD4">
        <w:rPr>
          <w:rFonts w:ascii="NimbusRomNo9L-Regu" w:hAnsi="NimbusRomNo9L-Regu"/>
          <w:color w:val="000000"/>
          <w:sz w:val="20"/>
          <w:szCs w:val="20"/>
        </w:rPr>
        <w:br/>
        <w:t>corresponding values have been listed in Table III</w:t>
      </w:r>
    </w:p>
    <w:p w14:paraId="68A3FC43" w14:textId="77777777" w:rsidR="00872AD4" w:rsidRDefault="00872AD4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</w:p>
    <w:p w14:paraId="1A8FD244" w14:textId="636E3B16" w:rsidR="00872AD4" w:rsidRDefault="00872AD4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noProof/>
          <w:color w:val="000000"/>
          <w:sz w:val="20"/>
          <w:szCs w:val="20"/>
        </w:rPr>
        <w:drawing>
          <wp:inline distT="0" distB="0" distL="0" distR="0" wp14:anchorId="16DDB25B" wp14:editId="22C7FAFB">
            <wp:extent cx="2743200" cy="1633220"/>
            <wp:effectExtent l="0" t="0" r="0" b="5080"/>
            <wp:docPr id="727095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5513" name="Picture 7270955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2192" w14:textId="38D4A68F" w:rsidR="00872AD4" w:rsidRDefault="00872AD4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872AD4">
        <w:rPr>
          <w:rFonts w:ascii="NimbusRomNo9L-Regu" w:hAnsi="NimbusRomNo9L-Regu"/>
          <w:color w:val="000000"/>
          <w:sz w:val="20"/>
          <w:szCs w:val="20"/>
        </w:rPr>
        <w:t>Fig. 4. The required (a) rotational speed and (b) torque for the EV at dynamic</w:t>
      </w:r>
      <w:r w:rsidR="002D30C7">
        <w:rPr>
          <w:rFonts w:ascii="NimbusRomNo9L-Regu" w:hAnsi="NimbusRomNo9L-Regu"/>
          <w:color w:val="000000"/>
          <w:sz w:val="20"/>
          <w:szCs w:val="20"/>
        </w:rPr>
        <w:t xml:space="preserve">          </w:t>
      </w:r>
      <w:r w:rsidRPr="00872AD4">
        <w:rPr>
          <w:rFonts w:ascii="NimbusRomNo9L-Regu" w:hAnsi="NimbusRomNo9L-Regu"/>
          <w:color w:val="000000"/>
          <w:sz w:val="20"/>
          <w:szCs w:val="20"/>
        </w:rPr>
        <w:br/>
        <w:t>conditions</w:t>
      </w:r>
    </w:p>
    <w:p w14:paraId="680D1A7D" w14:textId="5DD44607" w:rsidR="00937888" w:rsidRDefault="00E27955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E27955">
        <w:rPr>
          <w:rFonts w:ascii="NimbusRomNo9L-Regu" w:hAnsi="NimbusRomNo9L-Regu"/>
          <w:color w:val="000000"/>
          <w:sz w:val="20"/>
          <w:szCs w:val="20"/>
        </w:rPr>
        <w:br/>
      </w:r>
      <w:r w:rsidR="00872AD4" w:rsidRPr="00872AD4">
        <w:rPr>
          <w:rFonts w:ascii="NimbusRomNo9L-Regu" w:hAnsi="NimbusRomNo9L-Regu"/>
          <w:color w:val="000000"/>
          <w:sz w:val="20"/>
          <w:szCs w:val="20"/>
        </w:rPr>
        <w:t>The MPC loop receives a variable reference rotational speed</w:t>
      </w:r>
      <w:r w:rsidR="00872AD4" w:rsidRPr="00872AD4">
        <w:rPr>
          <w:rFonts w:ascii="NimbusRomNo9L-Regu" w:hAnsi="NimbusRomNo9L-Regu"/>
          <w:color w:val="000000"/>
          <w:sz w:val="20"/>
          <w:szCs w:val="20"/>
        </w:rPr>
        <w:br/>
        <w:t>of the PMSM, ranging from 1990 rpm to 2300 rpm, as depicted</w:t>
      </w:r>
      <w:r w:rsidR="00872AD4" w:rsidRPr="00872AD4">
        <w:rPr>
          <w:rFonts w:ascii="NimbusRomNo9L-Regu" w:hAnsi="NimbusRomNo9L-Regu"/>
          <w:color w:val="000000"/>
          <w:sz w:val="20"/>
          <w:szCs w:val="20"/>
        </w:rPr>
        <w:br/>
        <w:t>in Fig. 4a. Additionally, the reference torque supplied to the</w:t>
      </w:r>
      <w:r w:rsidR="00872AD4" w:rsidRPr="00872AD4">
        <w:rPr>
          <w:rFonts w:ascii="NimbusRomNo9L-Regu" w:hAnsi="NimbusRomNo9L-Regu"/>
          <w:color w:val="000000"/>
          <w:sz w:val="20"/>
          <w:szCs w:val="20"/>
        </w:rPr>
        <w:br/>
        <w:t>PMSM ranges from -10 N.m to 10 N.m as shown in Fig. 4b.</w:t>
      </w:r>
      <w:r w:rsidR="00872AD4" w:rsidRPr="00872AD4">
        <w:rPr>
          <w:rFonts w:ascii="NimbusRomNo9L-Regu" w:hAnsi="NimbusRomNo9L-Regu"/>
          <w:color w:val="000000"/>
          <w:sz w:val="20"/>
          <w:szCs w:val="20"/>
        </w:rPr>
        <w:br/>
        <w:t>While observing Fig. 5, it is evident that the actual rotational</w:t>
      </w:r>
      <w:r w:rsidR="00872AD4" w:rsidRPr="00872AD4">
        <w:rPr>
          <w:rFonts w:ascii="NimbusRomNo9L-Regu" w:hAnsi="NimbusRomNo9L-Regu"/>
          <w:color w:val="000000"/>
          <w:sz w:val="20"/>
          <w:szCs w:val="20"/>
        </w:rPr>
        <w:br/>
        <w:t>speed of the PMSM adeptly tracks the reference speed as</w:t>
      </w:r>
      <w:r w:rsidR="00872AD4" w:rsidRPr="00872AD4">
        <w:rPr>
          <w:rFonts w:ascii="NimbusRomNo9L-Regu" w:hAnsi="NimbusRomNo9L-Regu"/>
          <w:color w:val="000000"/>
          <w:sz w:val="20"/>
          <w:szCs w:val="20"/>
        </w:rPr>
        <w:br/>
        <w:t>desired</w:t>
      </w:r>
    </w:p>
    <w:p w14:paraId="4A60B666" w14:textId="1101B0FE" w:rsidR="00872AD4" w:rsidRPr="00872AD4" w:rsidRDefault="002D30C7" w:rsidP="00937888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noProof/>
          <w:color w:val="000000"/>
          <w:sz w:val="20"/>
          <w:szCs w:val="20"/>
        </w:rPr>
        <w:drawing>
          <wp:inline distT="0" distB="0" distL="0" distR="0" wp14:anchorId="08EFC1B1" wp14:editId="0D832C96">
            <wp:extent cx="2880360" cy="1292225"/>
            <wp:effectExtent l="0" t="0" r="0" b="3175"/>
            <wp:docPr id="1302034452" name="Picture 8" descr="A graph with a line and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4452" name="Picture 8" descr="A graph with a line and a red li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800" cy="12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82C8" w14:textId="6D09E46A" w:rsidR="00ED45AC" w:rsidRDefault="00C96F77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  <w:r w:rsidRPr="00872AD4">
        <w:rPr>
          <w:rFonts w:ascii="NimbusRomNo9L-Regu" w:hAnsi="NimbusRomNo9L-Regu"/>
          <w:color w:val="000000"/>
          <w:sz w:val="16"/>
          <w:szCs w:val="16"/>
        </w:rPr>
        <w:t xml:space="preserve">     </w:t>
      </w:r>
      <w:r w:rsidR="002D30C7" w:rsidRPr="002D30C7">
        <w:rPr>
          <w:rFonts w:ascii="NimbusRomNo9L-Regu" w:hAnsi="NimbusRomNo9L-Regu"/>
          <w:color w:val="000000"/>
          <w:sz w:val="16"/>
          <w:szCs w:val="16"/>
        </w:rPr>
        <w:t>Fig. 5. Reference and actual speed of the PMSM</w:t>
      </w:r>
    </w:p>
    <w:p w14:paraId="774F4B6E" w14:textId="77777777" w:rsidR="002D30C7" w:rsidRDefault="002D30C7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</w:p>
    <w:p w14:paraId="7FB2C485" w14:textId="06479699" w:rsidR="002D30C7" w:rsidRDefault="002D30C7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2D30C7">
        <w:rPr>
          <w:rFonts w:ascii="NimbusRomNo9L-Regu" w:hAnsi="NimbusRomNo9L-Regu"/>
          <w:color w:val="000000"/>
          <w:sz w:val="20"/>
          <w:szCs w:val="20"/>
        </w:rPr>
        <w:t>Fig. 6a illustrates the power profile of the PMSM, with positive values indicating power consumption and negative values</w:t>
      </w:r>
      <w:r w:rsidRPr="002D30C7">
        <w:rPr>
          <w:rFonts w:ascii="NimbusRomNo9L-Regu" w:hAnsi="NimbusRomNo9L-Regu"/>
          <w:color w:val="000000"/>
          <w:sz w:val="20"/>
          <w:szCs w:val="20"/>
        </w:rPr>
        <w:br/>
        <w:t>representing regenerative power generated by the PMSM. The</w:t>
      </w:r>
      <w:r w:rsidRPr="002D30C7">
        <w:rPr>
          <w:rFonts w:ascii="NimbusRomNo9L-Regu" w:hAnsi="NimbusRomNo9L-Regu"/>
          <w:color w:val="000000"/>
          <w:sz w:val="20"/>
          <w:szCs w:val="20"/>
        </w:rPr>
        <w:br/>
        <w:t>proposed HESS supplies the fluctuating power profile required</w:t>
      </w:r>
      <w:r w:rsidRPr="002D30C7">
        <w:rPr>
          <w:rFonts w:ascii="NimbusRomNo9L-Regu" w:hAnsi="NimbusRomNo9L-Regu"/>
          <w:color w:val="000000"/>
          <w:sz w:val="20"/>
          <w:szCs w:val="20"/>
        </w:rPr>
        <w:br/>
        <w:t>by the PMSM, as shown in Fig. 6b. The battery, serving as the</w:t>
      </w:r>
      <w:r w:rsidRPr="002D30C7">
        <w:rPr>
          <w:rFonts w:ascii="NimbusRomNo9L-Regu" w:hAnsi="NimbusRomNo9L-Regu"/>
          <w:color w:val="000000"/>
          <w:sz w:val="20"/>
          <w:szCs w:val="20"/>
        </w:rPr>
        <w:br/>
        <w:t>primary energy storage, meets the power requirements with a</w:t>
      </w:r>
      <w:r w:rsidRPr="002D30C7">
        <w:rPr>
          <w:rFonts w:ascii="NimbusRomNo9L-Regu" w:hAnsi="NimbusRomNo9L-Regu"/>
          <w:color w:val="000000"/>
          <w:sz w:val="20"/>
          <w:szCs w:val="20"/>
        </w:rPr>
        <w:br/>
        <w:t>smooth and consistent profile, as depicted in Fig. 6c. Conversely, the power profile of the SCs in Fig. 6d demonstrates</w:t>
      </w:r>
      <w:r w:rsidRPr="002D30C7">
        <w:rPr>
          <w:rFonts w:ascii="NimbusRomNo9L-Regu" w:hAnsi="NimbusRomNo9L-Regu"/>
          <w:color w:val="000000"/>
          <w:sz w:val="20"/>
          <w:szCs w:val="20"/>
        </w:rPr>
        <w:br/>
        <w:t>its ability to handle fluctuations in power demand, thereby</w:t>
      </w:r>
      <w:r w:rsidRPr="002D30C7">
        <w:rPr>
          <w:rFonts w:ascii="NimbusRomNo9L-Regu" w:hAnsi="NimbusRomNo9L-Regu"/>
          <w:color w:val="000000"/>
          <w:sz w:val="20"/>
          <w:szCs w:val="20"/>
        </w:rPr>
        <w:br/>
        <w:t>extending the overall battery life.</w:t>
      </w:r>
    </w:p>
    <w:p w14:paraId="21AEA170" w14:textId="77777777" w:rsidR="002D30C7" w:rsidRDefault="002D30C7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noProof/>
          <w:color w:val="000000"/>
          <w:sz w:val="16"/>
          <w:szCs w:val="16"/>
        </w:rPr>
        <w:drawing>
          <wp:inline distT="0" distB="0" distL="0" distR="0" wp14:anchorId="4932934F" wp14:editId="4B9E7679">
            <wp:extent cx="1814512" cy="3276600"/>
            <wp:effectExtent l="0" t="7302" r="7302" b="7303"/>
            <wp:docPr id="201621841" name="Picture 9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1841" name="Picture 9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17355" cy="32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A5A5" w14:textId="77777777" w:rsidR="002D30C7" w:rsidRDefault="002D30C7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</w:p>
    <w:p w14:paraId="05112847" w14:textId="77777777" w:rsidR="00C55F4E" w:rsidRDefault="002D30C7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 xml:space="preserve">Fig:6 </w:t>
      </w:r>
      <w:r w:rsidRPr="002D30C7">
        <w:rPr>
          <w:rFonts w:ascii="NimbusRomNo9L-Regu" w:hAnsi="NimbusRomNo9L-Regu"/>
          <w:color w:val="000000"/>
          <w:sz w:val="16"/>
          <w:szCs w:val="16"/>
        </w:rPr>
        <w:t>Power profile: (a) PMSM (b) Total power (C) Battery and (d) SCs</w:t>
      </w:r>
    </w:p>
    <w:p w14:paraId="57EDAFF6" w14:textId="1C374A42" w:rsidR="00C55F4E" w:rsidRPr="00C55F4E" w:rsidRDefault="00C55F4E" w:rsidP="002D30C7">
      <w:pPr>
        <w:spacing w:before="30" w:after="0" w:line="240" w:lineRule="auto"/>
        <w:contextualSpacing/>
        <w:jc w:val="both"/>
        <w:rPr>
          <w:rFonts w:ascii="Helvetica" w:hAnsi="Helvetica"/>
          <w:color w:val="1CF600"/>
          <w:sz w:val="20"/>
          <w:szCs w:val="20"/>
        </w:rPr>
      </w:pPr>
      <w:r w:rsidRPr="00C55F4E">
        <w:rPr>
          <w:rFonts w:ascii="NimbusRomNo9L-Regu" w:hAnsi="NimbusRomNo9L-Regu"/>
          <w:color w:val="000000"/>
          <w:sz w:val="20"/>
          <w:szCs w:val="20"/>
        </w:rPr>
        <w:t>The voltage characteristics are illustrated in Fig. 7a, where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the battery voltage fluctuates due to the charging and discharging processes. The SC terminal voltage remains stable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at approximately 300V, contributing to the stabilization of the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DC link voltage. The current profile of both the battery and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SC, as shown in Fig. 7b, closely follows the power variations.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Fonts w:ascii="Helvetica" w:hAnsi="Helvetica"/>
          <w:noProof/>
          <w:color w:val="1CF600"/>
          <w:sz w:val="20"/>
          <w:szCs w:val="20"/>
        </w:rPr>
        <w:drawing>
          <wp:inline distT="0" distB="0" distL="0" distR="0" wp14:anchorId="10288F69" wp14:editId="2162ED3C">
            <wp:extent cx="2743200" cy="854710"/>
            <wp:effectExtent l="0" t="0" r="0" b="2540"/>
            <wp:docPr id="1977291503" name="Picture 10" descr="A graph showing a blu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1503" name="Picture 10" descr="A graph showing a blue and red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2C95" w14:textId="60AB2C27" w:rsidR="00C55F4E" w:rsidRDefault="00C55F4E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  <w:r w:rsidRPr="00C55F4E">
        <w:rPr>
          <w:rFonts w:ascii="NimbusRomNo9L-Regu" w:hAnsi="NimbusRomNo9L-Regu"/>
          <w:color w:val="000000"/>
          <w:sz w:val="16"/>
          <w:szCs w:val="16"/>
        </w:rPr>
        <w:t>Fig. 7. Battery and SC: (a) Voltage profile and (b) Current profile</w:t>
      </w:r>
    </w:p>
    <w:p w14:paraId="5591E171" w14:textId="77777777" w:rsidR="00C55F4E" w:rsidRDefault="00C55F4E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</w:p>
    <w:p w14:paraId="2628A188" w14:textId="37D4A398" w:rsidR="00C55F4E" w:rsidRDefault="00C55F4E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20"/>
          <w:szCs w:val="20"/>
        </w:rPr>
      </w:pPr>
      <w:r w:rsidRPr="00C55F4E">
        <w:rPr>
          <w:rFonts w:ascii="NimbusRomNo9L-Regu" w:hAnsi="NimbusRomNo9L-Regu"/>
          <w:color w:val="000000"/>
          <w:sz w:val="20"/>
          <w:szCs w:val="20"/>
        </w:rPr>
        <w:t>Fig. 8a presents the SoC profile of the Li-ion battery.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Initially, from 0 to 8 seconds, the SoC decreases, indicating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</w:r>
      <w:r w:rsidRPr="00C55F4E">
        <w:rPr>
          <w:rFonts w:ascii="NimbusRomNo9L-Regu" w:hAnsi="NimbusRomNo9L-Regu"/>
          <w:color w:val="000000"/>
          <w:sz w:val="20"/>
          <w:szCs w:val="20"/>
        </w:rPr>
        <w:lastRenderedPageBreak/>
        <w:t>the battery discharging to meet the PMSM power demands.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Subsequently, in the following 10 seconds, the SoC gradually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increases, indicating the battery receiving power from the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synchronous machine regeneratively. A comparison between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Case 1 and Case 2 in Fig. 8a justifies the battery SoC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experiencing a faster decline in the latter case. This can be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attributed to the battery simultaneously charging the SCs also,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leading to a higher discharge rate. When comparing Case 1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and Case 3 in Fig. 8b, a similar trend can be observed which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demonstrates a faster decrease in the charge level for the SCs.</w:t>
      </w:r>
    </w:p>
    <w:p w14:paraId="307965E4" w14:textId="7BB4E0D4" w:rsidR="00C55F4E" w:rsidRDefault="00C55F4E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noProof/>
          <w:color w:val="000000"/>
          <w:sz w:val="16"/>
          <w:szCs w:val="16"/>
        </w:rPr>
        <w:drawing>
          <wp:inline distT="0" distB="0" distL="0" distR="0" wp14:anchorId="65222E0F" wp14:editId="25101AD4">
            <wp:extent cx="2743200" cy="2133600"/>
            <wp:effectExtent l="0" t="0" r="0" b="0"/>
            <wp:docPr id="507190203" name="Picture 11" descr="A comparison of a diagram of a schematic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90203" name="Picture 11" descr="A comparison of a diagram of a schematic diagram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1F8D" w14:textId="77777777" w:rsidR="002D30C7" w:rsidRDefault="002D30C7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</w:p>
    <w:p w14:paraId="54FC8478" w14:textId="77777777" w:rsidR="002D30C7" w:rsidRDefault="002D30C7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</w:p>
    <w:p w14:paraId="2B7006F7" w14:textId="77777777" w:rsidR="002D30C7" w:rsidRDefault="002D30C7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</w:p>
    <w:p w14:paraId="2A1ACC9D" w14:textId="29749053" w:rsidR="002D30C7" w:rsidRDefault="00C55F4E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  <w:r w:rsidRPr="00C55F4E">
        <w:rPr>
          <w:rFonts w:ascii="NimbusRomNo9L-Regu" w:hAnsi="NimbusRomNo9L-Regu"/>
          <w:color w:val="000000"/>
          <w:sz w:val="16"/>
          <w:szCs w:val="16"/>
        </w:rPr>
        <w:t>Fig. 8. Comparison of four cases: (a) Battery SoC and (b) SC charge level</w:t>
      </w:r>
    </w:p>
    <w:p w14:paraId="132EAE61" w14:textId="77777777" w:rsidR="002D30C7" w:rsidRDefault="002D30C7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</w:p>
    <w:p w14:paraId="632C0BFD" w14:textId="7DBD3088" w:rsidR="00D14D80" w:rsidRDefault="00C55F4E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  <w:r w:rsidRPr="00C55F4E">
        <w:rPr>
          <w:rFonts w:ascii="NimbusRomNo9L-Regu" w:hAnsi="NimbusRomNo9L-Regu"/>
          <w:color w:val="000000"/>
          <w:sz w:val="20"/>
          <w:szCs w:val="20"/>
        </w:rPr>
        <w:t>Fig. 9a exemplifies the stator current, which exhibits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changes in amplitude corresponding to torque and speed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requirements. The stator current also reveals high ripple caused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by the electrical torque generated by the PMSM. The realtime efficiency of the model, as portrayed in Fig. 9b, exhibits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consistently high values exceeding 98% for both PMSM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energy consumption and regenerative energy. However, minor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fluctuations are observed in the graph, primarily due to rapid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 xml:space="preserve">switching between </w:t>
      </w:r>
      <w:r w:rsidRPr="00C55F4E">
        <w:rPr>
          <w:rFonts w:ascii="NimbusRomNo9L-Regu" w:hAnsi="NimbusRomNo9L-Regu"/>
          <w:color w:val="000000"/>
          <w:sz w:val="20"/>
          <w:szCs w:val="20"/>
        </w:rPr>
        <w:t>the motor and generator modes of the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PMSM.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</w:r>
      <w:r w:rsidR="00D14D80">
        <w:rPr>
          <w:rFonts w:ascii="NimbusRomNo9L-Regu" w:hAnsi="NimbusRomNo9L-Regu"/>
          <w:noProof/>
          <w:color w:val="000000"/>
          <w:sz w:val="16"/>
          <w:szCs w:val="16"/>
        </w:rPr>
        <w:drawing>
          <wp:inline distT="0" distB="0" distL="0" distR="0" wp14:anchorId="0832F1BB" wp14:editId="2BDE15B2">
            <wp:extent cx="2743200" cy="3237230"/>
            <wp:effectExtent l="0" t="0" r="0" b="1270"/>
            <wp:docPr id="1596188263" name="Picture 1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8263" name="Picture 12" descr="A diagram of a circui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F4E">
        <w:rPr>
          <w:rFonts w:ascii="NimbusRomNo9L-Regu" w:hAnsi="NimbusRomNo9L-Regu"/>
          <w:color w:val="000000"/>
          <w:sz w:val="16"/>
          <w:szCs w:val="16"/>
        </w:rPr>
        <w:br/>
      </w:r>
    </w:p>
    <w:p w14:paraId="1F5F4479" w14:textId="77777777" w:rsidR="00D14D80" w:rsidRDefault="00C55F4E" w:rsidP="002D30C7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  <w:r w:rsidRPr="00C55F4E">
        <w:rPr>
          <w:rFonts w:ascii="NimbusRomNo9L-Regu" w:hAnsi="NimbusRomNo9L-Regu"/>
          <w:color w:val="000000"/>
          <w:sz w:val="16"/>
          <w:szCs w:val="16"/>
        </w:rPr>
        <w:t>Fig. 9. (a) PMSM stator current and (b) Real-time model efficiency.</w:t>
      </w:r>
    </w:p>
    <w:p w14:paraId="60C82F06" w14:textId="7AC0F435" w:rsidR="00D14D80" w:rsidRDefault="00C55F4E" w:rsidP="00D14D80">
      <w:pPr>
        <w:spacing w:before="30" w:after="0" w:line="240" w:lineRule="auto"/>
        <w:contextualSpacing/>
        <w:jc w:val="center"/>
        <w:rPr>
          <w:rFonts w:ascii="NimbusRomNo9L-Regu" w:hAnsi="NimbusRomNo9L-Regu"/>
          <w:color w:val="000000"/>
          <w:sz w:val="16"/>
          <w:szCs w:val="16"/>
        </w:rPr>
      </w:pPr>
      <w:r w:rsidRPr="00C55F4E">
        <w:rPr>
          <w:rFonts w:ascii="NimbusRomNo9L-Regu" w:hAnsi="NimbusRomNo9L-Regu"/>
          <w:color w:val="000000"/>
          <w:sz w:val="16"/>
          <w:szCs w:val="16"/>
        </w:rPr>
        <w:br/>
      </w:r>
      <w:r w:rsidRPr="00C55F4E">
        <w:rPr>
          <w:rFonts w:ascii="NimbusRomNo9L-Regu" w:hAnsi="NimbusRomNo9L-Regu"/>
          <w:color w:val="000000"/>
          <w:sz w:val="20"/>
          <w:szCs w:val="20"/>
        </w:rPr>
        <w:t>IV. C</w:t>
      </w:r>
      <w:r w:rsidRPr="00C55F4E">
        <w:rPr>
          <w:rFonts w:ascii="NimbusRomNo9L-Regu" w:hAnsi="NimbusRomNo9L-Regu"/>
          <w:color w:val="000000"/>
          <w:sz w:val="16"/>
          <w:szCs w:val="16"/>
        </w:rPr>
        <w:t>ONCLUSION</w:t>
      </w:r>
    </w:p>
    <w:p w14:paraId="59DA8814" w14:textId="32D6DE1D" w:rsidR="002D30C7" w:rsidRPr="00872AD4" w:rsidRDefault="00C55F4E" w:rsidP="00B974EE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  <w:r w:rsidRPr="00C55F4E">
        <w:rPr>
          <w:rFonts w:ascii="NimbusRomNo9L-Regu" w:hAnsi="NimbusRomNo9L-Regu"/>
          <w:color w:val="000000"/>
          <w:sz w:val="20"/>
          <w:szCs w:val="20"/>
        </w:rPr>
        <w:t>This paper presents the design and analysis of a rule-based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Energy Management System (EMS) for a semi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active Hybrid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Energy Storage System (HESS) combining batteries and SCs.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The proposed EMS is specifically tailored for EVs, ensuring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optimal energy management and efficiency.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Furthermore, the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Model Predictive Control (MPC) strategy has been utilized to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control the speed of the PMSM for the proposed model. The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battery seamlessly caters the smoother power demands, while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the SCs adeptly manages the irregular fluctuations, resulting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in extended battery life and elevated system performance. The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model efficiency has been measured in real-time surpassing</w:t>
      </w:r>
      <w:r w:rsidR="00C76DBA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an impressive value of 98%. The comprehensive design and</w:t>
      </w:r>
      <w:r w:rsidR="00B974EE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exceptional efficiency underpin the system’s strong suitability</w:t>
      </w:r>
      <w:r w:rsidR="00B974EE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5F4E">
        <w:rPr>
          <w:rFonts w:ascii="NimbusRomNo9L-Regu" w:hAnsi="NimbusRomNo9L-Regu"/>
          <w:color w:val="000000"/>
          <w:sz w:val="20"/>
          <w:szCs w:val="20"/>
        </w:rPr>
        <w:t>for practical EV applications, making it an enticing prospect</w:t>
      </w:r>
      <w:r w:rsidRPr="00C55F4E">
        <w:rPr>
          <w:rFonts w:ascii="NimbusRomNo9L-Regu" w:hAnsi="NimbusRomNo9L-Regu"/>
          <w:color w:val="000000"/>
          <w:sz w:val="20"/>
          <w:szCs w:val="20"/>
        </w:rPr>
        <w:br/>
        <w:t>for sustainabl</w:t>
      </w:r>
      <w:r w:rsidR="00E246B4">
        <w:rPr>
          <w:rStyle w:val="EndnoteReference"/>
          <w:rFonts w:ascii="NimbusRomNo9L-Regu" w:hAnsi="NimbusRomNo9L-Regu"/>
          <w:color w:val="000000"/>
          <w:sz w:val="20"/>
          <w:szCs w:val="20"/>
        </w:rPr>
        <w:endnoteReference w:id="1"/>
      </w:r>
      <w:r w:rsidRPr="00C55F4E">
        <w:rPr>
          <w:rFonts w:ascii="NimbusRomNo9L-Regu" w:hAnsi="NimbusRomNo9L-Regu"/>
          <w:color w:val="000000"/>
          <w:sz w:val="20"/>
          <w:szCs w:val="20"/>
        </w:rPr>
        <w:t>e transportation.</w:t>
      </w:r>
    </w:p>
    <w:p w14:paraId="5271F7E8" w14:textId="65F6D93E" w:rsidR="00C96F77" w:rsidRDefault="00D14D80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  <w:r>
        <w:rPr>
          <w:rStyle w:val="EndnoteReference"/>
          <w:rFonts w:ascii="NimbusRomNo9L-Regu" w:hAnsi="NimbusRomNo9L-Regu"/>
          <w:color w:val="000000"/>
          <w:sz w:val="16"/>
          <w:szCs w:val="16"/>
        </w:rPr>
        <w:endnoteReference w:id="2"/>
      </w:r>
    </w:p>
    <w:p w14:paraId="36DE1275" w14:textId="77777777" w:rsidR="00C96F77" w:rsidRPr="00C96F77" w:rsidRDefault="00C96F77" w:rsidP="004A19B5">
      <w:pPr>
        <w:spacing w:before="30" w:after="0" w:line="240" w:lineRule="auto"/>
        <w:contextualSpacing/>
        <w:jc w:val="both"/>
        <w:rPr>
          <w:rFonts w:ascii="NimbusRomNo9L-Regu" w:hAnsi="NimbusRomNo9L-Regu"/>
          <w:color w:val="000000"/>
          <w:sz w:val="16"/>
          <w:szCs w:val="16"/>
        </w:rPr>
      </w:pPr>
    </w:p>
    <w:sectPr w:rsidR="00C96F77" w:rsidRPr="00C96F77" w:rsidSect="0034649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A33B6" w14:textId="77777777" w:rsidR="005128E0" w:rsidRDefault="005128E0" w:rsidP="00D14D80">
      <w:pPr>
        <w:spacing w:after="0" w:line="240" w:lineRule="auto"/>
      </w:pPr>
      <w:r>
        <w:separator/>
      </w:r>
    </w:p>
  </w:endnote>
  <w:endnote w:type="continuationSeparator" w:id="0">
    <w:p w14:paraId="156D2031" w14:textId="77777777" w:rsidR="005128E0" w:rsidRDefault="005128E0" w:rsidP="00D14D80">
      <w:pPr>
        <w:spacing w:after="0" w:line="240" w:lineRule="auto"/>
      </w:pPr>
      <w:r>
        <w:continuationSeparator/>
      </w:r>
    </w:p>
  </w:endnote>
  <w:endnote w:id="1">
    <w:p w14:paraId="358E9A9F" w14:textId="77777777" w:rsidR="00CB491C" w:rsidRDefault="00E246B4" w:rsidP="00CB491C">
      <w:pPr>
        <w:pStyle w:val="Bibliography"/>
        <w:ind w:left="720" w:hanging="720"/>
      </w:pPr>
      <w:r>
        <w:t>REFERENCE</w:t>
      </w:r>
    </w:p>
    <w:p w14:paraId="3033E82B" w14:textId="53C7DDA3" w:rsidR="00CB491C" w:rsidRPr="00CB491C" w:rsidRDefault="00CB491C" w:rsidP="00CB491C">
      <w:pPr>
        <w:pStyle w:val="Bibliography"/>
        <w:ind w:left="720" w:hanging="720"/>
        <w:rPr>
          <w:noProof/>
          <w:kern w:val="0"/>
          <w:sz w:val="20"/>
          <w:szCs w:val="20"/>
          <w14:ligatures w14:val="none"/>
        </w:rPr>
      </w:pPr>
      <w:r w:rsidRPr="00CB491C">
        <w:rPr>
          <w:sz w:val="20"/>
          <w:szCs w:val="20"/>
        </w:rPr>
        <w:fldChar w:fldCharType="begin"/>
      </w:r>
      <w:r w:rsidRPr="00CB491C">
        <w:rPr>
          <w:sz w:val="20"/>
          <w:szCs w:val="20"/>
        </w:rPr>
        <w:instrText xml:space="preserve"> BIBLIOGRAPHY  \l 1033 </w:instrText>
      </w:r>
      <w:r w:rsidRPr="00CB491C">
        <w:rPr>
          <w:sz w:val="20"/>
          <w:szCs w:val="20"/>
        </w:rPr>
        <w:fldChar w:fldCharType="separate"/>
      </w:r>
      <w:r w:rsidRPr="00CB491C">
        <w:rPr>
          <w:noProof/>
          <w:sz w:val="20"/>
          <w:szCs w:val="20"/>
        </w:rPr>
        <w:t xml:space="preserve">Santos, G. (2017). What are the  challenges. </w:t>
      </w:r>
      <w:r w:rsidRPr="00CB491C">
        <w:rPr>
          <w:i/>
          <w:iCs/>
          <w:noProof/>
          <w:sz w:val="20"/>
          <w:szCs w:val="20"/>
        </w:rPr>
        <w:t>Road transport and CO2 emissions</w:t>
      </w:r>
      <w:r w:rsidRPr="00CB491C">
        <w:rPr>
          <w:noProof/>
          <w:sz w:val="20"/>
          <w:szCs w:val="20"/>
        </w:rPr>
        <w:t>, 71-74.</w:t>
      </w:r>
    </w:p>
    <w:p w14:paraId="793C5158" w14:textId="525E80E1" w:rsidR="00E246B4" w:rsidRDefault="00CB491C" w:rsidP="00CB491C">
      <w:pPr>
        <w:pStyle w:val="EndnoteText"/>
        <w:jc w:val="center"/>
      </w:pPr>
      <w:r w:rsidRPr="00CB491C">
        <w:fldChar w:fldCharType="end"/>
      </w:r>
    </w:p>
    <w:p w14:paraId="08E6ADA5" w14:textId="77777777" w:rsidR="00C76DBA" w:rsidRDefault="00C76DBA" w:rsidP="00CB491C">
      <w:pPr>
        <w:pStyle w:val="EndnoteText"/>
      </w:pPr>
    </w:p>
  </w:endnote>
  <w:endnote w:id="2">
    <w:p w14:paraId="49F90563" w14:textId="3DB990D0" w:rsidR="00D14D80" w:rsidRDefault="00D14D80" w:rsidP="00C76DB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MediItal">
    <w:altName w:val="Cambria"/>
    <w:panose1 w:val="00000000000000000000"/>
    <w:charset w:val="00"/>
    <w:family w:val="roman"/>
    <w:notTrueType/>
    <w:pitch w:val="default"/>
  </w:font>
  <w:font w:name="NimbusRomNo9L-Medi">
    <w:altName w:val="Cambria"/>
    <w:panose1 w:val="00000000000000000000"/>
    <w:charset w:val="00"/>
    <w:family w:val="roman"/>
    <w:notTrueType/>
    <w:pitch w:val="default"/>
  </w:font>
  <w:font w:name="CMR6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EX8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MMI9">
    <w:altName w:val="Cambria"/>
    <w:panose1 w:val="00000000000000000000"/>
    <w:charset w:val="00"/>
    <w:family w:val="roman"/>
    <w:notTrueType/>
    <w:pitch w:val="default"/>
  </w:font>
  <w:font w:name="CMMI6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CMSY9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97781" w14:textId="77777777" w:rsidR="005128E0" w:rsidRDefault="005128E0" w:rsidP="00D14D80">
      <w:pPr>
        <w:spacing w:after="0" w:line="240" w:lineRule="auto"/>
      </w:pPr>
      <w:r>
        <w:separator/>
      </w:r>
    </w:p>
  </w:footnote>
  <w:footnote w:type="continuationSeparator" w:id="0">
    <w:p w14:paraId="180B79E5" w14:textId="77777777" w:rsidR="005128E0" w:rsidRDefault="005128E0" w:rsidP="00D14D80">
      <w:pPr>
        <w:spacing w:after="0" w:line="240" w:lineRule="auto"/>
      </w:pPr>
      <w:r>
        <w:continuationSeparator/>
      </w:r>
    </w:p>
  </w:footnote>
  <w:footnote w:id="1">
    <w:p w14:paraId="4D6D0738" w14:textId="3894C880" w:rsidR="00D14D80" w:rsidRDefault="00D14D80">
      <w:pPr>
        <w:pStyle w:val="FootnoteText"/>
      </w:pPr>
    </w:p>
  </w:footnote>
  <w:footnote w:id="2">
    <w:p w14:paraId="31B3BECF" w14:textId="32F43E02" w:rsidR="00D14D80" w:rsidRDefault="00D14D80">
      <w:pPr>
        <w:pStyle w:val="FootnoteText"/>
      </w:pPr>
      <w:r>
        <w:rPr>
          <w:rStyle w:val="FootnoteReference"/>
        </w:rPr>
        <w:footnoteRef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C6"/>
    <w:rsid w:val="00040885"/>
    <w:rsid w:val="000F52C6"/>
    <w:rsid w:val="002D30C7"/>
    <w:rsid w:val="00346496"/>
    <w:rsid w:val="00404047"/>
    <w:rsid w:val="004A19B5"/>
    <w:rsid w:val="004B7461"/>
    <w:rsid w:val="005128E0"/>
    <w:rsid w:val="005A4C2E"/>
    <w:rsid w:val="007D3A35"/>
    <w:rsid w:val="00872AD4"/>
    <w:rsid w:val="008A6980"/>
    <w:rsid w:val="008E41F0"/>
    <w:rsid w:val="00937888"/>
    <w:rsid w:val="00984BDD"/>
    <w:rsid w:val="009A1B73"/>
    <w:rsid w:val="00B974EE"/>
    <w:rsid w:val="00BB5FEE"/>
    <w:rsid w:val="00BD03B1"/>
    <w:rsid w:val="00C55F4E"/>
    <w:rsid w:val="00C76C28"/>
    <w:rsid w:val="00C76DBA"/>
    <w:rsid w:val="00C92A62"/>
    <w:rsid w:val="00C96F77"/>
    <w:rsid w:val="00CB491C"/>
    <w:rsid w:val="00D14D80"/>
    <w:rsid w:val="00E246B4"/>
    <w:rsid w:val="00E27955"/>
    <w:rsid w:val="00E27AE8"/>
    <w:rsid w:val="00E3216C"/>
    <w:rsid w:val="00ED45AC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24EA"/>
  <w15:chartTrackingRefBased/>
  <w15:docId w15:val="{7B25232E-F05D-48D1-A8FF-4EA621CA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2C6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0F52C6"/>
    <w:rPr>
      <w:rFonts w:ascii="NimbusRomNo9L-Regu" w:hAnsi="NimbusRomNo9L-Regu" w:hint="default"/>
      <w:b w:val="0"/>
      <w:bCs w:val="0"/>
      <w:i w:val="0"/>
      <w:iCs w:val="0"/>
      <w:color w:val="000000"/>
      <w:sz w:val="48"/>
      <w:szCs w:val="48"/>
    </w:rPr>
  </w:style>
  <w:style w:type="table" w:styleId="TableGrid">
    <w:name w:val="Table Grid"/>
    <w:basedOn w:val="TableNormal"/>
    <w:uiPriority w:val="39"/>
    <w:rsid w:val="004A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27A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984BDD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4D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4D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4D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4D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4D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4D8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24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San17</b:Tag>
    <b:SourceType>JournalArticle</b:SourceType>
    <b:Guid>{6B5B56C5-D982-49A3-ACD7-AEA049D4CD3B}</b:Guid>
    <b:Title>What are the challenges</b:Title>
    <b:Year>2017</b:Year>
    <b:Author>
      <b:Author>
        <b:NameList>
          <b:Person>
            <b:Last>Santos</b:Last>
            <b:First>Georgina</b:First>
          </b:Person>
        </b:NameList>
      </b:Author>
    </b:Author>
    <b:JournalName>Road transport and CO2 emissions</b:JournalName>
    <b:Pages>71-74</b:Pages>
    <b:RefOrder>1</b:RefOrder>
  </b:Source>
</b:Sources>
</file>

<file path=customXml/itemProps1.xml><?xml version="1.0" encoding="utf-8"?>
<ds:datastoreItem xmlns:ds="http://schemas.openxmlformats.org/officeDocument/2006/customXml" ds:itemID="{2AD23C01-86C5-46EF-9B74-76301A52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3218</Words>
  <Characters>18345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 chowdhury</dc:creator>
  <cp:keywords/>
  <dc:description/>
  <cp:lastModifiedBy>Ishra chowdhury</cp:lastModifiedBy>
  <cp:revision>3</cp:revision>
  <dcterms:created xsi:type="dcterms:W3CDTF">2025-01-11T09:08:00Z</dcterms:created>
  <dcterms:modified xsi:type="dcterms:W3CDTF">2025-01-11T09:10:00Z</dcterms:modified>
</cp:coreProperties>
</file>