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4.xml" ContentType="application/vnd.openxmlformats-officedocument.wordprocessingml.footer+xml"/>
  <Override PartName="/word/footer36.xml" ContentType="application/vnd.openxmlformats-officedocument.wordprocessingml.footer+xml"/>
  <Override PartName="/word/footer56.xml" ContentType="application/vnd.openxmlformats-officedocument.wordprocessingml.footer+xml"/>
  <Override PartName="/word/footer113.xml" ContentType="application/vnd.openxmlformats-officedocument.wordprocessingml.footer+xml"/>
  <Override PartName="/word/footer119.xml" ContentType="application/vnd.openxmlformats-officedocument.wordprocessingml.footer+xml"/>
  <Override PartName="/word/footer144.xml" ContentType="application/vnd.openxmlformats-officedocument.wordprocessingml.footer+xml"/>
  <Override PartName="/word/footer174.xml" ContentType="application/vnd.openxmlformats-officedocument.wordprocessingml.footer+xml"/>
  <Override PartName="/word/footer199.xml" ContentType="application/vnd.openxmlformats-officedocument.wordprocessingml.footer+xml"/>
  <Override PartName="/word/footer213.xml" ContentType="application/vnd.openxmlformats-officedocument.wordprocessingml.footer+xml"/>
  <Override PartName="/word/footer244.xml" ContentType="application/vnd.openxmlformats-officedocument.wordprocessingml.footer+xml"/>
  <Override PartName="/word/footer266.xml" ContentType="application/vnd.openxmlformats-officedocument.wordprocessingml.footer+xml"/>
  <Override PartName="/word/footer276.xml" ContentType="application/vnd.openxmlformats-officedocument.wordprocessingml.footer+xml"/>
  <Override PartName="/word/footer282.xml" ContentType="application/vnd.openxmlformats-officedocument.wordprocessingml.footer+xml"/>
  <Override PartName="/word/footer290.xml" ContentType="application/vnd.openxmlformats-officedocument.wordprocessingml.footer+xml"/>
  <Override PartName="/word/footer310.xml" ContentType="application/vnd.openxmlformats-officedocument.wordprocessingml.footer+xml"/>
  <Override PartName="/word/footer344.xml" ContentType="application/vnd.openxmlformats-officedocument.wordprocessingml.footer+xml"/>
  <Override PartName="/word/footer359.xml" ContentType="application/vnd.openxmlformats-officedocument.wordprocessingml.footer+xml"/>
  <Override PartName="/word/footer385.xml" ContentType="application/vnd.openxmlformats-officedocument.wordprocessingml.footer+xml"/>
  <Override PartName="/word/footer395.xml" ContentType="application/vnd.openxmlformats-officedocument.wordprocessingml.footer+xml"/>
  <Override PartName="/word/footer402.xml" ContentType="application/vnd.openxmlformats-officedocument.wordprocessingml.footer+xml"/>
  <Override PartName="/word/footer408.xml" ContentType="application/vnd.openxmlformats-officedocument.wordprocessingml.footer+xml"/>
  <Override PartName="/word/footer430.xml" ContentType="application/vnd.openxmlformats-officedocument.wordprocessingml.footer+xml"/>
  <Override PartName="/word/footer436.xml" ContentType="application/vnd.openxmlformats-officedocument.wordprocessingml.footer+xml"/>
  <Override PartName="/word/header3.xml" ContentType="application/vnd.openxmlformats-officedocument.wordprocessingml.header+xml"/>
  <Override PartName="/word/header35.xml" ContentType="application/vnd.openxmlformats-officedocument.wordprocessingml.header+xml"/>
  <Override PartName="/word/header55.xml" ContentType="application/vnd.openxmlformats-officedocument.wordprocessingml.header+xml"/>
  <Override PartName="/word/header143.xml" ContentType="application/vnd.openxmlformats-officedocument.wordprocessingml.header+xml"/>
  <Override PartName="/word/header173.xml" ContentType="application/vnd.openxmlformats-officedocument.wordprocessingml.header+xml"/>
  <Override PartName="/word/header186.xml" ContentType="application/vnd.openxmlformats-officedocument.wordprocessingml.header+xml"/>
  <Override PartName="/word/header190.xml" ContentType="application/vnd.openxmlformats-officedocument.wordprocessingml.header+xml"/>
  <Override PartName="/word/header198.xml" ContentType="application/vnd.openxmlformats-officedocument.wordprocessingml.header+xml"/>
  <Override PartName="/word/header212.xml" ContentType="application/vnd.openxmlformats-officedocument.wordprocessingml.header+xml"/>
  <Override PartName="/word/header243.xml" ContentType="application/vnd.openxmlformats-officedocument.wordprocessingml.header+xml"/>
  <Override PartName="/word/header265.xml" ContentType="application/vnd.openxmlformats-officedocument.wordprocessingml.header+xml"/>
  <Override PartName="/word/header275.xml" ContentType="application/vnd.openxmlformats-officedocument.wordprocessingml.header+xml"/>
  <Override PartName="/word/header281.xml" ContentType="application/vnd.openxmlformats-officedocument.wordprocessingml.header+xml"/>
  <Override PartName="/word/header289.xml" ContentType="application/vnd.openxmlformats-officedocument.wordprocessingml.header+xml"/>
  <Override PartName="/word/header309.xml" ContentType="application/vnd.openxmlformats-officedocument.wordprocessingml.header+xml"/>
  <Override PartName="/word/header343.xml" ContentType="application/vnd.openxmlformats-officedocument.wordprocessingml.header+xml"/>
  <Override PartName="/word/header358.xml" ContentType="application/vnd.openxmlformats-officedocument.wordprocessingml.header+xml"/>
  <Override PartName="/word/header384.xml" ContentType="application/vnd.openxmlformats-officedocument.wordprocessingml.header+xml"/>
  <Override PartName="/word/header394.xml" ContentType="application/vnd.openxmlformats-officedocument.wordprocessingml.header+xml"/>
  <Override PartName="/word/header401.xml" ContentType="application/vnd.openxmlformats-officedocument.wordprocessingml.header+xml"/>
  <Override PartName="/word/header407.xml" ContentType="application/vnd.openxmlformats-officedocument.wordprocessingml.header+xml"/>
  <Override PartName="/word/header429.xml" ContentType="application/vnd.openxmlformats-officedocument.wordprocessingml.header+xml"/>
  <Override PartName="/word/header435.xml" ContentType="application/vnd.openxmlformats-officedocument.wordprocessingml.header+xml"/>
  <Override PartName="/word/footer2.xml" ContentType="application/vnd.openxmlformats-officedocument.wordprocessingml.footer+xml"/>
  <Override PartName="/word/footer8.xml" ContentType="application/vnd.openxmlformats-officedocument.wordprocessingml.footer+xml"/>
  <Override PartName="/word/footer12.xml" ContentType="application/vnd.openxmlformats-officedocument.wordprocessingml.footer+xml"/>
  <Override PartName="/word/footer34.xml" ContentType="application/vnd.openxmlformats-officedocument.wordprocessingml.footer+xml"/>
  <Override PartName="/word/footer54.xml" ContentType="application/vnd.openxmlformats-officedocument.wordprocessingml.footer+xml"/>
  <Override PartName="/word/footer112.xml" ContentType="application/vnd.openxmlformats-officedocument.wordprocessingml.footer+xml"/>
  <Override PartName="/word/footer118.xml" ContentType="application/vnd.openxmlformats-officedocument.wordprocessingml.footer+xml"/>
  <Override PartName="/word/footer142.xml" ContentType="application/vnd.openxmlformats-officedocument.wordprocessingml.footer+xml"/>
  <Override PartName="/word/footer172.xml" ContentType="application/vnd.openxmlformats-officedocument.wordprocessingml.footer+xml"/>
  <Override PartName="/word/footer185.xml" ContentType="application/vnd.openxmlformats-officedocument.wordprocessingml.footer+xml"/>
  <Override PartName="/word/footer197.xml" ContentType="application/vnd.openxmlformats-officedocument.wordprocessingml.footer+xml"/>
  <Override PartName="/word/footer211.xml" ContentType="application/vnd.openxmlformats-officedocument.wordprocessingml.footer+xml"/>
  <Override PartName="/word/footer242.xml" ContentType="application/vnd.openxmlformats-officedocument.wordprocessingml.footer+xml"/>
  <Override PartName="/word/footer264.xml" ContentType="application/vnd.openxmlformats-officedocument.wordprocessingml.footer+xml"/>
  <Override PartName="/word/footer274.xml" ContentType="application/vnd.openxmlformats-officedocument.wordprocessingml.footer+xml"/>
  <Override PartName="/word/footer280.xml" ContentType="application/vnd.openxmlformats-officedocument.wordprocessingml.footer+xml"/>
  <Override PartName="/word/footer288.xml" ContentType="application/vnd.openxmlformats-officedocument.wordprocessingml.footer+xml"/>
  <Override PartName="/word/footer308.xml" ContentType="application/vnd.openxmlformats-officedocument.wordprocessingml.footer+xml"/>
  <Override PartName="/word/footer342.xml" ContentType="application/vnd.openxmlformats-officedocument.wordprocessingml.footer+xml"/>
  <Override PartName="/word/footer357.xml" ContentType="application/vnd.openxmlformats-officedocument.wordprocessingml.footer+xml"/>
  <Override PartName="/word/footer383.xml" ContentType="application/vnd.openxmlformats-officedocument.wordprocessingml.footer+xml"/>
  <Override PartName="/word/footer393.xml" ContentType="application/vnd.openxmlformats-officedocument.wordprocessingml.footer+xml"/>
  <Override PartName="/word/footer400.xml" ContentType="application/vnd.openxmlformats-officedocument.wordprocessingml.footer+xml"/>
  <Override PartName="/word/footer406.xml" ContentType="application/vnd.openxmlformats-officedocument.wordprocessingml.footer+xml"/>
  <Override PartName="/word/footer428.xml" ContentType="application/vnd.openxmlformats-officedocument.wordprocessingml.footer+xml"/>
  <Override PartName="/word/footer434.xml" ContentType="application/vnd.openxmlformats-officedocument.wordprocessingml.footer+xml"/>
  <Override PartName="/word/header1.xml" ContentType="application/vnd.openxmlformats-officedocument.wordprocessingml.header+xml"/>
  <Override PartName="/word/header7.xml" ContentType="application/vnd.openxmlformats-officedocument.wordprocessingml.header+xml"/>
  <Override PartName="/word/header11.xml" ContentType="application/vnd.openxmlformats-officedocument.wordprocessingml.header+xml"/>
  <Override PartName="/word/header33.xml" ContentType="application/vnd.openxmlformats-officedocument.wordprocessingml.header+xml"/>
  <Override PartName="/word/header53.xml" ContentType="application/vnd.openxmlformats-officedocument.wordprocessingml.header+xml"/>
  <Override PartName="/word/header141.xml" ContentType="application/vnd.openxmlformats-officedocument.wordprocessingml.header+xml"/>
  <Override PartName="/word/header171.xml" ContentType="application/vnd.openxmlformats-officedocument.wordprocessingml.header+xml"/>
  <Override PartName="/word/header184.xml" ContentType="application/vnd.openxmlformats-officedocument.wordprocessingml.header+xml"/>
  <Override PartName="/word/header189.xml" ContentType="application/vnd.openxmlformats-officedocument.wordprocessingml.header+xml"/>
  <Override PartName="/word/header196.xml" ContentType="application/vnd.openxmlformats-officedocument.wordprocessingml.header+xml"/>
  <Override PartName="/word/header210.xml" ContentType="application/vnd.openxmlformats-officedocument.wordprocessingml.header+xml"/>
  <Override PartName="/word/header241.xml" ContentType="application/vnd.openxmlformats-officedocument.wordprocessingml.header+xml"/>
  <Override PartName="/word/header263.xml" ContentType="application/vnd.openxmlformats-officedocument.wordprocessingml.header+xml"/>
  <Override PartName="/word/header273.xml" ContentType="application/vnd.openxmlformats-officedocument.wordprocessingml.header+xml"/>
  <Override PartName="/word/header279.xml" ContentType="application/vnd.openxmlformats-officedocument.wordprocessingml.header+xml"/>
  <Override PartName="/word/header287.xml" ContentType="application/vnd.openxmlformats-officedocument.wordprocessingml.header+xml"/>
  <Override PartName="/word/header307.xml" ContentType="application/vnd.openxmlformats-officedocument.wordprocessingml.header+xml"/>
  <Override PartName="/word/header341.xml" ContentType="application/vnd.openxmlformats-officedocument.wordprocessingml.header+xml"/>
  <Override PartName="/word/header356.xml" ContentType="application/vnd.openxmlformats-officedocument.wordprocessingml.header+xml"/>
  <Override PartName="/word/header382.xml" ContentType="application/vnd.openxmlformats-officedocument.wordprocessingml.header+xml"/>
  <Override PartName="/word/header392.xml" ContentType="application/vnd.openxmlformats-officedocument.wordprocessingml.header+xml"/>
  <Override PartName="/word/header399.xml" ContentType="application/vnd.openxmlformats-officedocument.wordprocessingml.header+xml"/>
  <Override PartName="/word/header405.xml" ContentType="application/vnd.openxmlformats-officedocument.wordprocessingml.header+xml"/>
  <Override PartName="/word/header427.xml" ContentType="application/vnd.openxmlformats-officedocument.wordprocessingml.header+xml"/>
  <Override PartName="/word/header433.xml" ContentType="application/vnd.openxmlformats-officedocument.wordprocessingml.header+xml"/>
  <Override PartName="/word/footer6.xml" ContentType="application/vnd.openxmlformats-officedocument.wordprocessingml.footer+xml"/>
  <Override PartName="/word/footer10.xml" ContentType="application/vnd.openxmlformats-officedocument.wordprocessingml.footer+xml"/>
  <Override PartName="/word/footer14.xml" ContentType="application/vnd.openxmlformats-officedocument.wordprocessingml.footer+xml"/>
  <Override PartName="/word/footer1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22.xml" ContentType="application/vnd.openxmlformats-officedocument.wordprocessingml.footer+xml"/>
  <Override PartName="/word/footer24.xml" ContentType="application/vnd.openxmlformats-officedocument.wordprocessingml.footer+xml"/>
  <Override PartName="/word/footer26.xml" ContentType="application/vnd.openxmlformats-officedocument.wordprocessingml.footer+xml"/>
  <Override PartName="/word/footer28.xml" ContentType="application/vnd.openxmlformats-officedocument.wordprocessingml.footer+xml"/>
  <Override PartName="/word/footer30.xml" ContentType="application/vnd.openxmlformats-officedocument.wordprocessingml.footer+xml"/>
  <Override PartName="/word/footer32.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2.xml" ContentType="application/vnd.openxmlformats-officedocument.wordprocessingml.footer+xml"/>
  <Override PartName="/word/footer44.xml" ContentType="application/vnd.openxmlformats-officedocument.wordprocessingml.footer+xml"/>
  <Override PartName="/word/footer46.xml" ContentType="application/vnd.openxmlformats-officedocument.wordprocessingml.footer+xml"/>
  <Override PartName="/word/footer48.xml" ContentType="application/vnd.openxmlformats-officedocument.wordprocessingml.footer+xml"/>
  <Override PartName="/word/footer50.xml" ContentType="application/vnd.openxmlformats-officedocument.wordprocessingml.footer+xml"/>
  <Override PartName="/word/footer52.xml" ContentType="application/vnd.openxmlformats-officedocument.wordprocessingml.footer+xml"/>
  <Override PartName="/word/footer58.xml" ContentType="application/vnd.openxmlformats-officedocument.wordprocessingml.footer+xml"/>
  <Override PartName="/word/footer60.xml" ContentType="application/vnd.openxmlformats-officedocument.wordprocessingml.footer+xml"/>
  <Override PartName="/word/footer62.xml" ContentType="application/vnd.openxmlformats-officedocument.wordprocessingml.footer+xml"/>
  <Override PartName="/word/footer64.xml" ContentType="application/vnd.openxmlformats-officedocument.wordprocessingml.footer+xml"/>
  <Override PartName="/word/footer66.xml" ContentType="application/vnd.openxmlformats-officedocument.wordprocessingml.footer+xml"/>
  <Override PartName="/word/footer68.xml" ContentType="application/vnd.openxmlformats-officedocument.wordprocessingml.footer+xml"/>
  <Override PartName="/word/footer70.xml" ContentType="application/vnd.openxmlformats-officedocument.wordprocessingml.footer+xml"/>
  <Override PartName="/word/footer72.xml" ContentType="application/vnd.openxmlformats-officedocument.wordprocessingml.footer+xml"/>
  <Override PartName="/word/footer74.xml" ContentType="application/vnd.openxmlformats-officedocument.wordprocessingml.footer+xml"/>
  <Override PartName="/word/footer76.xml" ContentType="application/vnd.openxmlformats-officedocument.wordprocessingml.footer+xml"/>
  <Override PartName="/word/footer78.xml" ContentType="application/vnd.openxmlformats-officedocument.wordprocessingml.footer+xml"/>
  <Override PartName="/word/footer80.xml" ContentType="application/vnd.openxmlformats-officedocument.wordprocessingml.footer+xml"/>
  <Override PartName="/word/footer82.xml" ContentType="application/vnd.openxmlformats-officedocument.wordprocessingml.footer+xml"/>
  <Override PartName="/word/footer84.xml" ContentType="application/vnd.openxmlformats-officedocument.wordprocessingml.footer+xml"/>
  <Override PartName="/word/footer86.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4.xml" ContentType="application/vnd.openxmlformats-officedocument.wordprocessingml.footer+xml"/>
  <Override PartName="/word/footer97.xml" ContentType="application/vnd.openxmlformats-officedocument.wordprocessingml.footer+xml"/>
  <Override PartName="/word/footer99.xml" ContentType="application/vnd.openxmlformats-officedocument.wordprocessingml.footer+xml"/>
  <Override PartName="/word/footer101.xml" ContentType="application/vnd.openxmlformats-officedocument.wordprocessingml.footer+xml"/>
  <Override PartName="/word/footer103.xml" ContentType="application/vnd.openxmlformats-officedocument.wordprocessingml.footer+xml"/>
  <Override PartName="/word/footer105.xml" ContentType="application/vnd.openxmlformats-officedocument.wordprocessingml.footer+xml"/>
  <Override PartName="/word/footer107.xml" ContentType="application/vnd.openxmlformats-officedocument.wordprocessingml.footer+xml"/>
  <Override PartName="/word/footer109.xml" ContentType="application/vnd.openxmlformats-officedocument.wordprocessingml.footer+xml"/>
  <Override PartName="/word/footer111.xml" ContentType="application/vnd.openxmlformats-officedocument.wordprocessingml.footer+xml"/>
  <Override PartName="/word/footer115.xml" ContentType="application/vnd.openxmlformats-officedocument.wordprocessingml.footer+xml"/>
  <Override PartName="/word/footer121.xml" ContentType="application/vnd.openxmlformats-officedocument.wordprocessingml.footer+xml"/>
  <Override PartName="/word/footer123.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6.xml" ContentType="application/vnd.openxmlformats-officedocument.wordprocessingml.footer+xml"/>
  <Override PartName="/word/footer138.xml" ContentType="application/vnd.openxmlformats-officedocument.wordprocessingml.footer+xml"/>
  <Override PartName="/word/footer140.xml" ContentType="application/vnd.openxmlformats-officedocument.wordprocessingml.footer+xml"/>
  <Override PartName="/word/footer146.xml" ContentType="application/vnd.openxmlformats-officedocument.wordprocessingml.footer+xml"/>
  <Override PartName="/word/footer148.xml" ContentType="application/vnd.openxmlformats-officedocument.wordprocessingml.footer+xml"/>
  <Override PartName="/word/footer150.xml" ContentType="application/vnd.openxmlformats-officedocument.wordprocessingml.footer+xml"/>
  <Override PartName="/word/footer152.xml" ContentType="application/vnd.openxmlformats-officedocument.wordprocessingml.footer+xml"/>
  <Override PartName="/word/footer154.xml" ContentType="application/vnd.openxmlformats-officedocument.wordprocessingml.footer+xml"/>
  <Override PartName="/word/footer156.xml" ContentType="application/vnd.openxmlformats-officedocument.wordprocessingml.footer+xml"/>
  <Override PartName="/word/footer158.xml" ContentType="application/vnd.openxmlformats-officedocument.wordprocessingml.footer+xml"/>
  <Override PartName="/word/footer160.xml" ContentType="application/vnd.openxmlformats-officedocument.wordprocessingml.footer+xml"/>
  <Override PartName="/word/footer162.xml" ContentType="application/vnd.openxmlformats-officedocument.wordprocessingml.footer+xml"/>
  <Override PartName="/word/footer164.xml" ContentType="application/vnd.openxmlformats-officedocument.wordprocessingml.footer+xml"/>
  <Override PartName="/word/footer166.xml" ContentType="application/vnd.openxmlformats-officedocument.wordprocessingml.footer+xml"/>
  <Override PartName="/word/footer168.xml" ContentType="application/vnd.openxmlformats-officedocument.wordprocessingml.footer+xml"/>
  <Override PartName="/word/footer170.xml" ContentType="application/vnd.openxmlformats-officedocument.wordprocessingml.footer+xml"/>
  <Override PartName="/word/footer176.xml" ContentType="application/vnd.openxmlformats-officedocument.wordprocessingml.footer+xml"/>
  <Override PartName="/word/footer17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3.xml" ContentType="application/vnd.openxmlformats-officedocument.wordprocessingml.footer+xml"/>
  <Override PartName="/word/footer188.xml" ContentType="application/vnd.openxmlformats-officedocument.wordprocessingml.footer+xml"/>
  <Override PartName="/word/footer193.xml" ContentType="application/vnd.openxmlformats-officedocument.wordprocessingml.footer+xml"/>
  <Override PartName="/word/footer195.xml" ContentType="application/vnd.openxmlformats-officedocument.wordprocessingml.footer+xml"/>
  <Override PartName="/word/footer201.xml" ContentType="application/vnd.openxmlformats-officedocument.wordprocessingml.footer+xml"/>
  <Override PartName="/word/footer203.xml" ContentType="application/vnd.openxmlformats-officedocument.wordprocessingml.footer+xml"/>
  <Override PartName="/word/footer205.xml" ContentType="application/vnd.openxmlformats-officedocument.wordprocessingml.footer+xml"/>
  <Override PartName="/word/footer207.xml" ContentType="application/vnd.openxmlformats-officedocument.wordprocessingml.footer+xml"/>
  <Override PartName="/word/footer209.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4.xml" ContentType="application/vnd.openxmlformats-officedocument.wordprocessingml.footer+xml"/>
  <Override PartName="/word/footer226.xml" ContentType="application/vnd.openxmlformats-officedocument.wordprocessingml.footer+xml"/>
  <Override PartName="/word/footer228.xml" ContentType="application/vnd.openxmlformats-officedocument.wordprocessingml.footer+xml"/>
  <Override PartName="/word/footer230.xml" ContentType="application/vnd.openxmlformats-officedocument.wordprocessingml.footer+xml"/>
  <Override PartName="/word/footer232.xml" ContentType="application/vnd.openxmlformats-officedocument.wordprocessingml.footer+xml"/>
  <Override PartName="/word/footer234.xml" ContentType="application/vnd.openxmlformats-officedocument.wordprocessingml.footer+xml"/>
  <Override PartName="/word/footer236.xml" ContentType="application/vnd.openxmlformats-officedocument.wordprocessingml.footer+xml"/>
  <Override PartName="/word/footer238.xml" ContentType="application/vnd.openxmlformats-officedocument.wordprocessingml.footer+xml"/>
  <Override PartName="/word/footer240.xml" ContentType="application/vnd.openxmlformats-officedocument.wordprocessingml.footer+xml"/>
  <Override PartName="/word/footer246.xml" ContentType="application/vnd.openxmlformats-officedocument.wordprocessingml.footer+xml"/>
  <Override PartName="/word/footer248.xml" ContentType="application/vnd.openxmlformats-officedocument.wordprocessingml.footer+xml"/>
  <Override PartName="/word/footer250.xml" ContentType="application/vnd.openxmlformats-officedocument.wordprocessingml.footer+xml"/>
  <Override PartName="/word/footer252.xml" ContentType="application/vnd.openxmlformats-officedocument.wordprocessingml.footer+xml"/>
  <Override PartName="/word/footer254.xml" ContentType="application/vnd.openxmlformats-officedocument.wordprocessingml.footer+xml"/>
  <Override PartName="/word/footer256.xml" ContentType="application/vnd.openxmlformats-officedocument.wordprocessingml.footer+xml"/>
  <Override PartName="/word/footer258.xml" ContentType="application/vnd.openxmlformats-officedocument.wordprocessingml.footer+xml"/>
  <Override PartName="/word/footer260.xml" ContentType="application/vnd.openxmlformats-officedocument.wordprocessingml.footer+xml"/>
  <Override PartName="/word/footer262.xml" ContentType="application/vnd.openxmlformats-officedocument.wordprocessingml.footer+xml"/>
  <Override PartName="/word/footer268.xml" ContentType="application/vnd.openxmlformats-officedocument.wordprocessingml.footer+xml"/>
  <Override PartName="/word/footer270.xml" ContentType="application/vnd.openxmlformats-officedocument.wordprocessingml.footer+xml"/>
  <Override PartName="/word/footer272.xml" ContentType="application/vnd.openxmlformats-officedocument.wordprocessingml.footer+xml"/>
  <Override PartName="/word/footer278.xml" ContentType="application/vnd.openxmlformats-officedocument.wordprocessingml.footer+xml"/>
  <Override PartName="/word/footer284.xml" ContentType="application/vnd.openxmlformats-officedocument.wordprocessingml.footer+xml"/>
  <Override PartName="/word/footer286.xml" ContentType="application/vnd.openxmlformats-officedocument.wordprocessingml.footer+xml"/>
  <Override PartName="/word/footer292.xml" ContentType="application/vnd.openxmlformats-officedocument.wordprocessingml.footer+xml"/>
  <Override PartName="/word/footer294.xml" ContentType="application/vnd.openxmlformats-officedocument.wordprocessingml.footer+xml"/>
  <Override PartName="/word/footer296.xml" ContentType="application/vnd.openxmlformats-officedocument.wordprocessingml.footer+xml"/>
  <Override PartName="/word/footer298.xml" ContentType="application/vnd.openxmlformats-officedocument.wordprocessingml.footer+xml"/>
  <Override PartName="/word/footer300.xml" ContentType="application/vnd.openxmlformats-officedocument.wordprocessingml.footer+xml"/>
  <Override PartName="/word/footer302.xml" ContentType="application/vnd.openxmlformats-officedocument.wordprocessingml.footer+xml"/>
  <Override PartName="/word/footer304.xml" ContentType="application/vnd.openxmlformats-officedocument.wordprocessingml.footer+xml"/>
  <Override PartName="/word/footer306.xml" ContentType="application/vnd.openxmlformats-officedocument.wordprocessingml.footer+xml"/>
  <Override PartName="/word/footer312.xml" ContentType="application/vnd.openxmlformats-officedocument.wordprocessingml.footer+xml"/>
  <Override PartName="/word/footer314.xml" ContentType="application/vnd.openxmlformats-officedocument.wordprocessingml.footer+xml"/>
  <Override PartName="/word/footer316.xml" ContentType="application/vnd.openxmlformats-officedocument.wordprocessingml.footer+xml"/>
  <Override PartName="/word/footer318.xml" ContentType="application/vnd.openxmlformats-officedocument.wordprocessingml.footer+xml"/>
  <Override PartName="/word/footer320.xml" ContentType="application/vnd.openxmlformats-officedocument.wordprocessingml.footer+xml"/>
  <Override PartName="/word/footer322.xml" ContentType="application/vnd.openxmlformats-officedocument.wordprocessingml.footer+xml"/>
  <Override PartName="/word/footer324.xml" ContentType="application/vnd.openxmlformats-officedocument.wordprocessingml.footer+xml"/>
  <Override PartName="/word/footer326.xml" ContentType="application/vnd.openxmlformats-officedocument.wordprocessingml.footer+xml"/>
  <Override PartName="/word/footer328.xml" ContentType="application/vnd.openxmlformats-officedocument.wordprocessingml.footer+xml"/>
  <Override PartName="/word/footer330.xml" ContentType="application/vnd.openxmlformats-officedocument.wordprocessingml.footer+xml"/>
  <Override PartName="/word/footer332.xml" ContentType="application/vnd.openxmlformats-officedocument.wordprocessingml.footer+xml"/>
  <Override PartName="/word/footer334.xml" ContentType="application/vnd.openxmlformats-officedocument.wordprocessingml.footer+xml"/>
  <Override PartName="/word/footer336.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9.xml" ContentType="application/vnd.openxmlformats-officedocument.wordprocessingml.footer+xml"/>
  <Override PartName="/word/footer351.xml" ContentType="application/vnd.openxmlformats-officedocument.wordprocessingml.footer+xml"/>
  <Override PartName="/word/footer353.xml" ContentType="application/vnd.openxmlformats-officedocument.wordprocessingml.footer+xml"/>
  <Override PartName="/word/footer355.xml" ContentType="application/vnd.openxmlformats-officedocument.wordprocessingml.footer+xml"/>
  <Override PartName="/word/footer361.xml" ContentType="application/vnd.openxmlformats-officedocument.wordprocessingml.footer+xml"/>
  <Override PartName="/word/footer363.xml" ContentType="application/vnd.openxmlformats-officedocument.wordprocessingml.footer+xml"/>
  <Override PartName="/word/footer365.xml" ContentType="application/vnd.openxmlformats-officedocument.wordprocessingml.footer+xml"/>
  <Override PartName="/word/footer367.xml" ContentType="application/vnd.openxmlformats-officedocument.wordprocessingml.footer+xml"/>
  <Override PartName="/word/footer369.xml" ContentType="application/vnd.openxmlformats-officedocument.wordprocessingml.footer+xml"/>
  <Override PartName="/word/footer371.xml" ContentType="application/vnd.openxmlformats-officedocument.wordprocessingml.footer+xml"/>
  <Override PartName="/word/footer373.xml" ContentType="application/vnd.openxmlformats-officedocument.wordprocessingml.footer+xml"/>
  <Override PartName="/word/footer375.xml" ContentType="application/vnd.openxmlformats-officedocument.wordprocessingml.footer+xml"/>
  <Override PartName="/word/footer377.xml" ContentType="application/vnd.openxmlformats-officedocument.wordprocessingml.footer+xml"/>
  <Override PartName="/word/footer379.xml" ContentType="application/vnd.openxmlformats-officedocument.wordprocessingml.footer+xml"/>
  <Override PartName="/word/footer381.xml" ContentType="application/vnd.openxmlformats-officedocument.wordprocessingml.footer+xml"/>
  <Override PartName="/word/footer387.xml" ContentType="application/vnd.openxmlformats-officedocument.wordprocessingml.footer+xml"/>
  <Override PartName="/word/footer389.xml" ContentType="application/vnd.openxmlformats-officedocument.wordprocessingml.footer+xml"/>
  <Override PartName="/word/footer391.xml" ContentType="application/vnd.openxmlformats-officedocument.wordprocessingml.footer+xml"/>
  <Override PartName="/word/footer397.xml" ContentType="application/vnd.openxmlformats-officedocument.wordprocessingml.footer+xml"/>
  <Override PartName="/word/footer404.xml" ContentType="application/vnd.openxmlformats-officedocument.wordprocessingml.footer+xml"/>
  <Override PartName="/word/footer410.xml" ContentType="application/vnd.openxmlformats-officedocument.wordprocessingml.footer+xml"/>
  <Override PartName="/word/footer412.xml" ContentType="application/vnd.openxmlformats-officedocument.wordprocessingml.footer+xml"/>
  <Override PartName="/word/footer414.xml" ContentType="application/vnd.openxmlformats-officedocument.wordprocessingml.footer+xml"/>
  <Override PartName="/word/footer416.xml" ContentType="application/vnd.openxmlformats-officedocument.wordprocessingml.footer+xml"/>
  <Override PartName="/word/footer418.xml" ContentType="application/vnd.openxmlformats-officedocument.wordprocessingml.footer+xml"/>
  <Override PartName="/word/footer420.xml" ContentType="application/vnd.openxmlformats-officedocument.wordprocessingml.footer+xml"/>
  <Override PartName="/word/footer422.xml" ContentType="application/vnd.openxmlformats-officedocument.wordprocessingml.footer+xml"/>
  <Override PartName="/word/footer424.xml" ContentType="application/vnd.openxmlformats-officedocument.wordprocessingml.footer+xml"/>
  <Override PartName="/word/footer426.xml" ContentType="application/vnd.openxmlformats-officedocument.wordprocessingml.footer+xml"/>
  <Override PartName="/word/footer432.xml" ContentType="application/vnd.openxmlformats-officedocument.wordprocessingml.footer+xml"/>
  <Override PartName="/word/footer438.xml" ContentType="application/vnd.openxmlformats-officedocument.wordprocessingml.footer+xml"/>
  <Override PartName="/word/footer440.xml" ContentType="application/vnd.openxmlformats-officedocument.wordprocessingml.footer+xml"/>
  <Override PartName="/word/footer442.xml" ContentType="application/vnd.openxmlformats-officedocument.wordprocessingml.footer+xml"/>
  <Override PartName="/word/footer444.xml" ContentType="application/vnd.openxmlformats-officedocument.wordprocessingml.footer+xml"/>
  <Override PartName="/word/footer446.xml" ContentType="application/vnd.openxmlformats-officedocument.wordprocessingml.footer+xml"/>
  <Override PartName="/word/footer448.xml" ContentType="application/vnd.openxmlformats-officedocument.wordprocessingml.footer+xml"/>
  <Override PartName="/word/footer450.xml" ContentType="application/vnd.openxmlformats-officedocument.wordprocessingml.footer+xml"/>
  <Override PartName="/word/footer452.xml" ContentType="application/vnd.openxmlformats-officedocument.wordprocessingml.footer+xml"/>
  <Override PartName="/word/footer454.xml" ContentType="application/vnd.openxmlformats-officedocument.wordprocessingml.footer+xml"/>
  <Override PartName="/word/header5.xml" ContentType="application/vnd.openxmlformats-officedocument.wordprocessingml.header+xml"/>
  <Override PartName="/word/header9.xml" ContentType="application/vnd.openxmlformats-officedocument.wordprocessingml.header+xml"/>
  <Override PartName="/word/header13.xml" ContentType="application/vnd.openxmlformats-officedocument.wordprocessingml.header+xml"/>
  <Override PartName="/word/header15.xml" ContentType="application/vnd.openxmlformats-officedocument.wordprocessingml.header+xml"/>
  <Override PartName="/word/header17.xml" ContentType="application/vnd.openxmlformats-officedocument.wordprocessingml.header+xml"/>
  <Override PartName="/word/header19.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25.xml" ContentType="application/vnd.openxmlformats-officedocument.wordprocessingml.header+xml"/>
  <Override PartName="/word/header27.xml" ContentType="application/vnd.openxmlformats-officedocument.wordprocessingml.header+xml"/>
  <Override PartName="/word/header29.xml" ContentType="application/vnd.openxmlformats-officedocument.wordprocessingml.header+xml"/>
  <Override PartName="/word/header31.xml" ContentType="application/vnd.openxmlformats-officedocument.wordprocessingml.header+xml"/>
  <Override PartName="/word/header37.xml" ContentType="application/vnd.openxmlformats-officedocument.wordprocessingml.header+xml"/>
  <Override PartName="/word/header39.xml" ContentType="application/vnd.openxmlformats-officedocument.wordprocessingml.header+xml"/>
  <Override PartName="/word/header41.xml" ContentType="application/vnd.openxmlformats-officedocument.wordprocessingml.header+xml"/>
  <Override PartName="/word/header43.xml" ContentType="application/vnd.openxmlformats-officedocument.wordprocessingml.header+xml"/>
  <Override PartName="/word/header45.xml" ContentType="application/vnd.openxmlformats-officedocument.wordprocessingml.header+xml"/>
  <Override PartName="/word/header47.xml" ContentType="application/vnd.openxmlformats-officedocument.wordprocessingml.header+xml"/>
  <Override PartName="/word/header49.xml" ContentType="application/vnd.openxmlformats-officedocument.wordprocessingml.header+xml"/>
  <Override PartName="/word/header51.xml" ContentType="application/vnd.openxmlformats-officedocument.wordprocessingml.header+xml"/>
  <Override PartName="/word/header57.xml" ContentType="application/vnd.openxmlformats-officedocument.wordprocessingml.header+xml"/>
  <Override PartName="/word/header59.xml" ContentType="application/vnd.openxmlformats-officedocument.wordprocessingml.header+xml"/>
  <Override PartName="/word/header61.xml" ContentType="application/vnd.openxmlformats-officedocument.wordprocessingml.header+xml"/>
  <Override PartName="/word/header63.xml" ContentType="application/vnd.openxmlformats-officedocument.wordprocessingml.header+xml"/>
  <Override PartName="/word/header65.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header75.xml" ContentType="application/vnd.openxmlformats-officedocument.wordprocessingml.header+xml"/>
  <Override PartName="/word/header77.xml" ContentType="application/vnd.openxmlformats-officedocument.wordprocessingml.header+xml"/>
  <Override PartName="/word/header79.xml" ContentType="application/vnd.openxmlformats-officedocument.wordprocessingml.header+xml"/>
  <Override PartName="/word/header81.xml" ContentType="application/vnd.openxmlformats-officedocument.wordprocessingml.header+xml"/>
  <Override PartName="/word/header83.xml" ContentType="application/vnd.openxmlformats-officedocument.wordprocessingml.header+xml"/>
  <Override PartName="/word/header85.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8.xml" ContentType="application/vnd.openxmlformats-officedocument.wordprocessingml.header+xml"/>
  <Override PartName="/word/header100.xml" ContentType="application/vnd.openxmlformats-officedocument.wordprocessingml.header+xml"/>
  <Override PartName="/word/header102.xml" ContentType="application/vnd.openxmlformats-officedocument.wordprocessingml.header+xml"/>
  <Override PartName="/word/header104.xml" ContentType="application/vnd.openxmlformats-officedocument.wordprocessingml.header+xml"/>
  <Override PartName="/word/header106.xml" ContentType="application/vnd.openxmlformats-officedocument.wordprocessingml.header+xml"/>
  <Override PartName="/word/header108.xml" ContentType="application/vnd.openxmlformats-officedocument.wordprocessingml.header+xml"/>
  <Override PartName="/word/header110.xml" ContentType="application/vnd.openxmlformats-officedocument.wordprocessingml.header+xml"/>
  <Override PartName="/word/header114.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20.xml" ContentType="application/vnd.openxmlformats-officedocument.wordprocessingml.header+xml"/>
  <Override PartName="/word/header122.xml" ContentType="application/vnd.openxmlformats-officedocument.wordprocessingml.header+xml"/>
  <Override PartName="/word/header124.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2.xml" ContentType="application/vnd.openxmlformats-officedocument.wordprocessingml.header+xml"/>
  <Override PartName="/word/header135.xml" ContentType="application/vnd.openxmlformats-officedocument.wordprocessingml.header+xml"/>
  <Override PartName="/word/header137.xml" ContentType="application/vnd.openxmlformats-officedocument.wordprocessingml.header+xml"/>
  <Override PartName="/word/header139.xml" ContentType="application/vnd.openxmlformats-officedocument.wordprocessingml.header+xml"/>
  <Override PartName="/word/header145.xml" ContentType="application/vnd.openxmlformats-officedocument.wordprocessingml.header+xml"/>
  <Override PartName="/word/header147.xml" ContentType="application/vnd.openxmlformats-officedocument.wordprocessingml.header+xml"/>
  <Override PartName="/word/header149.xml" ContentType="application/vnd.openxmlformats-officedocument.wordprocessingml.header+xml"/>
  <Override PartName="/word/header151.xml" ContentType="application/vnd.openxmlformats-officedocument.wordprocessingml.header+xml"/>
  <Override PartName="/word/header153.xml" ContentType="application/vnd.openxmlformats-officedocument.wordprocessingml.header+xml"/>
  <Override PartName="/word/header155.xml" ContentType="application/vnd.openxmlformats-officedocument.wordprocessingml.header+xml"/>
  <Override PartName="/word/header157.xml" ContentType="application/vnd.openxmlformats-officedocument.wordprocessingml.header+xml"/>
  <Override PartName="/word/header159.xml" ContentType="application/vnd.openxmlformats-officedocument.wordprocessingml.header+xml"/>
  <Override PartName="/word/header161.xml" ContentType="application/vnd.openxmlformats-officedocument.wordprocessingml.header+xml"/>
  <Override PartName="/word/header163.xml" ContentType="application/vnd.openxmlformats-officedocument.wordprocessingml.header+xml"/>
  <Override PartName="/word/header165.xml" ContentType="application/vnd.openxmlformats-officedocument.wordprocessingml.header+xml"/>
  <Override PartName="/word/header167.xml" ContentType="application/vnd.openxmlformats-officedocument.wordprocessingml.header+xml"/>
  <Override PartName="/word/header169.xml" ContentType="application/vnd.openxmlformats-officedocument.wordprocessingml.header+xml"/>
  <Override PartName="/word/header175.xml" ContentType="application/vnd.openxmlformats-officedocument.wordprocessingml.header+xml"/>
  <Override PartName="/word/header177.xml" ContentType="application/vnd.openxmlformats-officedocument.wordprocessingml.header+xml"/>
  <Override PartName="/word/header179.xml" ContentType="application/vnd.openxmlformats-officedocument.wordprocessingml.header+xml"/>
  <Override PartName="/word/header182.xml" ContentType="application/vnd.openxmlformats-officedocument.wordprocessingml.header+xml"/>
  <Override PartName="/word/header187.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4.xml" ContentType="application/vnd.openxmlformats-officedocument.wordprocessingml.header+xml"/>
  <Override PartName="/word/header200.xml" ContentType="application/vnd.openxmlformats-officedocument.wordprocessingml.header+xml"/>
  <Override PartName="/word/header202.xml" ContentType="application/vnd.openxmlformats-officedocument.wordprocessingml.header+xml"/>
  <Override PartName="/word/header204.xml" ContentType="application/vnd.openxmlformats-officedocument.wordprocessingml.header+xml"/>
  <Override PartName="/word/header206.xml" ContentType="application/vnd.openxmlformats-officedocument.wordprocessingml.header+xml"/>
  <Override PartName="/word/header208.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3.xml" ContentType="application/vnd.openxmlformats-officedocument.wordprocessingml.header+xml"/>
  <Override PartName="/word/header225.xml" ContentType="application/vnd.openxmlformats-officedocument.wordprocessingml.header+xml"/>
  <Override PartName="/word/header227.xml" ContentType="application/vnd.openxmlformats-officedocument.wordprocessingml.header+xml"/>
  <Override PartName="/word/header229.xml" ContentType="application/vnd.openxmlformats-officedocument.wordprocessingml.header+xml"/>
  <Override PartName="/word/header231.xml" ContentType="application/vnd.openxmlformats-officedocument.wordprocessingml.header+xml"/>
  <Override PartName="/word/header233.xml" ContentType="application/vnd.openxmlformats-officedocument.wordprocessingml.header+xml"/>
  <Override PartName="/word/header235.xml" ContentType="application/vnd.openxmlformats-officedocument.wordprocessingml.header+xml"/>
  <Override PartName="/word/header237.xml" ContentType="application/vnd.openxmlformats-officedocument.wordprocessingml.header+xml"/>
  <Override PartName="/word/header239.xml" ContentType="application/vnd.openxmlformats-officedocument.wordprocessingml.header+xml"/>
  <Override PartName="/word/header245.xml" ContentType="application/vnd.openxmlformats-officedocument.wordprocessingml.header+xml"/>
  <Override PartName="/word/header247.xml" ContentType="application/vnd.openxmlformats-officedocument.wordprocessingml.header+xml"/>
  <Override PartName="/word/header249.xml" ContentType="application/vnd.openxmlformats-officedocument.wordprocessingml.header+xml"/>
  <Override PartName="/word/header251.xml" ContentType="application/vnd.openxmlformats-officedocument.wordprocessingml.header+xml"/>
  <Override PartName="/word/header253.xml" ContentType="application/vnd.openxmlformats-officedocument.wordprocessingml.header+xml"/>
  <Override PartName="/word/header255.xml" ContentType="application/vnd.openxmlformats-officedocument.wordprocessingml.header+xml"/>
  <Override PartName="/word/header257.xml" ContentType="application/vnd.openxmlformats-officedocument.wordprocessingml.header+xml"/>
  <Override PartName="/word/header259.xml" ContentType="application/vnd.openxmlformats-officedocument.wordprocessingml.header+xml"/>
  <Override PartName="/word/header261.xml" ContentType="application/vnd.openxmlformats-officedocument.wordprocessingml.header+xml"/>
  <Override PartName="/word/header267.xml" ContentType="application/vnd.openxmlformats-officedocument.wordprocessingml.header+xml"/>
  <Override PartName="/word/header269.xml" ContentType="application/vnd.openxmlformats-officedocument.wordprocessingml.header+xml"/>
  <Override PartName="/word/header271.xml" ContentType="application/vnd.openxmlformats-officedocument.wordprocessingml.header+xml"/>
  <Override PartName="/word/header277.xml" ContentType="application/vnd.openxmlformats-officedocument.wordprocessingml.header+xml"/>
  <Override PartName="/word/header283.xml" ContentType="application/vnd.openxmlformats-officedocument.wordprocessingml.header+xml"/>
  <Override PartName="/word/header285.xml" ContentType="application/vnd.openxmlformats-officedocument.wordprocessingml.header+xml"/>
  <Override PartName="/word/header291.xml" ContentType="application/vnd.openxmlformats-officedocument.wordprocessingml.header+xml"/>
  <Override PartName="/word/header293.xml" ContentType="application/vnd.openxmlformats-officedocument.wordprocessingml.header+xml"/>
  <Override PartName="/word/header295.xml" ContentType="application/vnd.openxmlformats-officedocument.wordprocessingml.header+xml"/>
  <Override PartName="/word/header297.xml" ContentType="application/vnd.openxmlformats-officedocument.wordprocessingml.header+xml"/>
  <Override PartName="/word/header299.xml" ContentType="application/vnd.openxmlformats-officedocument.wordprocessingml.header+xml"/>
  <Override PartName="/word/header301.xml" ContentType="application/vnd.openxmlformats-officedocument.wordprocessingml.header+xml"/>
  <Override PartName="/word/header303.xml" ContentType="application/vnd.openxmlformats-officedocument.wordprocessingml.header+xml"/>
  <Override PartName="/word/header305.xml" ContentType="application/vnd.openxmlformats-officedocument.wordprocessingml.header+xml"/>
  <Override PartName="/word/header311.xml" ContentType="application/vnd.openxmlformats-officedocument.wordprocessingml.header+xml"/>
  <Override PartName="/word/header313.xml" ContentType="application/vnd.openxmlformats-officedocument.wordprocessingml.header+xml"/>
  <Override PartName="/word/header315.xml" ContentType="application/vnd.openxmlformats-officedocument.wordprocessingml.header+xml"/>
  <Override PartName="/word/header317.xml" ContentType="application/vnd.openxmlformats-officedocument.wordprocessingml.header+xml"/>
  <Override PartName="/word/header319.xml" ContentType="application/vnd.openxmlformats-officedocument.wordprocessingml.header+xml"/>
  <Override PartName="/word/header321.xml" ContentType="application/vnd.openxmlformats-officedocument.wordprocessingml.header+xml"/>
  <Override PartName="/word/header323.xml" ContentType="application/vnd.openxmlformats-officedocument.wordprocessingml.header+xml"/>
  <Override PartName="/word/header325.xml" ContentType="application/vnd.openxmlformats-officedocument.wordprocessingml.header+xml"/>
  <Override PartName="/word/header327.xml" ContentType="application/vnd.openxmlformats-officedocument.wordprocessingml.header+xml"/>
  <Override PartName="/word/header329.xml" ContentType="application/vnd.openxmlformats-officedocument.wordprocessingml.header+xml"/>
  <Override PartName="/word/header331.xml" ContentType="application/vnd.openxmlformats-officedocument.wordprocessingml.header+xml"/>
  <Override PartName="/word/header333.xml" ContentType="application/vnd.openxmlformats-officedocument.wordprocessingml.header+xml"/>
  <Override PartName="/word/header335.xml" ContentType="application/vnd.openxmlformats-officedocument.wordprocessingml.header+xml"/>
  <Override PartName="/word/header337.xml" ContentType="application/vnd.openxmlformats-officedocument.wordprocessingml.header+xml"/>
  <Override PartName="/word/header339.xml" ContentType="application/vnd.openxmlformats-officedocument.wordprocessingml.header+xml"/>
  <Override PartName="/word/header345.xml" ContentType="application/vnd.openxmlformats-officedocument.wordprocessingml.header+xml"/>
  <Override PartName="/word/header348.xml" ContentType="application/vnd.openxmlformats-officedocument.wordprocessingml.header+xml"/>
  <Override PartName="/word/header350.xml" ContentType="application/vnd.openxmlformats-officedocument.wordprocessingml.header+xml"/>
  <Override PartName="/word/header352.xml" ContentType="application/vnd.openxmlformats-officedocument.wordprocessingml.header+xml"/>
  <Override PartName="/word/header354.xml" ContentType="application/vnd.openxmlformats-officedocument.wordprocessingml.header+xml"/>
  <Override PartName="/word/header360.xml" ContentType="application/vnd.openxmlformats-officedocument.wordprocessingml.header+xml"/>
  <Override PartName="/word/header362.xml" ContentType="application/vnd.openxmlformats-officedocument.wordprocessingml.header+xml"/>
  <Override PartName="/word/header364.xml" ContentType="application/vnd.openxmlformats-officedocument.wordprocessingml.header+xml"/>
  <Override PartName="/word/header366.xml" ContentType="application/vnd.openxmlformats-officedocument.wordprocessingml.header+xml"/>
  <Override PartName="/word/header368.xml" ContentType="application/vnd.openxmlformats-officedocument.wordprocessingml.header+xml"/>
  <Override PartName="/word/header370.xml" ContentType="application/vnd.openxmlformats-officedocument.wordprocessingml.header+xml"/>
  <Override PartName="/word/header372.xml" ContentType="application/vnd.openxmlformats-officedocument.wordprocessingml.header+xml"/>
  <Override PartName="/word/header374.xml" ContentType="application/vnd.openxmlformats-officedocument.wordprocessingml.header+xml"/>
  <Override PartName="/word/header376.xml" ContentType="application/vnd.openxmlformats-officedocument.wordprocessingml.header+xml"/>
  <Override PartName="/word/header378.xml" ContentType="application/vnd.openxmlformats-officedocument.wordprocessingml.header+xml"/>
  <Override PartName="/word/header380.xml" ContentType="application/vnd.openxmlformats-officedocument.wordprocessingml.header+xml"/>
  <Override PartName="/word/header386.xml" ContentType="application/vnd.openxmlformats-officedocument.wordprocessingml.header+xml"/>
  <Override PartName="/word/header388.xml" ContentType="application/vnd.openxmlformats-officedocument.wordprocessingml.header+xml"/>
  <Override PartName="/word/header390.xml" ContentType="application/vnd.openxmlformats-officedocument.wordprocessingml.header+xml"/>
  <Override PartName="/word/header396.xml" ContentType="application/vnd.openxmlformats-officedocument.wordprocessingml.header+xml"/>
  <Override PartName="/word/header403.xml" ContentType="application/vnd.openxmlformats-officedocument.wordprocessingml.header+xml"/>
  <Override PartName="/word/header409.xml" ContentType="application/vnd.openxmlformats-officedocument.wordprocessingml.header+xml"/>
  <Override PartName="/word/header411.xml" ContentType="application/vnd.openxmlformats-officedocument.wordprocessingml.header+xml"/>
  <Override PartName="/word/header413.xml" ContentType="application/vnd.openxmlformats-officedocument.wordprocessingml.header+xml"/>
  <Override PartName="/word/header415.xml" ContentType="application/vnd.openxmlformats-officedocument.wordprocessingml.header+xml"/>
  <Override PartName="/word/header417.xml" ContentType="application/vnd.openxmlformats-officedocument.wordprocessingml.header+xml"/>
  <Override PartName="/word/header419.xml" ContentType="application/vnd.openxmlformats-officedocument.wordprocessingml.header+xml"/>
  <Override PartName="/word/header421.xml" ContentType="application/vnd.openxmlformats-officedocument.wordprocessingml.header+xml"/>
  <Override PartName="/word/header423.xml" ContentType="application/vnd.openxmlformats-officedocument.wordprocessingml.header+xml"/>
  <Override PartName="/word/header425.xml" ContentType="application/vnd.openxmlformats-officedocument.wordprocessingml.header+xml"/>
  <Override PartName="/word/header431.xml" ContentType="application/vnd.openxmlformats-officedocument.wordprocessingml.header+xml"/>
  <Override PartName="/word/header437.xml" ContentType="application/vnd.openxmlformats-officedocument.wordprocessingml.header+xml"/>
  <Override PartName="/word/header439.xml" ContentType="application/vnd.openxmlformats-officedocument.wordprocessingml.header+xml"/>
  <Override PartName="/word/header441.xml" ContentType="application/vnd.openxmlformats-officedocument.wordprocessingml.header+xml"/>
  <Override PartName="/word/header443.xml" ContentType="application/vnd.openxmlformats-officedocument.wordprocessingml.header+xml"/>
  <Override PartName="/word/header445.xml" ContentType="application/vnd.openxmlformats-officedocument.wordprocessingml.header+xml"/>
  <Override PartName="/word/header447.xml" ContentType="application/vnd.openxmlformats-officedocument.wordprocessingml.header+xml"/>
  <Override PartName="/word/header449.xml" ContentType="application/vnd.openxmlformats-officedocument.wordprocessingml.header+xml"/>
  <Override PartName="/word/header451.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headerReference w:type="first" r:id="rId1"/>
          <w:footerReference w:type="first" r:id="rId2"/>
          <w:headerReference w:type="even" r:id="rId3"/>
          <w:footerReference w:type="even" r:id="rId4"/>
          <w:headerReference w:type="default" r:id="rId5"/>
          <w:footerReference w:type="default" r:id="rId6"/>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1"/>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1"/>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1"/>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1"/>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1"/>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581"/>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1"/>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1"/>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1"/>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1"/>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7"/>
          <w:footerReference w:type="first" r:id="rId8"/>
          <w:headerReference w:type="default" r:id="rId9"/>
          <w:footerReference w:type="default" r:id="rId10"/>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7"/>
        </w:numPr>
        <w:spacing w:line="480" w:lineRule="auto"/>
        <w:rPr>
          <w:sz w:val="24"/>
          <w:szCs w:val="24"/>
        </w:rPr>
      </w:pPr>
      <w:r>
        <w:rPr>
          <w:sz w:val="24"/>
          <w:szCs w:val="24"/>
        </w:rPr>
        <w:t xml:space="preserve">CODE OF CONDUCT</w:t>
      </w:r>
    </w:p>
    <w:p>
      <w:pPr>
        <w:pStyle w:val="ABCgood"/>
        <w:numPr>
          <w:ilvl w:val="1"/>
          <w:numId w:val="770"/>
        </w:numPr>
        <w:spacing w:line="480" w:lineRule="auto"/>
        <w:rPr>
          <w:sz w:val="24"/>
          <w:szCs w:val="24"/>
        </w:rPr>
      </w:pPr>
      <w:r>
        <w:rPr>
          <w:sz w:val="24"/>
          <w:szCs w:val="24"/>
        </w:rPr>
        <w:t xml:space="preserve">HONESTY AND LAWFUL CONDUCT </w:t>
      </w:r>
    </w:p>
    <w:p>
      <w:pPr>
        <w:pStyle w:val="ABCgood"/>
        <w:numPr>
          <w:ilvl w:val="1"/>
          <w:numId w:val="770"/>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70"/>
        </w:numPr>
        <w:spacing w:line="480" w:lineRule="auto"/>
        <w:rPr>
          <w:sz w:val="24"/>
          <w:szCs w:val="24"/>
        </w:rPr>
      </w:pPr>
      <w:r>
        <w:rPr>
          <w:sz w:val="24"/>
          <w:szCs w:val="24"/>
        </w:rPr>
        <w:t xml:space="preserve">QUESTIONS AND CONCERNS </w:t>
      </w:r>
    </w:p>
    <w:p>
      <w:pPr>
        <w:pStyle w:val="ABCgood"/>
        <w:numPr>
          <w:ilvl w:val="1"/>
          <w:numId w:val="770"/>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70"/>
        </w:numPr>
        <w:spacing w:before="100" w:line="480" w:lineRule="auto"/>
        <w:rPr>
          <w:sz w:val="24"/>
          <w:szCs w:val="24"/>
        </w:rPr>
      </w:pPr>
      <w:r>
        <w:rPr>
          <w:sz w:val="24"/>
          <w:szCs w:val="24"/>
        </w:rPr>
        <w:t xml:space="preserve">CODE OF CONDUCT STANDARDS </w:t>
      </w:r>
    </w:p>
    <w:p>
      <w:pPr>
        <w:pStyle w:val="ABCgood"/>
        <w:numPr>
          <w:ilvl w:val="1"/>
          <w:numId w:val="770"/>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70"/>
        </w:numPr>
        <w:spacing w:line="480" w:lineRule="auto"/>
        <w:rPr>
          <w:sz w:val="24"/>
          <w:szCs w:val="24"/>
        </w:rPr>
      </w:pPr>
      <w:r>
        <w:rPr>
          <w:sz w:val="24"/>
          <w:szCs w:val="24"/>
        </w:rPr>
        <w:t xml:space="preserve">STANDARDS RELATING TO QUALITY OF CARE AND SERVICES </w:t>
      </w:r>
    </w:p>
    <w:p>
      <w:pPr>
        <w:pStyle w:val="ABCgood"/>
        <w:numPr>
          <w:ilvl w:val="1"/>
          <w:numId w:val="770"/>
        </w:numPr>
        <w:spacing w:line="480" w:lineRule="auto"/>
        <w:rPr>
          <w:sz w:val="24"/>
          <w:szCs w:val="24"/>
        </w:rPr>
      </w:pPr>
      <w:r>
        <w:rPr>
          <w:sz w:val="24"/>
          <w:szCs w:val="24"/>
        </w:rPr>
        <w:t xml:space="preserve">STANDARDS RELATING TO BILLING AND CODING </w:t>
      </w:r>
    </w:p>
    <w:p>
      <w:pPr>
        <w:pStyle w:val="ABCgood"/>
        <w:numPr>
          <w:ilvl w:val="1"/>
          <w:numId w:val="770"/>
        </w:numPr>
        <w:spacing w:line="480" w:lineRule="auto"/>
        <w:rPr>
          <w:sz w:val="24"/>
          <w:szCs w:val="24"/>
        </w:rPr>
      </w:pPr>
      <w:r>
        <w:rPr>
          <w:sz w:val="24"/>
          <w:szCs w:val="24"/>
        </w:rPr>
        <w:t xml:space="preserve">STANDARDS RELATING TO BUSINESS PRACTICES </w:t>
      </w:r>
    </w:p>
    <w:p>
      <w:pPr>
        <w:pStyle w:val="ABCgood"/>
        <w:numPr>
          <w:ilvl w:val="1"/>
          <w:numId w:val="770"/>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70"/>
        </w:numPr>
        <w:spacing w:line="480" w:lineRule="auto"/>
        <w:rPr>
          <w:sz w:val="24"/>
          <w:szCs w:val="24"/>
        </w:rPr>
      </w:pPr>
      <w:r>
        <w:rPr>
          <w:sz w:val="24"/>
          <w:szCs w:val="24"/>
        </w:rPr>
        <w:t xml:space="preserve">STANDARDS RELATING TO CONFIDENTIALITY</w:t>
      </w:r>
    </w:p>
    <w:p>
      <w:pPr>
        <w:pStyle w:val="II"/>
        <w:numPr>
          <w:ilvl w:val="0"/>
          <w:numId w:val="770"/>
        </w:numPr>
        <w:spacing w:before="100" w:line="480" w:lineRule="auto"/>
        <w:rPr>
          <w:sz w:val="24"/>
          <w:szCs w:val="24"/>
        </w:rPr>
      </w:pPr>
      <w:r>
        <w:rPr>
          <w:sz w:val="24"/>
          <w:szCs w:val="24"/>
        </w:rPr>
        <w:t xml:space="preserve">EDUCATION </w:t>
      </w:r>
    </w:p>
    <w:p>
      <w:pPr>
        <w:pStyle w:val="IIIIII"/>
        <w:numPr>
          <w:ilvl w:val="0"/>
          <w:numId w:val="770"/>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70"/>
        </w:numPr>
        <w:spacing w:before="100" w:line="480" w:lineRule="auto"/>
        <w:rPr>
          <w:sz w:val="24"/>
          <w:szCs w:val="24"/>
        </w:rPr>
      </w:pPr>
      <w:r>
        <w:rPr>
          <w:sz w:val="24"/>
          <w:szCs w:val="24"/>
        </w:rPr>
        <w:t xml:space="preserve">REPORTING OF VIOLATIONS</w:t>
      </w:r>
    </w:p>
    <w:p>
      <w:pPr>
        <w:pStyle w:val="IIIIII"/>
        <w:numPr>
          <w:ilvl w:val="0"/>
          <w:numId w:val="770"/>
        </w:numPr>
        <w:spacing w:before="100" w:line="480" w:lineRule="auto"/>
        <w:rPr>
          <w:sz w:val="24"/>
          <w:szCs w:val="24"/>
        </w:rPr>
      </w:pPr>
      <w:r>
        <w:rPr>
          <w:sz w:val="24"/>
          <w:szCs w:val="24"/>
        </w:rPr>
        <w:t xml:space="preserve">DISCIPLINARY ACTION </w:t>
      </w:r>
    </w:p>
    <w:p>
      <w:pPr>
        <w:pStyle w:val="IIIIII"/>
        <w:numPr>
          <w:ilvl w:val="0"/>
          <w:numId w:val="770"/>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sectPr>
          <w:headerReference w:type="first" r:id="rId11"/>
          <w:footerReference w:type="first" r:id="rId12"/>
          <w:headerReference w:type="default" r:id="rId13"/>
          <w:footerReference w:type="default" r:id="rId14"/>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b/>
          <w:bCs/>
        </w:rPr>
        <w:t xml:space="preserve">____________</w:t>
      </w:r>
    </w:p>
    <w:p>
      <w:pPr>
        <w:tabs>
          <w:tab w:val="center" w:pos="4680"/>
        </w:tabs>
        <w:spacing/>
        <w:jc w:val="center"/>
        <w:rPr>
          <w:rFonts w:ascii="Verdana" w:hAnsi="Verdana" w:eastAsia="Verdana"/>
          <w:b/>
          <w:szCs w:val="24"/>
        </w:rPr>
      </w:pPr>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3"/>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3"/>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3"/>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3"/>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3"/>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3"/>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w:t>
      </w:r>
      <w:r>
        <w:rPr>
          <w:rFonts w:ascii="Verdana" w:hAnsi="Verdana" w:eastAsia="Verdana"/>
          <w:sz w:val="24"/>
          <w:szCs w:val="24"/>
        </w:rPr>
        <w:t xml:space="preserve">i</w:t>
      </w:r>
      <w:r>
        <w:rPr>
          <w:rFonts w:ascii="Verdana" w:hAnsi="Verdana" w:eastAsia="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3"/>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3"/>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3"/>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3"/>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3"/>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3"/>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3"/>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sheets, and other documents must accurately and clearly represent the relevant facts or the true nature of a transaction. </w:t>
      </w:r>
    </w:p>
    <w:p>
      <w:pPr>
        <w:numPr>
          <w:ilvl w:val="2"/>
          <w:numId w:val="613"/>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3"/>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3"/>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Associates’ co-workers. Gifts of cash and cash equivalents (e.g. gift certificates) are never acceptable.  </w:t>
      </w:r>
    </w:p>
    <w:p>
      <w:pPr>
        <w:numPr>
          <w:ilvl w:val="2"/>
          <w:numId w:val="613"/>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3"/>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3"/>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3"/>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3"/>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w:t>
      </w:r>
      <w:r>
        <w:rPr>
          <w:rFonts w:ascii="Verdana" w:hAnsi="Verdana" w:eastAsia="Verdana"/>
          <w:szCs w:val="24"/>
        </w:rPr>
        <w:t xml:space="preserve">i</w:t>
      </w:r>
      <w:r>
        <w:rPr>
          <w:rFonts w:ascii="Verdana" w:hAnsi="Verdana" w:eastAsia="Verdana"/>
          <w:szCs w:val="24"/>
        </w:rPr>
        <w:t xml:space="preserve">)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15"/>
          <w:footerReference w:type="default" r:id="rId16"/>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17"/>
          <w:footerReference w:type="default" r:id="rId18"/>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9"/>
          <w:footerReference w:type="default" r:id="rId2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0"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0"/>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21"/>
          <w:footerReference w:type="default" r:id="rId2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6"/>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23"/>
          <w:footerReference w:type="default" r:id="rId2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w:t>
      </w:r>
      <w:r>
        <w:rPr>
          <w:rFonts w:ascii="Verdana" w:hAnsi="Verdana" w:eastAsia="Verdana"/>
          <w:szCs w:val="24"/>
        </w:rPr>
        <w:t xml:space="preserve">i</w:t>
      </w:r>
      <w:r>
        <w:rPr>
          <w:rFonts w:ascii="Verdana" w:hAnsi="Verdana" w:eastAsia="Verdana"/>
          <w:szCs w:val="24"/>
        </w:rPr>
        <w:t xml:space="preserve">-xix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25"/>
          <w:footerReference w:type="default" r:id="rId2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7"/>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7"/>
          <w:footerReference w:type="default" r:id="rId28"/>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1" w:name="co_anchor_a692745_1"/>
      <w:bookmarkEnd w:id="21"/>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2" w:name="co_anchor_a507117_1"/>
      <w:bookmarkEnd w:id="22"/>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3" w:name="co_anchor_a329580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9"/>
          <w:footerReference w:type="default" r:id="rId30"/>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31"/>
          <w:footerReference w:type="default" r:id="rId32"/>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1"/>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1"/>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1"/>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1"/>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1"/>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1"/>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1"/>
        </w:numPr>
        <w:spacing/>
        <w:jc w:val="both"/>
        <w:rPr>
          <w:rFonts w:ascii="Verdana" w:hAnsi="Verdana" w:eastAsia="Verdana"/>
        </w:rPr>
      </w:pPr>
      <w:r>
        <w:rPr>
          <w:rFonts w:ascii="Verdana" w:hAnsi="Verdana" w:eastAsia="Verdana"/>
        </w:rPr>
        <w:t xml:space="preserve">Trend analysis, and</w:t>
      </w:r>
    </w:p>
    <w:p>
      <w:pPr>
        <w:pStyle w:val="List"/>
        <w:numPr>
          <w:ilvl w:val="2"/>
          <w:numId w:val="771"/>
        </w:numPr>
        <w:spacing/>
        <w:jc w:val="both"/>
        <w:rPr>
          <w:rFonts w:ascii="Verdana" w:hAnsi="Verdana" w:eastAsia="Verdana"/>
        </w:rPr>
      </w:pPr>
      <w:r>
        <w:rPr>
          <w:rFonts w:ascii="Verdana" w:hAnsi="Verdana" w:eastAsia="Verdana"/>
        </w:rPr>
        <w:t xml:space="preserve">On-site visits.  </w:t>
      </w:r>
    </w:p>
    <w:p>
      <w:pPr>
        <w:pStyle w:val="List"/>
        <w:numPr>
          <w:ilvl w:val="0"/>
          <w:numId w:val="771"/>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1"/>
        </w:numPr>
        <w:spacing/>
        <w:jc w:val="both"/>
        <w:rPr>
          <w:rFonts w:ascii="Verdana" w:hAnsi="Verdana" w:eastAsia="Verdana"/>
        </w:rPr>
      </w:pPr>
      <w:r>
        <w:rPr>
          <w:rFonts w:ascii="Verdana" w:hAnsi="Verdana" w:eastAsia="Cambria"/>
        </w:rPr>
        <w:t xml:space="preserve">billings;</w:t>
      </w:r>
    </w:p>
    <w:p>
      <w:pPr>
        <w:pStyle w:val="List"/>
        <w:numPr>
          <w:ilvl w:val="1"/>
          <w:numId w:val="771"/>
        </w:numPr>
        <w:spacing/>
        <w:jc w:val="both"/>
        <w:rPr>
          <w:rFonts w:ascii="Verdana" w:hAnsi="Verdana" w:eastAsia="Verdana"/>
        </w:rPr>
      </w:pPr>
      <w:r>
        <w:rPr>
          <w:rFonts w:ascii="Verdana" w:hAnsi="Verdana" w:eastAsia="Cambria"/>
        </w:rPr>
        <w:t xml:space="preserve">payments;</w:t>
      </w:r>
    </w:p>
    <w:p>
      <w:pPr>
        <w:pStyle w:val="List"/>
        <w:numPr>
          <w:ilvl w:val="1"/>
          <w:numId w:val="771"/>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1"/>
        </w:numPr>
        <w:spacing/>
        <w:jc w:val="both"/>
        <w:rPr>
          <w:rFonts w:ascii="Verdana" w:hAnsi="Verdana" w:eastAsia="Verdana"/>
        </w:rPr>
      </w:pPr>
      <w:r>
        <w:rPr>
          <w:rFonts w:ascii="Verdana" w:hAnsi="Verdana" w:eastAsia="Cambria"/>
        </w:rPr>
        <w:t xml:space="preserve">governance;</w:t>
      </w:r>
    </w:p>
    <w:p>
      <w:pPr>
        <w:pStyle w:val="List"/>
        <w:numPr>
          <w:ilvl w:val="1"/>
          <w:numId w:val="771"/>
        </w:numPr>
        <w:spacing/>
        <w:jc w:val="both"/>
        <w:rPr>
          <w:rFonts w:ascii="Verdana" w:hAnsi="Verdana" w:eastAsia="Verdana"/>
        </w:rPr>
      </w:pPr>
      <w:r>
        <w:rPr>
          <w:rFonts w:ascii="Verdana" w:hAnsi="Verdana" w:eastAsia="Cambria"/>
        </w:rPr>
        <w:t xml:space="preserve">mandatory reporting;</w:t>
      </w:r>
    </w:p>
    <w:p>
      <w:pPr>
        <w:pStyle w:val="List"/>
        <w:numPr>
          <w:ilvl w:val="1"/>
          <w:numId w:val="771"/>
        </w:numPr>
        <w:spacing/>
        <w:jc w:val="both"/>
        <w:rPr>
          <w:rFonts w:ascii="Verdana" w:hAnsi="Verdana" w:eastAsia="Verdana"/>
        </w:rPr>
      </w:pPr>
      <w:r>
        <w:rPr>
          <w:rFonts w:ascii="Verdana" w:hAnsi="Verdana" w:eastAsia="Cambria"/>
        </w:rPr>
        <w:t xml:space="preserve">credentialing; and</w:t>
      </w:r>
    </w:p>
    <w:p>
      <w:pPr>
        <w:pStyle w:val="List"/>
        <w:numPr>
          <w:ilvl w:val="1"/>
          <w:numId w:val="771"/>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1"/>
        </w:numPr>
        <w:spacing/>
        <w:jc w:val="both"/>
        <w:rPr>
          <w:rFonts w:ascii="Verdana" w:hAnsi="Verdana" w:eastAsia="Verdana"/>
        </w:rPr>
      </w:pPr>
      <w:r>
        <w:rPr>
          <w:rFonts w:ascii="Verdana" w:hAnsi="Verdana" w:eastAsia="Verdana"/>
        </w:rPr>
        <w:t xml:space="preserve">Conducting the Audit</w:t>
      </w:r>
    </w:p>
    <w:p>
      <w:pPr>
        <w:pStyle w:val="List"/>
        <w:numPr>
          <w:ilvl w:val="1"/>
          <w:numId w:val="771"/>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1"/>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1"/>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1"/>
        </w:numPr>
        <w:spacing w:before="0"/>
        <w:jc w:val="both"/>
        <w:rPr>
          <w:rFonts w:ascii="Verdana" w:hAnsi="Verdana" w:eastAsia="Verdana"/>
          <w:color w:val="auto"/>
          <w:spacing w:val="0"/>
          <w:szCs w:val="24"/>
        </w:rPr>
        <w:sectPr>
          <w:headerReference w:type="first" r:id="rId33"/>
          <w:footerReference w:type="first" r:id="rId34"/>
          <w:headerReference w:type="even" r:id="rId35"/>
          <w:footerReference w:type="even" r:id="rId36"/>
          <w:headerReference w:type="default" r:id="rId37"/>
          <w:footerReference w:type="default" r:id="rId38"/>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9"/>
          <w:footerReference w:type="default" r:id="rId40"/>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41"/>
          <w:footerReference w:type="default" r:id="rId42"/>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43"/>
          <w:footerReference w:type="default" r:id="rId44"/>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45"/>
          <w:footerReference w:type="default" r:id="rId46"/>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47"/>
          <w:footerReference w:type="default" r:id="rId48"/>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9"/>
          <w:footerReference w:type="default" r:id="rId50"/>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the key questions of what, where, when, how, and why, to the extent such matters were covered during the interview.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6"/>
        </w:numPr>
        <w:spacing/>
        <w:contextualSpacing/>
        <w:jc w:val="both"/>
        <w:rPr>
          <w:rFonts w:ascii="Verdana" w:hAnsi="Verdana" w:eastAsia="Verdana"/>
          <w:sz w:val="24"/>
          <w:szCs w:val="24"/>
        </w:rPr>
        <w:sectPr>
          <w:headerReference w:type="default" r:id="rId51"/>
          <w:footerReference w:type="default" r:id="rId52"/>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53"/>
          <w:footerReference w:type="first" r:id="rId54"/>
          <w:headerReference w:type="even" r:id="rId55"/>
          <w:footerReference w:type="even" r:id="rId56"/>
          <w:headerReference w:type="default" r:id="rId57"/>
          <w:footerReference w:type="default" r:id="rId5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8"/>
        </w:numPr>
        <w:spacing w:after="0"/>
        <w:jc w:val="both"/>
        <w:rPr>
          <w:rFonts w:ascii="Verdana" w:hAnsi="Verdana" w:eastAsia="Verdana"/>
          <w:sz w:val="24"/>
          <w:szCs w:val="24"/>
        </w:rPr>
        <w:sectPr>
          <w:headerReference w:type="default" r:id="rId59"/>
          <w:footerReference w:type="default" r:id="rId60"/>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4"/>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4"/>
        </w:numPr>
        <w:spacing w:after="0" w:line="240" w:lineRule="auto"/>
        <w:rPr>
          <w:rFonts w:ascii="Verdana" w:hAnsi="Verdana" w:eastAsia="Verdana" w:cs="Times New Roman"/>
          <w:szCs w:val="24"/>
        </w:rPr>
        <w:sectPr>
          <w:headerReference w:type="default" r:id="rId61"/>
          <w:footerReference w:type="default" r:id="rId6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343"/>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343"/>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343"/>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343"/>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343"/>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63"/>
          <w:footerReference w:type="default" r:id="rId6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65"/>
          <w:footerReference w:type="default" r:id="rId6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67"/>
          <w:footerReference w:type="default" r:id="rId6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w:t>
      </w:r>
      <w:r>
        <w:rPr>
          <w:rFonts w:ascii="Verdana" w:hAnsi="Verdana" w:eastAsia="Verdana" w:cs="Times New Roman"/>
          <w:bCs/>
          <w:iCs/>
          <w:kern w:val="32"/>
          <w:sz w:val="24"/>
          <w:szCs w:val="24"/>
        </w:rPr>
        <w:t xml:space="preserve">relay</w:t>
      </w:r>
      <w:r>
        <w:rPr>
          <w:rFonts w:ascii="Verdana" w:hAnsi="Verdana" w:eastAsia="Verdana" w:cs="Times New Roman"/>
          <w:bCs/>
          <w:iCs/>
          <w:kern w:val="32"/>
          <w:sz w:val="24"/>
          <w:szCs w:val="24"/>
        </w:rPr>
        <w:t xml:space="preserve"> all information and documentation from the identification and legal documents.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representatives may even imply that it is wrong for an Associate to refuse to speak with them during this first encounter.</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2"/>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9"/>
          <w:footerReference w:type="default" r:id="rId70"/>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6"/>
        </w:numPr>
        <w:spacing w:after="0"/>
        <w:rPr>
          <w:rFonts w:ascii="Verdana" w:hAnsi="Verdana" w:eastAsia="Verdana"/>
          <w:szCs w:val="24"/>
        </w:rPr>
        <w:sectPr>
          <w:headerReference w:type="default" r:id="rId71"/>
          <w:footerReference w:type="default" r:id="rId72"/>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caps/>
          <w:sz w:val="28"/>
          <w:szCs w:val="28"/>
        </w:rPr>
        <w:br/>
      </w:r>
      <w:r>
        <w:rPr>
          <w:rFonts w:ascii="Verdana" w:hAnsi="Verdana" w:eastAsia="Verdana" w:cs="Verdana"/>
          <w:b/>
          <w:bCs/>
          <w:smallCaps/>
          <w:sz w:val="28"/>
          <w:szCs w:val="28"/>
        </w:rPr>
        <w:t xml:space="preserve">Deficit Reduction Act Of 2005</w:t>
      </w:r>
      <w:r>
        <w:rPr>
          <w:rFonts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cs="Times New Roman"/>
          <w:smallCap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5" w:lineRule="auto"/>
        <w:ind w:left="10"/>
        <w:rPr>
          <w:rFonts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and Reduction Act of 2005 (“DRA”), as well as any other federal or state fraud, waste, and abuse statutes or regulations.</w:t>
      </w:r>
    </w:p>
    <w:p>
      <w:pPr>
        <w:widowControl w:val="false"/>
        <w:autoSpaceDE w:val="false"/>
        <w:autoSpaceDN w:val="false"/>
        <w:adjustRightInd w:val="false"/>
        <w:spacing w:after="0" w:line="19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ascii="Verdana" w:hAnsi="Verdana" w:eastAsia="Verdana" w:cs="Verdana"/>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numPr>
          <w:ilvl w:val="0"/>
          <w:numId w:val="41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1"/>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1"/>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1"/>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1"/>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1"/>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1"/>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615"/>
        </w:numPr>
        <w:overflowPunct w:val="false"/>
        <w:autoSpaceDE w:val="false"/>
        <w:autoSpaceDN w:val="false"/>
        <w:adjustRightInd w:val="false"/>
        <w:spacing w:after="0" w:line="266" w:lineRule="auto"/>
        <w:ind w:left="720"/>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260"/>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All Associates can make a report either openly or anonymously by calling our </w:t>
      </w:r>
      <w:r>
        <w:rPr>
          <w:rFonts w:ascii="Verdana" w:hAnsi="Verdana" w:eastAsia="Verdana" w:cs="Verdana"/>
          <w:szCs w:val="24"/>
        </w:rPr>
        <w:t xml:space="preserve">Compliance and Ethics</w:t>
      </w:r>
      <w:r>
        <w:rPr>
          <w:rFonts w:ascii="Verdana" w:hAnsi="Verdana" w:eastAsia="Verdana" w:cs="Verdana"/>
          <w:szCs w:val="24"/>
        </w:rPr>
        <w:t xml:space="preserve"> Hotline at (718) 408-8989, or (800) 610-2544.</w:t>
      </w:r>
    </w:p>
    <w:p>
      <w:pPr>
        <w:widowControl w:val="false"/>
        <w:numPr>
          <w:ilvl w:val="1"/>
          <w:numId w:val="26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260"/>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57"/>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cs="Times New Roman"/>
          <w:szCs w:val="24"/>
        </w:rPr>
      </w:pPr>
    </w:p>
    <w:p>
      <w:pPr>
        <w:widowControl w:val="false"/>
        <w:numPr>
          <w:ilvl w:val="0"/>
          <w:numId w:val="19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19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19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19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 detailed information about the Federal and</w:t>
      </w:r>
    </w:p>
    <w:p>
      <w:pPr>
        <w:widowControl w:val="false"/>
        <w:numPr>
          <w:ilvl w:val="3"/>
          <w:numId w:val="19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19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19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19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19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19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19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56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Federal Civil False Claims Act – 31 U.S.C. §§ 3729 – 3733</w:t>
      </w:r>
    </w:p>
    <w:p>
      <w:pPr>
        <w:widowControl w:val="false"/>
        <w:numPr>
          <w:ilvl w:val="1"/>
          <w:numId w:val="56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entitled, and then uses false statements or records in order to retain the money. </w:t>
      </w:r>
    </w:p>
    <w:p>
      <w:pPr>
        <w:widowControl w:val="false"/>
        <w:numPr>
          <w:ilvl w:val="1"/>
          <w:numId w:val="56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Examples of false claims include, but are not limited to: </w:t>
      </w:r>
    </w:p>
    <w:p>
      <w:pPr>
        <w:widowControl w:val="false"/>
        <w:numPr>
          <w:ilvl w:val="2"/>
          <w:numId w:val="56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or supply that was never provided; </w:t>
      </w:r>
    </w:p>
    <w:p>
      <w:pPr>
        <w:widowControl w:val="false"/>
        <w:numPr>
          <w:ilvl w:val="2"/>
          <w:numId w:val="56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56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56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56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56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56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resulting in an unreturned overpayment. </w:t>
      </w:r>
    </w:p>
    <w:p>
      <w:pPr>
        <w:widowControl w:val="false"/>
        <w:numPr>
          <w:ilvl w:val="0"/>
          <w:numId w:val="76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76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592"/>
        </w:numPr>
        <w:autoSpaceDE w:val="false"/>
        <w:autoSpaceDN w:val="false"/>
        <w:adjustRightInd w:val="false"/>
        <w:spacing w:after="0" w:line="240" w:lineRule="auto"/>
        <w:rPr>
          <w:rFonts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59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59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592"/>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59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False Statements Statute – 42 U.S.C. § 1320a-7b(a)</w:t>
      </w:r>
    </w:p>
    <w:p>
      <w:pPr>
        <w:widowControl w:val="false"/>
        <w:numPr>
          <w:ilvl w:val="1"/>
          <w:numId w:val="59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United States government funds is subject to significant fines and imprisonment.</w:t>
      </w:r>
    </w:p>
    <w:p>
      <w:pPr>
        <w:widowControl w:val="false"/>
        <w:numPr>
          <w:ilvl w:val="2"/>
          <w:numId w:val="59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59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59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77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77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77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71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71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71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71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1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1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and/or imprisonment for up to one (1) year. </w:t>
      </w:r>
    </w:p>
    <w:p>
      <w:pPr>
        <w:widowControl w:val="false"/>
        <w:numPr>
          <w:ilvl w:val="0"/>
          <w:numId w:val="27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Fraud Statute – 18 U.S.C. § 1347</w:t>
      </w:r>
    </w:p>
    <w:p>
      <w:pPr>
        <w:widowControl w:val="false"/>
        <w:numPr>
          <w:ilvl w:val="1"/>
          <w:numId w:val="27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27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27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27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25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25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25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4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Federal Criminal False Claims Act – 18 U.S.C.A. §§ 286-287</w:t>
      </w:r>
    </w:p>
    <w:p>
      <w:pPr>
        <w:widowControl w:val="false"/>
        <w:numPr>
          <w:ilvl w:val="1"/>
          <w:numId w:val="4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4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widowControl w:val="false"/>
        <w:numPr>
          <w:ilvl w:val="0"/>
          <w:numId w:val="641"/>
        </w:numPr>
        <w:overflowPunct w:val="false"/>
        <w:autoSpaceDE w:val="false"/>
        <w:autoSpaceDN w:val="false"/>
        <w:adjustRightInd w:val="false"/>
        <w:spacing w:after="0" w:line="263" w:lineRule="auto"/>
        <w:jc w:val="left"/>
        <w:rPr>
          <w:rFonts w:cs="Times New Roman"/>
          <w:szCs w:val="24"/>
        </w:rPr>
      </w:pPr>
      <w:r>
        <w:rPr>
          <w:rFonts w:ascii="Verdana" w:hAnsi="Verdana" w:eastAsia="Verdana" w:cs="Verdana"/>
          <w:szCs w:val="24"/>
        </w:rPr>
        <w:t xml:space="preserve">The Program Fraud Civil Remedies Act (“PFCRA”) – 31 U.S.C. 3801-3812</w:t>
      </w:r>
    </w:p>
    <w:p>
      <w:pPr>
        <w:widowControl w:val="false"/>
        <w:numPr>
          <w:ilvl w:val="1"/>
          <w:numId w:val="641"/>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641"/>
        </w:numPr>
        <w:tabs>
          <w:tab w:val="num" w:pos="110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64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54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54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54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54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548"/>
        </w:numPr>
        <w:overflowPunct w:val="false"/>
        <w:autoSpaceDE w:val="false"/>
        <w:autoSpaceDN w:val="false"/>
        <w:adjustRightInd w:val="false"/>
        <w:spacing w:after="0" w:line="250" w:lineRule="auto"/>
        <w:ind w:left="2070"/>
        <w:rPr>
          <w:rFonts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54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62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620"/>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62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620"/>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23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239"/>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2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23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23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23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United States Attorney General may authorize the Secretary of</w:t>
      </w:r>
      <w:r>
        <w:rPr>
          <w:rFonts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23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23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widowControl w:val="false"/>
        <w:numPr>
          <w:ilvl w:val="0"/>
          <w:numId w:val="641"/>
        </w:numPr>
        <w:autoSpaceDE w:val="false"/>
        <w:autoSpaceDN w:val="false"/>
        <w:adjustRightInd w:val="false"/>
        <w:spacing w:after="0"/>
        <w:rPr>
          <w:rFonts w:ascii="Verdana" w:hAnsi="Verdana" w:eastAsia="Verdana" w:cs="Times New Roman"/>
          <w:sz w:val="24"/>
          <w:szCs w:val="24"/>
        </w:rPr>
      </w:pPr>
      <w:r>
        <w:rPr>
          <w:rFonts w:ascii="Verdana" w:hAnsi="Verdana" w:eastAsia="Verdana" w:cs="Times New Roman"/>
          <w:sz w:val="24"/>
          <w:szCs w:val="24"/>
        </w:rPr>
        <w:t xml:space="preserve">Minnesota False Claims Act (Minn. Stat. § 15C.01 </w:t>
      </w:r>
      <w:r>
        <w:rPr>
          <w:rFonts w:ascii="Verdana" w:hAnsi="Verdana" w:eastAsia="Verdana" w:cs="Times New Roman"/>
          <w:i/>
          <w:sz w:val="24"/>
          <w:szCs w:val="24"/>
        </w:rPr>
        <w:t xml:space="preserve">et seq</w:t>
      </w:r>
      <w:r>
        <w:rPr>
          <w:rFonts w:ascii="Verdana" w:hAnsi="Verdana" w:eastAsia="Verdana" w:cs="Times New Roman"/>
          <w:sz w:val="24"/>
          <w:szCs w:val="24"/>
        </w:rPr>
        <w:t xml:space="preserve">.)</w:t>
      </w:r>
    </w:p>
    <w:p>
      <w:pPr>
        <w:pStyle w:val="ListParagraph"/>
        <w:widowControl w:val="false"/>
        <w:numPr>
          <w:ilvl w:val="1"/>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sz w:val="24"/>
          <w:szCs w:val="24"/>
        </w:rPr>
        <w:t xml:space="preserve">The Minnesota False Claims Act, (hereinafter referred to as the “MFCA”) is similar to the federal False Claims Act and assists federal and state government in combating fraud and recovering losses due to fraud in government programs, contracts and purchases. MFCA imposes liability on persons, including entities, for the following acts:</w:t>
      </w:r>
    </w:p>
    <w:p>
      <w:pPr>
        <w:pStyle w:val="ListParagraph"/>
        <w:widowControl w:val="false"/>
        <w:numPr>
          <w:ilvl w:val="2"/>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sz w:val="24"/>
          <w:szCs w:val="24"/>
        </w:rPr>
        <w:t xml:space="preserve">knowingly presents, or causes to be presented, to an officer or employee of the state or a political subdivision a false or fraudulent claim for payment or approval;</w:t>
      </w:r>
    </w:p>
    <w:p>
      <w:pPr>
        <w:pStyle w:val="ListParagraph"/>
        <w:widowControl w:val="false"/>
        <w:numPr>
          <w:ilvl w:val="2"/>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sz w:val="24"/>
          <w:szCs w:val="24"/>
        </w:rPr>
        <w:t xml:space="preserve">knowingly makes or uses, or causes to be made or used, a false record or statement to get a false or fraudulent claim paid or approved by the state or a political subdivision;</w:t>
      </w:r>
    </w:p>
    <w:p>
      <w:pPr>
        <w:pStyle w:val="ListParagraph"/>
        <w:widowControl w:val="false"/>
        <w:numPr>
          <w:ilvl w:val="2"/>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sz w:val="24"/>
          <w:szCs w:val="24"/>
        </w:rPr>
        <w:t xml:space="preserve">knowingly conspires to either present a false or fraudulent claim to the state or a political subdivision for payment or approval or makes, uses, or causes to be made or used a false record or statement to obtain payment or approval of a false or fraudulent claim;</w:t>
      </w:r>
    </w:p>
    <w:p>
      <w:pPr>
        <w:pStyle w:val="ListParagraph"/>
        <w:widowControl w:val="false"/>
        <w:numPr>
          <w:ilvl w:val="2"/>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sz w:val="24"/>
          <w:szCs w:val="24"/>
        </w:rPr>
        <w:t xml:space="preserve">has possession, custody, or control of public property or money used, or to be used, by the state or a political subdivision and knowingly delivers or causes to be delivered to the state or a political subdivision less money or property than the amount for which the person receives a receipt;</w:t>
      </w:r>
    </w:p>
    <w:p>
      <w:pPr>
        <w:pStyle w:val="ListParagraph"/>
        <w:widowControl w:val="false"/>
        <w:numPr>
          <w:ilvl w:val="2"/>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sz w:val="24"/>
          <w:szCs w:val="24"/>
        </w:rPr>
        <w:t xml:space="preserve">is authorized to prepare or deliver a receipt for money or property used, or to be used, by the state or a political subdivision and knowingly prepares or delivers a receipt that falsely represents the money or property;</w:t>
      </w:r>
    </w:p>
    <w:p>
      <w:pPr>
        <w:pStyle w:val="ListParagraph"/>
        <w:widowControl w:val="false"/>
        <w:numPr>
          <w:ilvl w:val="2"/>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sz w:val="24"/>
          <w:szCs w:val="24"/>
        </w:rPr>
        <w:t xml:space="preserve">knowingly buys, or receives as a pledge of an obligation or debt, public property from an officer or employee of the state or a political subdivision who lawfully may not sell or pledge the property; or</w:t>
      </w:r>
    </w:p>
    <w:p>
      <w:pPr>
        <w:pStyle w:val="ListParagraph"/>
        <w:widowControl w:val="false"/>
        <w:numPr>
          <w:ilvl w:val="2"/>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sz w:val="24"/>
          <w:szCs w:val="24"/>
        </w:rPr>
        <w:t xml:space="preserve">knowingly makes or uses, or causes to be made or used, a false record or statement to conceal, avoid, or decrease an obligation to pay or transmit money or property to the state or a political subdivision.</w:t>
      </w:r>
    </w:p>
    <w:p>
      <w:pPr>
        <w:pStyle w:val="ListParagraph"/>
        <w:widowControl w:val="false"/>
        <w:numPr>
          <w:ilvl w:val="1"/>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sz w:val="24"/>
          <w:szCs w:val="24"/>
        </w:rPr>
        <w:t xml:space="preserve">A person or entity is not liable under MFCA for acting negligently, inadvertently or mistakenly. Rather, a person must act “knowingly,” which is defined as 1) having “actual knowledge of the information;” acting “in deliberate ignorance of the truth or falsity of the information;” or 3) acting “in reckless disregard of the truth or falsity of the information.” No proof of specific intent is required.</w:t>
      </w:r>
    </w:p>
    <w:p>
      <w:pPr>
        <w:pStyle w:val="ListParagraph"/>
        <w:widowControl w:val="false"/>
        <w:numPr>
          <w:ilvl w:val="1"/>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sz w:val="24"/>
          <w:szCs w:val="24"/>
        </w:rPr>
        <w:t xml:space="preserve">A violation of MFCA may result in civil penalties of between $5,500 and $11,000 per false or fraudulent claim, plus three times the amount of damages the state sustains as a result of the act, plus the costs and attorneys’ fees the state incurs in bringing legal action. A person or entity may not be liable if it is informed by the original source of the information that one or more false or fraudulent claims have been made against the state and the person or entity repays the amount of actual damages to the state within 45 days after being so informed. </w:t>
      </w:r>
    </w:p>
    <w:p>
      <w:pPr>
        <w:pStyle w:val="ListParagraph"/>
        <w:widowControl w:val="false"/>
        <w:numPr>
          <w:ilvl w:val="1"/>
          <w:numId w:val="641"/>
        </w:numPr>
        <w:autoSpaceDE w:val="false"/>
        <w:autoSpaceDN w:val="false"/>
        <w:adjustRightInd w:val="false"/>
        <w:spacing w:after="0"/>
        <w:jc w:val="both"/>
        <w:rPr>
          <w:rFonts w:ascii="Verdana" w:hAnsi="Verdana" w:eastAsia="Verdana"/>
          <w:sz w:val="24"/>
          <w:szCs w:val="24"/>
        </w:rPr>
      </w:pPr>
      <w:r>
        <w:rPr>
          <w:rFonts w:ascii="Verdana" w:hAnsi="Verdana" w:eastAsia="Verdana"/>
          <w:sz w:val="24"/>
          <w:szCs w:val="24"/>
        </w:rPr>
        <w:t xml:space="preserve">Similar to the federal False Claims Act, MFCA provides that private parties may sustain an action on behalf of the state. Depending on whether the state intervenes in the private action, a successful private party may be entitled to between 15 percent and 30 percent of any recovery plus an award of costs and reasonable attorneys’ and consultants’ fees. However, if the defendant prevails in a private action and the court finds the claim was clearly frivolous, vexatious or brought in substantial part for harassment, then the court may award the defendant costs and reasonable attorneys’ fees against the private party for bringing the action.</w:t>
      </w:r>
    </w:p>
    <w:p>
      <w:pPr>
        <w:pStyle w:val="ListParagraph"/>
        <w:widowControl w:val="false"/>
        <w:numPr>
          <w:ilvl w:val="1"/>
          <w:numId w:val="641"/>
        </w:numPr>
        <w:tabs>
          <w:tab w:val="clear" w:pos="720"/>
        </w:tabs>
        <w:autoSpaceDE w:val="false"/>
        <w:autoSpaceDN w:val="false"/>
        <w:adjustRightInd w:val="false"/>
        <w:spacing w:after="0"/>
        <w:ind w:left="1260"/>
        <w:jc w:val="both"/>
        <w:rPr>
          <w:rFonts w:ascii="Verdana" w:hAnsi="Verdana" w:eastAsia="Verdana" w:cs="Times New Roman"/>
          <w:sz w:val="24"/>
          <w:szCs w:val="24"/>
        </w:rPr>
      </w:pPr>
      <w:r>
        <w:rPr>
          <w:rFonts w:ascii="Verdana" w:hAnsi="Verdana" w:eastAsia="Verdana" w:cs="Times New Roman"/>
          <w:sz w:val="24"/>
          <w:szCs w:val="24"/>
        </w:rPr>
        <w:t xml:space="preserve">Whistleblower Protections</w:t>
      </w:r>
    </w:p>
    <w:p>
      <w:pPr>
        <w:pStyle w:val="ListParagraph"/>
        <w:widowControl w:val="false"/>
        <w:numPr>
          <w:ilvl w:val="2"/>
          <w:numId w:val="641"/>
        </w:numPr>
        <w:autoSpaceDE w:val="false"/>
        <w:autoSpaceDN w:val="false"/>
        <w:adjustRightInd w:val="false"/>
        <w:spacing w:after="0"/>
        <w:jc w:val="both"/>
        <w:rPr/>
      </w:pPr>
      <w:r>
        <w:rPr>
          <w:rFonts w:ascii="Verdana" w:hAnsi="Verdana" w:eastAsia="Verdana" w:cs="Times New Roman"/>
          <w:sz w:val="24"/>
          <w:szCs w:val="24"/>
        </w:rPr>
        <w:t xml:space="preserve">The MFCA contains an anti-retaliation provision which indicates any employee, contractor, or agent who experiences retaliatory action because of lawful acts done by the individual in furtherance of an action under the Minnesota False Claims Act or other efforts to stop violation(s) of the Minnesota False Claims Act shall be entitled to all relief necessary to make the individual whole, </w:t>
      </w:r>
      <w:r>
        <w:rPr>
          <w:rFonts w:ascii="Verdana" w:hAnsi="Verdana" w:eastAsia="Verdana"/>
          <w:sz w:val="24"/>
        </w:rPr>
        <w:t xml:space="preserve">including reinstatement with the same seniority status that the individual would have had but for the discrimination, two times the amount of back pay, interest on the back pay, and compensation for any special damages sustained as a result of the discrimination, including litigation costs and reasonable attorney fees.</w:t>
      </w:r>
    </w:p>
    <w:p>
      <w:pPr>
        <w:pStyle w:val="ListParagraph"/>
        <w:widowControl w:val="false"/>
        <w:numPr>
          <w:ilvl w:val="0"/>
          <w:numId w:val="641"/>
        </w:numPr>
        <w:autoSpaceDE w:val="false"/>
        <w:autoSpaceDN w:val="false"/>
        <w:adjustRightInd w:val="false"/>
        <w:spacing w:after="0"/>
        <w:jc w:val="both"/>
        <w:rPr>
          <w:rFonts w:ascii="Verdana" w:hAnsi="Verdana" w:eastAsia="Verdana"/>
          <w:sz w:val="24"/>
          <w:szCs w:val="24"/>
        </w:rPr>
      </w:pPr>
      <w:r>
        <w:rPr>
          <w:rFonts w:ascii="Verdana" w:hAnsi="Verdana" w:eastAsia="Verdana"/>
          <w:sz w:val="24"/>
          <w:szCs w:val="24"/>
        </w:rPr>
        <w:t xml:space="preserve">In addition to the MFCA Whistleblower protections, Minn. Stat. §181.932 and §181.935 provide additional protection to employees from adverse employment action in certain circumstances. Employers are prohibited from discharging, disciplining, threatening, or otherwise discriminating against or penalizing an employee regarding compensation, terms, conditions, locations, or privileges of employment because the employee:</w:t>
      </w:r>
    </w:p>
    <w:p>
      <w:pPr>
        <w:pStyle w:val="ListParagraph"/>
        <w:widowControl w:val="false"/>
        <w:numPr>
          <w:ilvl w:val="1"/>
          <w:numId w:val="641"/>
        </w:numPr>
        <w:autoSpaceDE w:val="false"/>
        <w:autoSpaceDN w:val="false"/>
        <w:adjustRightInd w:val="false"/>
        <w:spacing w:after="0"/>
        <w:jc w:val="both"/>
        <w:rPr>
          <w:rFonts w:ascii="Verdana" w:hAnsi="Verdana" w:eastAsia="Verdana"/>
          <w:sz w:val="24"/>
          <w:szCs w:val="24"/>
        </w:rPr>
      </w:pPr>
      <w:r>
        <w:rPr>
          <w:rFonts w:ascii="Verdana" w:hAnsi="Verdana" w:eastAsia="Verdana"/>
          <w:sz w:val="24"/>
          <w:szCs w:val="24"/>
        </w:rPr>
        <w:t xml:space="preserve">In good faith, reports violations or suspected violations of federal or state laws or rules;</w:t>
      </w:r>
    </w:p>
    <w:p>
      <w:pPr>
        <w:pStyle w:val="ListParagraph"/>
        <w:widowControl w:val="false"/>
        <w:numPr>
          <w:ilvl w:val="1"/>
          <w:numId w:val="641"/>
        </w:numPr>
        <w:autoSpaceDE w:val="false"/>
        <w:autoSpaceDN w:val="false"/>
        <w:adjustRightInd w:val="false"/>
        <w:spacing w:after="0"/>
        <w:jc w:val="both"/>
        <w:rPr>
          <w:rFonts w:ascii="Verdana" w:hAnsi="Verdana" w:eastAsia="Verdana"/>
          <w:sz w:val="24"/>
          <w:szCs w:val="24"/>
        </w:rPr>
      </w:pPr>
      <w:r>
        <w:rPr>
          <w:rFonts w:ascii="Verdana" w:hAnsi="Verdana" w:eastAsia="Verdana"/>
          <w:sz w:val="24"/>
          <w:szCs w:val="24"/>
        </w:rPr>
        <w:t xml:space="preserve">Participates in investigations, hearings or inquiries;</w:t>
      </w:r>
    </w:p>
    <w:p>
      <w:pPr>
        <w:pStyle w:val="ListParagraph"/>
        <w:widowControl w:val="false"/>
        <w:numPr>
          <w:ilvl w:val="1"/>
          <w:numId w:val="641"/>
        </w:numPr>
        <w:autoSpaceDE w:val="false"/>
        <w:autoSpaceDN w:val="false"/>
        <w:adjustRightInd w:val="false"/>
        <w:spacing w:after="0"/>
        <w:jc w:val="both"/>
        <w:rPr>
          <w:rFonts w:ascii="Verdana" w:hAnsi="Verdana" w:eastAsia="Verdana"/>
          <w:sz w:val="24"/>
          <w:szCs w:val="24"/>
        </w:rPr>
      </w:pPr>
      <w:r>
        <w:rPr>
          <w:rFonts w:ascii="Verdana" w:hAnsi="Verdana" w:eastAsia="Verdana"/>
          <w:sz w:val="24"/>
          <w:szCs w:val="24"/>
        </w:rPr>
        <w:t xml:space="preserve">Refuses to perform an action reasonably believed to be in violation of state or federal laws or rules;</w:t>
      </w:r>
    </w:p>
    <w:p>
      <w:pPr>
        <w:pStyle w:val="ListParagraph"/>
        <w:widowControl w:val="false"/>
        <w:numPr>
          <w:ilvl w:val="1"/>
          <w:numId w:val="641"/>
        </w:numPr>
        <w:autoSpaceDE w:val="false"/>
        <w:autoSpaceDN w:val="false"/>
        <w:adjustRightInd w:val="false"/>
        <w:spacing w:after="0"/>
        <w:jc w:val="both"/>
        <w:rPr>
          <w:rFonts w:ascii="Verdana" w:hAnsi="Verdana" w:eastAsia="Verdana"/>
          <w:sz w:val="24"/>
          <w:szCs w:val="24"/>
        </w:rPr>
      </w:pPr>
      <w:r>
        <w:rPr>
          <w:rFonts w:ascii="Verdana" w:hAnsi="Verdana" w:eastAsia="Verdana"/>
          <w:sz w:val="24"/>
          <w:szCs w:val="24"/>
        </w:rPr>
        <w:t xml:space="preserve">Reports, in good faith, below standard health care services situations.</w:t>
      </w:r>
    </w:p>
    <w:p>
      <w:pPr>
        <w:pStyle w:val="ListParagraph"/>
        <w:widowControl w:val="false"/>
        <w:numPr>
          <w:ilvl w:val="1"/>
          <w:numId w:val="641"/>
        </w:numPr>
        <w:autoSpaceDE w:val="false"/>
        <w:autoSpaceDN w:val="false"/>
        <w:adjustRightInd w:val="false"/>
        <w:spacing w:after="0"/>
        <w:jc w:val="both"/>
        <w:rPr>
          <w:rFonts w:ascii="Verdana" w:hAnsi="Verdana" w:eastAsia="Verdana"/>
          <w:sz w:val="24"/>
          <w:szCs w:val="24"/>
        </w:rPr>
      </w:pPr>
      <w:r>
        <w:rPr>
          <w:rFonts w:ascii="Verdana" w:hAnsi="Verdana" w:eastAsia="Verdana"/>
          <w:sz w:val="24"/>
          <w:szCs w:val="24"/>
        </w:rPr>
        <w:t xml:space="preserve">In addition to any remedies otherwise provided by law, an employee injured by a violation of this statute may bring a civil action to recover any and all damages recoverable at law, together with costs and disbursements, including reasonable attorney’s fees, and may receive such injunctive and other equitable relief as determined by the court.</w:t>
      </w:r>
    </w:p>
    <w:p>
      <w:pPr>
        <w:pStyle w:val="ListParagraph"/>
        <w:widowControl w:val="false"/>
        <w:numPr>
          <w:ilvl w:val="1"/>
          <w:numId w:val="641"/>
        </w:numPr>
        <w:autoSpaceDE w:val="false"/>
        <w:autoSpaceDN w:val="false"/>
        <w:adjustRightInd w:val="false"/>
        <w:spacing w:after="0"/>
        <w:jc w:val="both"/>
        <w:rPr>
          <w:rFonts w:ascii="Verdana" w:hAnsi="Verdana" w:eastAsia="Verdana"/>
          <w:sz w:val="24"/>
          <w:szCs w:val="24"/>
        </w:rPr>
      </w:pPr>
      <w:r>
        <w:rPr>
          <w:rFonts w:ascii="Verdana" w:hAnsi="Verdana" w:eastAsia="Verdana"/>
          <w:sz w:val="24"/>
          <w:szCs w:val="24"/>
        </w:rPr>
        <w:t xml:space="preserve">An employer who failed to notify, as required under section 181.933 or 181.934, an employee injured by a violation of section 181.932 is subject to a civil penalty of $25 per day per injured employee not to exceed $750 per injured employee.</w:t>
      </w:r>
    </w:p>
    <w:p>
      <w:pPr>
        <w:pStyle w:val="ListParagraph"/>
        <w:widowControl w:val="false"/>
        <w:numPr>
          <w:ilvl w:val="1"/>
          <w:numId w:val="641"/>
        </w:numPr>
        <w:autoSpaceDE w:val="false"/>
        <w:autoSpaceDN w:val="false"/>
        <w:adjustRightInd w:val="false"/>
        <w:spacing w:after="0"/>
        <w:jc w:val="both"/>
        <w:rPr>
          <w:rFonts w:ascii="Verdana" w:hAnsi="Verdana" w:eastAsia="Verdana"/>
          <w:sz w:val="24"/>
          <w:szCs w:val="24"/>
        </w:rPr>
      </w:pPr>
      <w:r>
        <w:rPr>
          <w:rFonts w:ascii="Verdana" w:hAnsi="Verdana" w:eastAsia="Verdana"/>
          <w:sz w:val="24"/>
          <w:szCs w:val="24"/>
        </w:rPr>
        <w:t xml:space="preserve">If the district court determines that a violation of section 181.932 occurred, the court may order any appropriate relief, including but not limited to reinstatement, back pay, restoration of lost service credit, if appropriate, compensatory damages, and the expungement of any adverse records of an employee who was the subject of the alleged acts of misconduct.</w:t>
      </w:r>
    </w:p>
    <w:p>
      <w:pPr>
        <w:pStyle w:val="ListParagraph"/>
        <w:widowControl w:val="false"/>
        <w:numPr>
          <w:ilvl w:val="1"/>
          <w:numId w:val="641"/>
        </w:numPr>
        <w:autoSpaceDE w:val="false"/>
        <w:autoSpaceDN w:val="false"/>
        <w:adjustRightInd w:val="false"/>
        <w:spacing w:after="0"/>
        <w:jc w:val="both"/>
        <w:rPr>
          <w:rFonts w:ascii="Verdana" w:hAnsi="Verdana" w:eastAsia="Verdana"/>
          <w:sz w:val="24"/>
          <w:szCs w:val="24"/>
        </w:rPr>
      </w:pPr>
      <w:r>
        <w:rPr>
          <w:rFonts w:ascii="Verdana" w:hAnsi="Verdana" w:eastAsia="Verdana"/>
          <w:sz w:val="24"/>
          <w:szCs w:val="24"/>
        </w:rPr>
        <w:t xml:space="preserve">It is important to note that this statute does </w:t>
      </w:r>
      <w:r>
        <w:rPr>
          <w:rFonts w:ascii="Verdana" w:hAnsi="Verdana" w:eastAsia="Verdana"/>
          <w:sz w:val="24"/>
          <w:szCs w:val="24"/>
          <w:u w:val="single"/>
        </w:rPr>
        <w:t xml:space="preserve">not</w:t>
      </w:r>
      <w:r>
        <w:rPr>
          <w:rFonts w:ascii="Verdana" w:hAnsi="Verdana" w:eastAsia="Verdana"/>
          <w:sz w:val="24"/>
          <w:szCs w:val="24"/>
        </w:rPr>
        <w:t xml:space="preserve"> protect an employee from statements that are false or made in reckless disregard of the truth.</w:t>
      </w:r>
    </w:p>
    <w:p>
      <w:pPr>
        <w:pStyle w:val="ListParagraph"/>
        <w:widowControl w:val="false"/>
        <w:numPr>
          <w:ilvl w:val="0"/>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Minnesota Medical Assistance Fraud Statute (Minn. Stat. § 609.466) </w:t>
      </w:r>
    </w:p>
    <w:p>
      <w:pPr>
        <w:pStyle w:val="ListParagraph"/>
        <w:widowControl w:val="false"/>
        <w:numPr>
          <w:ilvl w:val="1"/>
          <w:numId w:val="641"/>
        </w:numPr>
        <w:tabs>
          <w:tab w:val="clear" w:pos="720"/>
        </w:tabs>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Minnesota law prohibits fraud and abuse in the Medicaid program. According to the statute, any person who, with the intent to defraud, presents a claim for reimbursement, a cost report or a rate application, relating to the payment of medical assistance funds pursuant to the state medical assistance program, to the state agency, which is false in whole or in part, is guilty of an attempt to commit theft of public funds and may be sentenced accordingly. </w:t>
      </w:r>
    </w:p>
    <w:p>
      <w:pPr>
        <w:pStyle w:val="ListParagraph"/>
        <w:widowControl w:val="false"/>
        <w:numPr>
          <w:ilvl w:val="0"/>
          <w:numId w:val="641"/>
        </w:numPr>
        <w:autoSpaceDE w:val="false"/>
        <w:autoSpaceDN w:val="false"/>
        <w:adjustRightInd w:val="false"/>
        <w:spacing w:after="0"/>
        <w:rPr>
          <w:rFonts w:ascii="Verdana" w:hAnsi="Verdana" w:eastAsia="Verdana" w:cs="Times New Roman"/>
          <w:sz w:val="24"/>
          <w:szCs w:val="24"/>
        </w:rPr>
      </w:pPr>
      <w:r>
        <w:rPr>
          <w:rFonts w:ascii="Verdana" w:hAnsi="Verdana" w:eastAsia="Verdana" w:cs="Times New Roman"/>
          <w:sz w:val="24"/>
          <w:szCs w:val="24"/>
        </w:rPr>
        <w:t xml:space="preserve">Minnesota False Claims Law (Minn. Stat. § 256B.064 and § 256B.121) </w:t>
      </w:r>
    </w:p>
    <w:p>
      <w:pPr>
        <w:pStyle w:val="ListParagraph"/>
        <w:widowControl w:val="false"/>
        <w:numPr>
          <w:ilvl w:val="1"/>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This statute provides for sanctions against a vendor of medical care for any of the following: (1) fraud, theft, or abuse in connection with the provision of medical care to recipients of public assistance; (2) a pattern of presentment of false or duplicate claims or claims for services not medically necessary; (3) a pattern of making false statements of material facts for the purpose of obtaining greater compensation than that to which the vendor is legally entitled; (4) suspension or termination as a Medicare vendor; (5) refusal to grant the state agency access during regular business hours to examine all records necessary to disclose the extent of services provided to program recipients and appropriateness of claims for payment; (6) failure to repay an overpayment or a fine finally established under this section; (7) failure to correct errors in the maintenance of health service or financial records for which a fine was imposed or after issuance of a warning by the commissioner; and (8) any reason for which a vendor could be excluded from participation in the Medicare program under section 1128, 1128A, or 1866(b)(2) of the Social Security Act.</w:t>
      </w:r>
    </w:p>
    <w:p>
      <w:pPr>
        <w:pStyle w:val="ListParagraph"/>
        <w:widowControl w:val="false"/>
        <w:numPr>
          <w:ilvl w:val="1"/>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This statute also provides that any vendor of medical care who willfully submits a cost report, rate application or claim for reimbursement for medical care which the vendor knows is a false representation and which results in the payment of public funds for which the vendor is ineligible shall, in addition to other provisions of Minnesota law, be subject to an action by the state of Minnesota or any of its subdivisions or agencies for civil damages. The damages awarded shall include three times the payments which result from the false representation, together with costs and disbursements, including reasonable attorneys’ fees or their equivalent.</w:t>
      </w:r>
    </w:p>
    <w:p>
      <w:pPr>
        <w:pStyle w:val="ListParagraph"/>
        <w:widowControl w:val="false"/>
        <w:numPr>
          <w:ilvl w:val="0"/>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Theft (Minn. Stat. §609.52)</w:t>
      </w:r>
    </w:p>
    <w:p>
      <w:pPr>
        <w:pStyle w:val="ListParagraph"/>
        <w:widowControl w:val="false"/>
        <w:numPr>
          <w:ilvl w:val="1"/>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A provider who prepares or files a claim for reimbursement (rate application or a cost report): (</w:t>
      </w:r>
      <w:r>
        <w:rPr>
          <w:rFonts w:ascii="Verdana" w:hAnsi="Verdana" w:eastAsia="Verdana" w:cs="Times New Roman"/>
          <w:sz w:val="24"/>
          <w:szCs w:val="24"/>
        </w:rPr>
        <w:t xml:space="preserve">i</w:t>
      </w:r>
      <w:r>
        <w:rPr>
          <w:rFonts w:ascii="Verdana" w:hAnsi="Verdana" w:eastAsia="Verdana" w:cs="Times New Roman"/>
          <w:sz w:val="24"/>
          <w:szCs w:val="24"/>
        </w:rPr>
        <w:t xml:space="preserve">) to establish a rate or claim for payment for medical care which intentionally and falsely states the costs of or actual services provided; (ii) preparing or filing of a claim for reimbursement for providing treatment or supplies required to be furnished to an employee which intentionally and falsely states the costs of or actual treatment or supplies provided or for treatment or supplies that the provider knew were medically unnecessary, inappropriate or excessive.</w:t>
      </w:r>
    </w:p>
    <w:p>
      <w:pPr>
        <w:pStyle w:val="ListParagraph"/>
        <w:widowControl w:val="false"/>
        <w:numPr>
          <w:ilvl w:val="1"/>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Penalty for Unlawful Conduct</w:t>
      </w:r>
    </w:p>
    <w:p>
      <w:pPr>
        <w:pStyle w:val="ListParagraph"/>
        <w:widowControl w:val="false"/>
        <w:numPr>
          <w:ilvl w:val="2"/>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If the value of the fraudulent claim exceeds $35,000.00, the provider faces imprisonment of not more than 20 years and/or a fine of $100,000. If the value exceeds $ 5,000.00, the provider faces imprisonment of not more than 10 years and/or a fine of not more than $20,000.00. For fraudulent claims of not more than $1,000.00, the provider faces imprisonment of not more than five years and/or a fine of not more than $10,000.00. If the fraudulent claims are more than $500.00 but not more than $1,000.00, the provider faces not more than one year imprisonment and/or a fine of not more than $3,000.00. If the fraudulent claims are $500.00 or less, the provider faces imprisonment of not more than 90 days and/or a fine of not more than $1,000.00.</w:t>
      </w:r>
    </w:p>
    <w:p>
      <w:pPr>
        <w:pStyle w:val="ListParagraph"/>
        <w:widowControl w:val="false"/>
        <w:numPr>
          <w:ilvl w:val="0"/>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Minnesota Department of Human Services:  Surveillance and Integrity Review   Program (Minn. R. § 9505.2160 </w:t>
      </w:r>
      <w:r>
        <w:rPr>
          <w:rFonts w:ascii="Verdana" w:hAnsi="Verdana" w:eastAsia="Verdana" w:cs="Times New Roman"/>
          <w:i/>
          <w:sz w:val="24"/>
          <w:szCs w:val="24"/>
        </w:rPr>
        <w:t xml:space="preserve">et seq</w:t>
      </w:r>
      <w:r>
        <w:rPr>
          <w:rFonts w:ascii="Verdana" w:hAnsi="Verdana" w:eastAsia="Verdana" w:cs="Times New Roman"/>
          <w:sz w:val="24"/>
          <w:szCs w:val="24"/>
        </w:rPr>
        <w:t xml:space="preserve">.)</w:t>
      </w:r>
    </w:p>
    <w:p>
      <w:pPr>
        <w:pStyle w:val="ListParagraph"/>
        <w:widowControl w:val="false"/>
        <w:numPr>
          <w:ilvl w:val="1"/>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Medicaid Abuse and Fraud</w:t>
      </w:r>
    </w:p>
    <w:p>
      <w:pPr>
        <w:pStyle w:val="ListParagraph"/>
        <w:widowControl w:val="false"/>
        <w:numPr>
          <w:ilvl w:val="2"/>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The Minnesota Department of Human Services (“Department”) has implemented procedures in identifying and investigating fraud, theft, abuse or error by providers in the Medicaid program.</w:t>
      </w:r>
    </w:p>
    <w:p>
      <w:pPr>
        <w:pStyle w:val="ListParagraph"/>
        <w:widowControl w:val="false"/>
        <w:numPr>
          <w:ilvl w:val="2"/>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Medicaid Abuse consists of a pattern of practices that are inconsistent with sound fiscal, business, or health service practices, and that result in unnecessary costs to the programs or in reimbursements for services that are not medically necessary or that fail to meet professionally recognized standards for health service.  It includes, but is not limited to:</w:t>
      </w:r>
    </w:p>
    <w:p>
      <w:pPr>
        <w:pStyle w:val="ListParagraph"/>
        <w:widowControl w:val="false"/>
        <w:numPr>
          <w:ilvl w:val="3"/>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Submitting repeated claims, or causing claims to be submitted, (</w:t>
      </w:r>
      <w:r>
        <w:rPr>
          <w:rFonts w:ascii="Verdana" w:hAnsi="Verdana" w:eastAsia="Verdana" w:cs="Times New Roman"/>
          <w:sz w:val="24"/>
          <w:szCs w:val="24"/>
        </w:rPr>
        <w:t xml:space="preserve">i</w:t>
      </w:r>
      <w:r>
        <w:rPr>
          <w:rFonts w:ascii="Verdana" w:hAnsi="Verdana" w:eastAsia="Verdana" w:cs="Times New Roman"/>
          <w:sz w:val="24"/>
          <w:szCs w:val="24"/>
        </w:rPr>
        <w:t xml:space="preserve">) from which required information is missing or incorrect, (ii) using procedure codes that overstate the level or amount of health service provided; or (iii) for the same health service provided to the same recipient;</w:t>
      </w:r>
    </w:p>
    <w:p>
      <w:pPr>
        <w:pStyle w:val="ListParagraph"/>
        <w:widowControl w:val="false"/>
        <w:numPr>
          <w:ilvl w:val="3"/>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Repeatedly failing to properly report duplicate payments from third party payers for covered health services provided to a recipient under a program and billed to the department; or (3) repeatedly submitting or causing false information to be submitted for the purpose of obtaining a service agreement or prior authorization.</w:t>
      </w:r>
    </w:p>
    <w:p>
      <w:pPr>
        <w:pStyle w:val="ListParagraph"/>
        <w:widowControl w:val="false"/>
        <w:numPr>
          <w:ilvl w:val="2"/>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Medicaid Fraud includes acts which constitute a crime against any program, or attempts or conspiracies to commit those crimes, including the following: (1) theft in violation of Minn. Stat.  § 609.52; (2) perjury in violation of Minn. Stat. § 609.48; (3) medical assistance fraud in violation of Minn. Stat. § 609.466; (4) making a false statement, false claim, or false representation to a program where the provider knows or should reasonably know the statement, claim, or representation is false, including knowingly and willfully submitting a false or fraudulent application for provider status; and (5) engaging in fraudulent activities in federal health care programs.</w:t>
      </w:r>
    </w:p>
    <w:p>
      <w:pPr>
        <w:pStyle w:val="ListParagraph"/>
        <w:widowControl w:val="false"/>
        <w:numPr>
          <w:ilvl w:val="2"/>
          <w:numId w:val="641"/>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Under these regulations, the Department may impose certain sanctions against providers. Providers who have committed Medicaid Abuse and/or Medicaid Fraud face administrative sanctions and monetary recovery such as suspension or termination of participation; mandatory attendance at education sessions conducted by the Department; pre-authorization of services; lockout of the provider’s participation in the Medicaid program; provider agreement of limited duration or stipulations containing specific conditions of participation and review of provider’s claims before payment.</w:t>
      </w:r>
    </w:p>
    <w:p>
      <w:pPr>
        <w:pStyle w:val="ListParagraph"/>
        <w:widowControl w:val="false"/>
        <w:numPr>
          <w:ilvl w:val="2"/>
          <w:numId w:val="641"/>
        </w:numPr>
        <w:autoSpaceDE w:val="false"/>
        <w:autoSpaceDN w:val="false"/>
        <w:adjustRightInd w:val="false"/>
        <w:spacing w:after="0"/>
        <w:jc w:val="both"/>
        <w:rPr>
          <w:rFonts w:ascii="Verdana" w:hAnsi="Verdana" w:eastAsia="Verdana" w:cs="Times New Roman"/>
          <w:sz w:val="24"/>
          <w:szCs w:val="24"/>
        </w:rPr>
        <w:sectPr>
          <w:headerReference w:type="default" r:id="rId73"/>
          <w:footerReference w:type="default" r:id="rId7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 w:val="24"/>
          <w:szCs w:val="24"/>
        </w:rPr>
        <w:t xml:space="preserve">The Department may also seek monetary recovery including voluntary repayment in either lump sum or installment payments, using legal collection process, deducting or withholding payment program; or withholding payment as allowed under federal law</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75"/>
          <w:footerReference w:type="default" r:id="rId7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77"/>
          <w:footerReference w:type="default" r:id="rId78"/>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9"/>
          <w:footerReference w:type="default" r:id="rId80"/>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0"/>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0"/>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0"/>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81"/>
          <w:footerReference w:type="default" r:id="rId8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3"/>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3"/>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3"/>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83"/>
          <w:footerReference w:type="default" r:id="rId8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85"/>
          <w:footerReference w:type="default" r:id="rId8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7"/>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08"/>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misrepresentation of the resident’s status, the submission of false claims and potential enforcement actions.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sectPr>
          <w:headerReference w:type="default" r:id="rId87"/>
          <w:footerReference w:type="default" r:id="rId8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09"/>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9"/>
          <w:footerReference w:type="default" r:id="rId9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93"/>
          <w:footerReference w:type="default" r:id="rId94"/>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95"/>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96"/>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97"/>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4"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5"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5"/>
    <w:p>
      <w:pPr>
        <w:numPr>
          <w:ilvl w:val="0"/>
          <w:numId w:val="266"/>
        </w:numPr>
        <w:spacing/>
        <w:ind w:left="540" w:hanging="180"/>
        <w:contextualSpacing/>
        <w:rPr>
          <w:rFonts w:ascii="Verdana" w:hAnsi="Verdana" w:eastAsia="Verdana"/>
          <w:sz w:val="20"/>
          <w:szCs w:val="20"/>
        </w:rPr>
      </w:pPr>
      <w:bookmarkStart w:id="26"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4"/>
        </w:numPr>
        <w:spacing/>
        <w:ind w:left="540" w:hanging="180"/>
        <w:contextualSpacing/>
        <w:rPr>
          <w:rFonts w:ascii="Verdana" w:hAnsi="Verdana" w:eastAsia="Verdana"/>
          <w:sz w:val="20"/>
          <w:szCs w:val="20"/>
        </w:rPr>
        <w:sectPr>
          <w:headerReference w:type="default" r:id="rId98"/>
          <w:footerReference w:type="default" r:id="rId99"/>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4"/>
      <w:bookmarkEnd w:id="26"/>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100"/>
          <w:footerReference w:type="default" r:id="rId101"/>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Style w:val="Hyperlink"/>
          <w:rFonts w:ascii="Verdana" w:hAnsi="Verdana" w:eastAsia="Verdana" w:cs="Times New Roman"/>
          <w:color w:val="auto"/>
          <w:u w:val="none"/>
          <w:lang w:bidi="ar-SA"/>
        </w:rPr>
      </w:pPr>
      <w:r>
        <w:rPr>
          <w:rFonts w:ascii="Verdana" w:hAnsi="Verdana" w:eastAsia="Verdana" w:cs="Times New Roman"/>
          <w:lang w:bidi="ar-SA"/>
        </w:rPr>
        <w:t xml:space="preserve">Reviewing the State of </w:t>
      </w:r>
      <w:r>
        <w:rPr>
          <w:rFonts w:ascii="Verdana" w:hAnsi="Verdana" w:eastAsia="Verdana" w:cs="Times New Roman"/>
          <w:b/>
          <w:lang w:bidi="ar-SA"/>
        </w:rPr>
        <w:t xml:space="preserve">Minnesota’s</w:t>
      </w:r>
      <w:r>
        <w:rPr>
          <w:rFonts w:ascii="Verdana" w:hAnsi="Verdana" w:eastAsia="Verdana" w:cs="Times New Roman"/>
          <w:lang w:bidi="ar-SA"/>
        </w:rPr>
        <w:t xml:space="preserve"> two Excluded Provider Lists available at </w:t>
      </w:r>
      <w:r>
        <w:rPr/>
        <w:fldChar w:fldCharType="begin"/>
      </w:r>
      <w:r>
        <w:rPr/>
        <w:instrText xml:space="preserve">HYPERLINK "http://www.dhs.state.mn.us/main/idcplg?IdcService=GET_DYNAMIC_CONVERSION&amp;RevisionSelectionMethod=LatestReleased&amp;dDocName=DHS-295094" </w:instrText>
      </w:r>
      <w:r>
        <w:rPr/>
        <w:fldChar w:fldCharType="separate"/>
      </w:r>
      <w:r>
        <w:rPr>
          <w:rStyle w:val="Hyperlink"/>
          <w:rFonts w:ascii="Verdana" w:hAnsi="Verdana" w:eastAsia="Verdana"/>
          <w:color w:val="auto"/>
          <w:lang w:bidi="ar-SA"/>
        </w:rPr>
        <w:t xml:space="preserve">http://www.dhs.state.mn.us/main/idcplg?IdcService=GET_DYNAMIC_CONVERSION&amp;RevisionSelectionMethod=LatestReleased&amp;dDocName=DHS-295094</w:t>
      </w:r>
      <w:r>
        <w:rPr/>
        <w:fldChar w:fldCharType="end"/>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pStyle w:val="ListParagraph"/>
        <w:numPr>
          <w:ilvl w:val="2"/>
          <w:numId w:val="326"/>
        </w:numPr>
        <w:spacing/>
        <w:rPr>
          <w:rStyle w:val="Hyperlink"/>
          <w:rFonts w:ascii="Verdana" w:hAnsi="Verdana" w:eastAsia="Verdana" w:cs="Times New Roman"/>
          <w:color w:val="auto"/>
          <w:sz w:val="24"/>
          <w:u w:val="none"/>
          <w:lang w:bidi="ar-SA"/>
        </w:rPr>
      </w:pPr>
      <w:r>
        <w:rPr>
          <w:rFonts w:ascii="Verdana" w:hAnsi="Verdana" w:eastAsia="Verdana" w:cs="Times New Roman"/>
          <w:sz w:val="24"/>
          <w:lang w:bidi="ar-SA"/>
        </w:rPr>
        <w:t xml:space="preserve">Reviewing the State of Minnesota’s two Excluded Provider Lists available at </w:t>
      </w:r>
      <w:r>
        <w:rPr/>
        <w:fldChar w:fldCharType="begin"/>
      </w:r>
      <w:r>
        <w:rPr/>
        <w:instrText xml:space="preserve">HYPERLINK "http://www.dhs.state.mn.us/main/idcplg?IdcService=GET_DYNAMIC_CONVERSION&amp;RevisionSelectionMethod=LatestReleased&amp;dDocName=DHS-295094" </w:instrText>
      </w:r>
      <w:r>
        <w:rPr/>
        <w:fldChar w:fldCharType="separate"/>
      </w:r>
      <w:r>
        <w:rPr>
          <w:rStyle w:val="Hyperlink"/>
          <w:rFonts w:ascii="Verdana" w:hAnsi="Verdana" w:eastAsia="Verdana"/>
          <w:color w:val="auto"/>
          <w:sz w:val="24"/>
          <w:lang w:bidi="ar-SA"/>
        </w:rPr>
        <w:t xml:space="preserve">http://www.dhs.state.mn.us/main/idcplg?IdcService=GET_DYNAMIC_CONVERSION&amp;RevisionSelectionMethod=LatestReleased&amp;dDocName=DHS-295094</w:t>
      </w:r>
      <w:r>
        <w:rPr/>
        <w:fldChar w:fldCharType="end"/>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pStyle w:val="ListParagraph"/>
        <w:numPr>
          <w:ilvl w:val="2"/>
          <w:numId w:val="326"/>
        </w:numPr>
        <w:spacing/>
        <w:contextualSpacing/>
        <w:jc w:val="both"/>
        <w:rPr>
          <w:rStyle w:val="Hyperlink"/>
          <w:rFonts w:ascii="Verdana" w:hAnsi="Verdana" w:eastAsia="Verdana" w:cs="Times New Roman"/>
          <w:color w:val="auto"/>
          <w:sz w:val="24"/>
          <w:u w:val="none"/>
          <w:lang w:bidi="ar-SA"/>
        </w:rPr>
      </w:pPr>
      <w:r>
        <w:rPr>
          <w:rFonts w:ascii="Verdana" w:hAnsi="Verdana" w:eastAsia="Verdana" w:cs="Times New Roman"/>
          <w:sz w:val="24"/>
          <w:lang w:bidi="ar-SA"/>
        </w:rPr>
        <w:t xml:space="preserve">Reviewing the State of </w:t>
      </w:r>
      <w:r>
        <w:rPr>
          <w:rFonts w:ascii="Verdana" w:hAnsi="Verdana" w:eastAsia="Verdana" w:cs="Times New Roman"/>
          <w:b/>
          <w:sz w:val="24"/>
          <w:lang w:bidi="ar-SA"/>
        </w:rPr>
        <w:t xml:space="preserve">Minnesota’s</w:t>
      </w:r>
      <w:r>
        <w:rPr>
          <w:rFonts w:ascii="Verdana" w:hAnsi="Verdana" w:eastAsia="Verdana" w:cs="Times New Roman"/>
          <w:sz w:val="24"/>
          <w:lang w:bidi="ar-SA"/>
        </w:rPr>
        <w:t xml:space="preserve"> two Excluded Provider Lists available at </w:t>
      </w:r>
      <w:r>
        <w:rPr/>
        <w:fldChar w:fldCharType="begin"/>
      </w:r>
      <w:r>
        <w:rPr/>
        <w:instrText xml:space="preserve">HYPERLINK "http://www.dhs.state.mn.us/main/idcplg?IdcService=GET_DYNAMIC_CONVERSION&amp;RevisionSelectionMethod=LatestReleased&amp;dDocName=DHS-295094" </w:instrText>
      </w:r>
      <w:r>
        <w:rPr/>
        <w:fldChar w:fldCharType="separate"/>
      </w:r>
      <w:r>
        <w:rPr>
          <w:rStyle w:val="Hyperlink"/>
          <w:rFonts w:ascii="Verdana" w:hAnsi="Verdana" w:eastAsia="Verdana"/>
          <w:color w:val="auto"/>
          <w:sz w:val="24"/>
          <w:lang w:bidi="ar-SA"/>
        </w:rPr>
        <w:t xml:space="preserve">http://www.dhs.state.mn.us/main/idcplg?IdcService=GET_DYNAMIC_CONVERSION&amp;RevisionSelectionMethod=LatestReleased&amp;dDocName=DHS-295094</w:t>
      </w:r>
      <w:r>
        <w:rPr/>
        <w:fldChar w:fldCharType="end"/>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102"/>
          <w:footerReference w:type="default" r:id="rId103"/>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 faith reporting of incidents of harassment of any kind, pursuing any harassment claim or cooperating in related investigations.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104"/>
          <w:footerReference w:type="default" r:id="rId105"/>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106"/>
          <w:footerReference w:type="default" r:id="rId107"/>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108"/>
          <w:footerReference w:type="default" r:id="rId109"/>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10"/>
          <w:footerReference w:type="default" r:id="rId11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w:t>
      </w:r>
      <w:r>
        <w:rPr>
          <w:rFonts w:ascii="Verdana" w:hAnsi="Verdana" w:eastAsia="Verdana" w:cs="Times New Roman"/>
          <w:szCs w:val="24"/>
        </w:rPr>
        <w:t xml:space="preserve">i</w:t>
      </w:r>
      <w:r>
        <w:rPr>
          <w:rFonts w:ascii="Verdana" w:hAnsi="Verdana" w:eastAsia="Verdana" w:cs="Times New Roman"/>
          <w:szCs w:val="24"/>
        </w:rPr>
        <w:t xml:space="preserve">)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12"/>
          <w:footerReference w:type="even" r:id="rId113"/>
          <w:headerReference w:type="default" r:id="rId114"/>
          <w:footerReference w:type="default" r:id="rId115"/>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16"/>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1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18"/>
          <w:footerReference w:type="even" r:id="rId119"/>
          <w:headerReference w:type="default" r:id="rId120"/>
          <w:footerReference w:type="default" r:id="rId121"/>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22"/>
          <w:footerReference w:type="default" r:id="rId123"/>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r>
        <w:rPr>
          <w:rFonts w:ascii="Verdana" w:hAnsi="Verdana" w:eastAsia="Verdana" w:cs="Times"/>
          <w:sz w:val="18"/>
          <w:szCs w:val="18"/>
        </w:rPr>
        <w:t xml:space="preserve">i</w:t>
      </w:r>
      <w:r>
        <w:rPr>
          <w:rFonts w:ascii="Verdana" w:hAnsi="Verdana" w:eastAsia="Verdana" w:cs="Times"/>
          <w:sz w:val="18"/>
          <w:szCs w:val="18"/>
        </w:rPr>
        <w:t xml:space="preserve">)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w:t>
      </w:r>
      <w:r>
        <w:rPr>
          <w:rFonts w:ascii="Verdana" w:hAnsi="Verdana" w:eastAsia="Verdana" w:cs="Times"/>
          <w:sz w:val="18"/>
          <w:szCs w:val="18"/>
        </w:rPr>
        <w:t xml:space="preserve">i</w:t>
      </w:r>
      <w:r>
        <w:rPr>
          <w:rFonts w:ascii="Verdana" w:hAnsi="Verdana" w:eastAsia="Verdana" w:cs="Times"/>
          <w:sz w:val="18"/>
          <w:szCs w:val="18"/>
        </w:rPr>
        <w:t xml:space="preserve">)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w:t>
      </w:r>
      <w:r>
        <w:rPr>
          <w:rFonts w:ascii="Verdana" w:hAnsi="Verdana" w:eastAsia="Verdana" w:cs="Times"/>
          <w:sz w:val="18"/>
          <w:szCs w:val="18"/>
        </w:rPr>
        <w:t xml:space="preserve">i</w:t>
      </w:r>
      <w:r>
        <w:rPr>
          <w:rFonts w:ascii="Verdana" w:hAnsi="Verdana" w:eastAsia="Verdana" w:cs="Times"/>
          <w:sz w:val="18"/>
          <w:szCs w:val="18"/>
        </w:rPr>
        <w:t xml:space="preserve">)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w:t>
      </w:r>
      <w:r>
        <w:rPr>
          <w:rFonts w:ascii="Verdana" w:hAnsi="Verdana" w:eastAsia="Verdana" w:cs="Times"/>
          <w:sz w:val="18"/>
          <w:szCs w:val="18"/>
        </w:rPr>
        <w:t xml:space="preserve">i</w:t>
      </w:r>
      <w:r>
        <w:rPr>
          <w:rFonts w:ascii="Verdana" w:hAnsi="Verdana" w:eastAsia="Verdana" w:cs="Times"/>
          <w:sz w:val="18"/>
          <w:szCs w:val="18"/>
        </w:rPr>
        <w:t xml:space="preserve">)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24"/>
          <w:footerReference w:type="default" r:id="rId125"/>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26"/>
          <w:footerReference w:type="default" r:id="rId127"/>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6"/>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8"/>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w:t>
      </w:r>
      <w:r>
        <w:rPr>
          <w:rFonts w:ascii="Verdana" w:hAnsi="Verdana" w:eastAsia="Verdana"/>
          <w:sz w:val="24"/>
          <w:szCs w:val="24"/>
        </w:rPr>
        <w:t xml:space="preserve">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28"/>
          <w:footerReference w:type="default" r:id="rId129"/>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w:t>
      </w:r>
      <w:r>
        <w:rPr>
          <w:rFonts w:ascii="Verdana" w:hAnsi="Verdana" w:eastAsiaTheme="minorEastAsia" w:cs="Times New Roman"/>
          <w:color w:val="1C1C1C"/>
          <w:w w:val="105"/>
          <w:sz w:val="24"/>
          <w:szCs w:val="24"/>
        </w:rPr>
        <w:t xml:space="preserve">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30"/>
          <w:footerReference w:type="default" r:id="rId131"/>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Federal and State Family and Medical Leave Act Policy and Procedure</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32"/>
          <w:footerReference w:type="default" r:id="rId133"/>
          <w:type w:val="nextPage"/>
          <w:pgSz w:w="12240" w:h="15840"/>
          <w:pgMar w:top="720" w:right="1296" w:bottom="720" w:left="1296"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34"/>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7"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5"/>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7"/>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 </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5"/>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5"/>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35"/>
          <w:footerReference w:type="default" r:id="rId136"/>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37"/>
          <w:footerReference w:type="default" r:id="rId138"/>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3"/>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6"/>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8" w:name="_Hlk497767653"/>
      <w:r>
        <w:rPr>
          <w:rFonts w:ascii="Verdana" w:hAnsi="Verdana" w:eastAsia="Verdana"/>
          <w:sz w:val="24"/>
          <w:szCs w:val="24"/>
        </w:rPr>
        <w:t xml:space="preserve">the State Survey Agency and at least one local law enforcement entity.</w:t>
      </w:r>
      <w:bookmarkEnd w:id="28"/>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7"/>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7"/>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1"/>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1"/>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1"/>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9"/>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7"/>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7"/>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29"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29"/>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9"/>
          <w:footerReference w:type="default" r:id="rId140"/>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41"/>
          <w:footerReference w:type="first" r:id="rId142"/>
          <w:headerReference w:type="even" r:id="rId143"/>
          <w:footerReference w:type="even" r:id="rId144"/>
          <w:headerReference w:type="default" r:id="rId145"/>
          <w:footerReference w:type="default" r:id="rId14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47"/>
          <w:footerReference w:type="default" r:id="rId14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Federal Family and Medical Leave and Other Minnesota Leave Acts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12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 complies with applicable laws with regard to the Family and Medical Leave Act of 1993 (“FMLA”), the Minnesota Pregnancy and Parental Leave Act, and the Minnesota School Conference and Activities Leave Act.</w:t>
      </w:r>
    </w:p>
    <w:p>
      <w:pPr>
        <w:pStyle w:val="HeadingTitle"/>
        <w:spacing w:before="120" w:after="12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the Facility’s policy to provide leave according to the FMLA requirements and the Minnesota Pregnancy and Parental Leave Act as applicable, which provide for unpaid, job-protected leave to certain employees in certain circumstances.</w:t>
      </w:r>
    </w:p>
    <w:p>
      <w:pPr>
        <w:pStyle w:val="HeadingTitle"/>
        <w:spacing/>
        <w:jc w:val="both"/>
        <w:rPr>
          <w:rFonts w:ascii="Verdana" w:hAnsi="Verdana" w:eastAsia="Verdana"/>
          <w:smallCaps/>
        </w:rPr>
      </w:pPr>
      <w:r>
        <w:rPr>
          <w:rFonts w:ascii="Verdana" w:hAnsi="Verdana" w:eastAsia="Verdana"/>
          <w:smallCaps/>
        </w:rPr>
        <w:t xml:space="preserve">PROCEDURE</w:t>
      </w:r>
    </w:p>
    <w:p>
      <w:pPr>
        <w:pStyle w:val="MemoTitle"/>
        <w:numPr>
          <w:ilvl w:val="0"/>
          <w:numId w:val="155"/>
        </w:numPr>
        <w:tabs>
          <w:tab w:val="left" w:pos="180"/>
        </w:tabs>
        <w:spacing/>
        <w:jc w:val="both"/>
        <w:rPr>
          <w:rFonts w:ascii="Verdana" w:hAnsi="Verdana" w:eastAsia="Verdana"/>
          <w:b w:val="0"/>
          <w:u w:val="none"/>
        </w:rPr>
      </w:pPr>
      <w:r>
        <w:rPr>
          <w:rFonts w:ascii="Verdana" w:hAnsi="Verdana" w:eastAsia="Verdana"/>
          <w:b w:val="0"/>
          <w:u w:val="none"/>
        </w:rPr>
        <w:t xml:space="preserve">Eligibility </w:t>
      </w:r>
    </w:p>
    <w:p>
      <w:pPr>
        <w:pStyle w:val="MemoTitle"/>
        <w:numPr>
          <w:ilvl w:val="1"/>
          <w:numId w:val="155"/>
        </w:numPr>
        <w:tabs>
          <w:tab w:val="left" w:pos="180"/>
        </w:tabs>
        <w:spacing/>
        <w:jc w:val="both"/>
        <w:rPr>
          <w:rFonts w:ascii="Verdana" w:hAnsi="Verdana" w:eastAsia="Verdana"/>
          <w:b w:val="0"/>
          <w:u w:val="none"/>
        </w:rPr>
      </w:pPr>
      <w:r>
        <w:rPr>
          <w:rFonts w:ascii="Verdana" w:hAnsi="Verdana" w:eastAsia="Verdana"/>
          <w:b w:val="0"/>
          <w:u w:val="none"/>
        </w:rPr>
        <w:t xml:space="preserve">To qualify for FMLA leave, employees must: (1) have worked for the Facility for at least 12 months within the past seven years; (2) worked at least 1,250 hours within those 12 months; and (3) be employed at the Facility work site that has 50 or more employees within 75 miles.</w:t>
      </w:r>
    </w:p>
    <w:p>
      <w:pPr>
        <w:pStyle w:val="MemoTitle"/>
        <w:numPr>
          <w:ilvl w:val="1"/>
          <w:numId w:val="155"/>
        </w:numPr>
        <w:tabs>
          <w:tab w:val="left" w:pos="180"/>
        </w:tabs>
        <w:spacing/>
        <w:jc w:val="both"/>
        <w:rPr>
          <w:rFonts w:ascii="Verdana" w:hAnsi="Verdana" w:eastAsia="Verdana"/>
          <w:b w:val="0"/>
          <w:u w:val="none"/>
        </w:rPr>
      </w:pPr>
      <w:r>
        <w:rPr>
          <w:rFonts w:ascii="Verdana" w:hAnsi="Verdana" w:eastAsia="Verdana"/>
          <w:b w:val="0"/>
          <w:u w:val="none"/>
        </w:rPr>
        <w:t xml:space="preserve">To qualify for Minnesota Pregnancy and Parental Leave, the employee must: (1) be employed at the Facility work site that has 21 or more employees; (2) have worked at least half time of a full-time position for 12 months; and (3) have been with the Facility for at least 12 months (not necessarily consecutive). Furthermore, Minnesota Parental Leave applies to both parents of a child. </w:t>
      </w:r>
    </w:p>
    <w:p>
      <w:pPr>
        <w:pStyle w:val="MemoTitle"/>
        <w:numPr>
          <w:ilvl w:val="0"/>
          <w:numId w:val="155"/>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pregnancy/parental, or medical leave, whichever is applicable (as explained below), within the relevant 12-month period defined below. While employees are on FMLA or pregnancy/parental leave, the Facility will maintain their group health insurance coverage at the same level and under the same circumstances as when they were actively working, as explained more fully below. Upon returning from approved FMLA or pregnancy/parental leave, employees have the right to be restored to the same job or an equivalent position, subject to the terms, limitations, and exceptions provided by law.</w:t>
      </w:r>
    </w:p>
    <w:p>
      <w:pPr>
        <w:pStyle w:val="MemoTitle"/>
        <w:tabs>
          <w:tab w:val="left" w:pos="180"/>
        </w:tabs>
        <w:spacing/>
        <w:ind w:left="432"/>
        <w:jc w:val="both"/>
        <w:rPr>
          <w:rFonts w:ascii="Verdana" w:hAnsi="Verdana" w:eastAsia="Verdana"/>
          <w:b w:val="0"/>
          <w:u w:val="none"/>
        </w:rPr>
      </w:pPr>
    </w:p>
    <w:p>
      <w:pPr>
        <w:pStyle w:val="MemoTitle"/>
        <w:numPr>
          <w:ilvl w:val="0"/>
          <w:numId w:val="155"/>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or pregnancy/parental leave</w:t>
      </w:r>
      <w:r>
        <w:rPr>
          <w:rFonts w:ascii="Verdana" w:hAnsi="Verdana" w:eastAsia="Verdana" w:cs="Arial"/>
          <w:sz w:val="22"/>
          <w:szCs w:val="22"/>
          <w:u w:val="none"/>
          <w:lang w:bidi="he-IL"/>
        </w:rPr>
        <w:t xml:space="preserve"> </w:t>
      </w:r>
      <w:r>
        <w:rPr>
          <w:rFonts w:ascii="Verdana" w:hAnsi="Verdana" w:eastAsia="Verdana"/>
          <w:b w:val="0"/>
          <w:u w:val="none"/>
        </w:rPr>
        <w:t xml:space="preserve">as applicable, in a 12-month period, which is measured forward from the date an employee’s first FMLA or pregnancy/parental leave begins for any of the following reasons, as applicable to the reason for the leave:</w:t>
      </w:r>
    </w:p>
    <w:p>
      <w:pPr>
        <w:pStyle w:val="MemoTitle"/>
        <w:numPr>
          <w:ilvl w:val="1"/>
          <w:numId w:val="155"/>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55"/>
        </w:numPr>
        <w:tabs>
          <w:tab w:val="left" w:pos="180"/>
        </w:tabs>
        <w:spacing/>
        <w:jc w:val="both"/>
        <w:rPr>
          <w:rFonts w:ascii="Verdana" w:hAnsi="Verdana" w:eastAsia="Verdana"/>
          <w:b w:val="0"/>
          <w:u w:val="none"/>
        </w:rPr>
      </w:pPr>
      <w:r>
        <w:rPr>
          <w:rFonts w:ascii="Verdana" w:hAnsi="Verdana" w:eastAsia="Verdana"/>
          <w:b w:val="0"/>
          <w:u w:val="none"/>
        </w:rPr>
        <w:t xml:space="preserve">FMLA leave must be completed within one year of the child’s birth </w:t>
      </w:r>
    </w:p>
    <w:p>
      <w:pPr>
        <w:pStyle w:val="MemoTitle"/>
        <w:numPr>
          <w:ilvl w:val="2"/>
          <w:numId w:val="155"/>
        </w:numPr>
        <w:tabs>
          <w:tab w:val="left" w:pos="180"/>
        </w:tabs>
        <w:spacing/>
        <w:jc w:val="both"/>
        <w:rPr>
          <w:rFonts w:ascii="Verdana" w:hAnsi="Verdana" w:eastAsia="Verdana"/>
          <w:b w:val="0"/>
          <w:u w:val="none"/>
        </w:rPr>
      </w:pPr>
      <w:r>
        <w:rPr>
          <w:rFonts w:ascii="Verdana" w:hAnsi="Verdana" w:eastAsia="Verdana"/>
          <w:b w:val="0"/>
          <w:u w:val="none"/>
        </w:rPr>
        <w:t xml:space="preserve">Parental leave must begin within 12 months of the birth of the child</w:t>
      </w:r>
    </w:p>
    <w:p>
      <w:pPr>
        <w:pStyle w:val="MemoTitle"/>
        <w:numPr>
          <w:ilvl w:val="2"/>
          <w:numId w:val="155"/>
        </w:numPr>
        <w:tabs>
          <w:tab w:val="left" w:pos="180"/>
        </w:tabs>
        <w:spacing/>
        <w:jc w:val="both"/>
        <w:rPr>
          <w:rFonts w:ascii="Verdana" w:hAnsi="Verdana" w:eastAsia="Verdana"/>
          <w:b w:val="0"/>
          <w:u w:val="none"/>
        </w:rPr>
      </w:pPr>
      <w:r>
        <w:rPr>
          <w:rFonts w:ascii="Verdana" w:hAnsi="Verdana" w:eastAsia="Verdana"/>
          <w:b w:val="0"/>
          <w:u w:val="none"/>
        </w:rPr>
        <w:t xml:space="preserve">If both FMLA and Minnesota Pregnancy and Parental Leave apply, they will run concurrently</w:t>
      </w:r>
    </w:p>
    <w:p>
      <w:pPr>
        <w:pStyle w:val="MemoTitle"/>
        <w:numPr>
          <w:ilvl w:val="1"/>
          <w:numId w:val="155"/>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daughter</w:t>
      </w:r>
    </w:p>
    <w:p>
      <w:pPr>
        <w:pStyle w:val="MemoTitle"/>
        <w:numPr>
          <w:ilvl w:val="2"/>
          <w:numId w:val="155"/>
        </w:numPr>
        <w:tabs>
          <w:tab w:val="left" w:pos="180"/>
        </w:tabs>
        <w:spacing/>
        <w:jc w:val="both"/>
        <w:rPr>
          <w:rFonts w:ascii="Verdana" w:hAnsi="Verdana" w:eastAsia="Verdana"/>
          <w:b w:val="0"/>
          <w:u w:val="none"/>
        </w:rPr>
      </w:pPr>
      <w:r>
        <w:rPr>
          <w:rFonts w:ascii="Verdana" w:hAnsi="Verdana" w:eastAsia="Verdana"/>
          <w:b w:val="0"/>
          <w:u w:val="none"/>
        </w:rPr>
        <w:t xml:space="preserve">FMLA leave must be completed within one year of the child’s placement</w:t>
      </w:r>
    </w:p>
    <w:p>
      <w:pPr>
        <w:pStyle w:val="ListParagraph"/>
        <w:numPr>
          <w:ilvl w:val="2"/>
          <w:numId w:val="155"/>
        </w:numPr>
        <w:tabs>
          <w:tab w:val="clear" w:pos="1584"/>
        </w:tabs>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Parental leave must begin within 12 months of the adoption of the child</w:t>
      </w:r>
    </w:p>
    <w:p>
      <w:pPr>
        <w:pStyle w:val="ListParagraph"/>
        <w:numPr>
          <w:ilvl w:val="2"/>
          <w:numId w:val="155"/>
        </w:numPr>
        <w:tabs>
          <w:tab w:val="clear" w:pos="1584"/>
        </w:tabs>
        <w:spacing w:after="0"/>
        <w:rPr>
          <w:rFonts w:ascii="Verdana" w:hAnsi="Verdana" w:eastAsia="Verdana" w:cs="Times New Roman"/>
          <w:sz w:val="28"/>
          <w:szCs w:val="28"/>
          <w:lang w:bidi="ar-SA"/>
        </w:rPr>
      </w:pPr>
      <w:r>
        <w:rPr>
          <w:rFonts w:ascii="Verdana" w:hAnsi="Verdana" w:eastAsia="Verdana"/>
          <w:bCs/>
          <w:sz w:val="24"/>
          <w:szCs w:val="24"/>
        </w:rPr>
        <w:t xml:space="preserve">If both FMLA and parental leave apply, they will run concurrently</w:t>
      </w:r>
    </w:p>
    <w:p>
      <w:pPr>
        <w:pStyle w:val="ListParagraph"/>
        <w:numPr>
          <w:ilvl w:val="1"/>
          <w:numId w:val="155"/>
        </w:numPr>
        <w:spacing w:after="0"/>
        <w:jc w:val="both"/>
        <w:rPr>
          <w:rFonts w:ascii="Verdana" w:hAnsi="Verdana" w:eastAsia="Verdana"/>
          <w:sz w:val="24"/>
          <w:szCs w:val="24"/>
        </w:rPr>
      </w:pPr>
      <w:r>
        <w:rPr>
          <w:rFonts w:ascii="Verdana" w:hAnsi="Verdana" w:eastAsia="Verdana"/>
          <w:sz w:val="24"/>
          <w:szCs w:val="24"/>
        </w:rPr>
        <w:t xml:space="preserve">to care for a spouse, son, daughter, or parent with a serious health condition; </w:t>
      </w:r>
    </w:p>
    <w:p>
      <w:pPr>
        <w:pStyle w:val="ListParagraph"/>
        <w:numPr>
          <w:ilvl w:val="1"/>
          <w:numId w:val="155"/>
        </w:numPr>
        <w:spacing w:after="0"/>
        <w:jc w:val="both"/>
        <w:rPr>
          <w:rFonts w:ascii="Verdana" w:hAnsi="Verdana" w:eastAsia="Verdana"/>
          <w:sz w:val="24"/>
          <w:szCs w:val="24"/>
        </w:rPr>
      </w:pPr>
      <w:r>
        <w:rPr>
          <w:rFonts w:ascii="Verdana" w:hAnsi="Verdana" w:eastAsia="Verdana"/>
          <w:sz w:val="24"/>
          <w:szCs w:val="24"/>
        </w:rPr>
        <w:t xml:space="preserve">to care for the employee’s own serious health condition, which renders the employee unable to perform any of the essential functions of his/her position; or,</w:t>
      </w:r>
    </w:p>
    <w:p>
      <w:pPr>
        <w:pStyle w:val="Bullet1"/>
        <w:numPr>
          <w:ilvl w:val="1"/>
          <w:numId w:val="155"/>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55"/>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55"/>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55"/>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55"/>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55"/>
        </w:numPr>
        <w:spacing w:before="0" w:after="0"/>
        <w:jc w:val="both"/>
        <w:rPr>
          <w:rFonts w:ascii="Verdana" w:hAnsi="Verdana" w:eastAsia="Verdana"/>
        </w:rPr>
      </w:pPr>
      <w:r>
        <w:rPr>
          <w:rFonts w:ascii="Verdana" w:hAnsi="Verdana" w:eastAsia="Verdana"/>
        </w:rPr>
        <w:t xml:space="preserve">any period of incapacity due to pregnancy, or for prenatal care. Both FMLA and Minnesota Pregnancy and Parental Leave apply and run concurrently for female employees who require prenatal care; or</w:t>
      </w:r>
    </w:p>
    <w:p>
      <w:pPr>
        <w:pStyle w:val="Bodyclause"/>
        <w:numPr>
          <w:ilvl w:val="2"/>
          <w:numId w:val="155"/>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55"/>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55"/>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55"/>
        </w:numPr>
        <w:spacing/>
        <w:jc w:val="both"/>
        <w:rPr>
          <w:rFonts w:ascii="Verdana" w:hAnsi="Verdana" w:eastAsia="Verdana"/>
          <w:b w:val="0"/>
          <w:u w:val="none"/>
        </w:rPr>
      </w:pPr>
      <w:r>
        <w:rPr>
          <w:rFonts w:ascii="Verdana" w:hAnsi="Verdana" w:eastAsia="Verdana"/>
          <w:b w:val="0"/>
          <w:u w:val="none"/>
        </w:rPr>
        <w:t xml:space="preserve">Both Spouses Employed by 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the Facility and eligible for FMLA leave may be limited to a:</w:t>
      </w:r>
    </w:p>
    <w:p>
      <w:pPr>
        <w:pStyle w:val="MemoTitle"/>
        <w:numPr>
          <w:ilvl w:val="1"/>
          <w:numId w:val="155"/>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55"/>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55"/>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55"/>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55"/>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55"/>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55"/>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55"/>
        </w:numPr>
        <w:spacing/>
        <w:jc w:val="both"/>
        <w:rPr>
          <w:rFonts w:ascii="Verdana" w:hAnsi="Verdana" w:eastAsia="Verdana"/>
          <w:b w:val="0"/>
          <w:u w:val="none"/>
        </w:rPr>
      </w:pPr>
      <w:r>
        <w:rPr>
          <w:rFonts w:ascii="Verdana" w:hAnsi="Verdana" w:eastAsia="Verdana"/>
          <w:b w:val="0"/>
          <w:u w:val="none"/>
        </w:rPr>
        <w:t xml:space="preserve">Notice of Leave</w:t>
      </w:r>
      <w:r>
        <w:rPr>
          <w:rFonts w:ascii="Verdana" w:hAnsi="Verdana" w:eastAsia="Verdana"/>
          <w:b w:val="0"/>
          <w:u w:val="none"/>
        </w:rPr>
        <w:br/>
      </w:r>
      <w:r>
        <w:rPr>
          <w:rFonts w:ascii="Verdana" w:hAnsi="Verdana" w:eastAsia="Verdana"/>
          <w:b w:val="0"/>
          <w:u w:val="none"/>
        </w:rPr>
        <w:t xml:space="preserve">If an employee’s need for FMLA or pregnancy/parental leave is foreseeable, the employee must provide the Facility with at least 30 days’ prior written notice. Where the need for leave is not foreseeable, employees are expected to notify the Facility within one to two business days of learning of the need for leave, except in extraordinary circumstances. Failure to provide such notice may be grounds for delaying FMLA or pregnancy/parental protected leave, depending on the particular facts and circumstances. The Facility has FMLA request forms available from the Human Resources Department.</w:t>
      </w:r>
    </w:p>
    <w:p>
      <w:pPr>
        <w:pStyle w:val="Bodyclause"/>
        <w:numPr>
          <w:ilvl w:val="1"/>
          <w:numId w:val="155"/>
        </w:numPr>
        <w:spacing w:before="0" w:after="0"/>
        <w:jc w:val="both"/>
        <w:rPr>
          <w:rFonts w:ascii="Verdana" w:hAnsi="Verdana" w:eastAsia="Verdana"/>
        </w:rPr>
      </w:pPr>
      <w:r>
        <w:rPr>
          <w:rFonts w:ascii="Verdana" w:hAnsi="Verdana" w:eastAsia="Verdana"/>
        </w:rPr>
        <w:t xml:space="preserve">Additionally, employees that are planning a medical treatment or a series of treatments or are taking military caregiver leave, must consult with the Facility first regarding the dates of such treatment to work out a schedule that best suits the needs of both the employee or the military member, if applicable, and the Facility.</w:t>
      </w:r>
    </w:p>
    <w:p>
      <w:pPr>
        <w:pStyle w:val="MemoTitle"/>
        <w:numPr>
          <w:ilvl w:val="0"/>
          <w:numId w:val="155"/>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the Facility with appropriate medical certification within 15 calendar days after the request for leave. Failure to provide requested medical certification in a timely manner may result in denial of FMLA-covered leave until it is provided. The Facility may also, at its own expense, require an employee to obtain a second medical certification from a health care provider.</w:t>
      </w:r>
    </w:p>
    <w:p>
      <w:pPr>
        <w:pStyle w:val="Bodyclause"/>
        <w:numPr>
          <w:ilvl w:val="0"/>
          <w:numId w:val="155"/>
        </w:numPr>
        <w:spacing w:before="0" w:after="0"/>
        <w:jc w:val="both"/>
        <w:rPr>
          <w:rFonts w:ascii="Verdana" w:hAnsi="Verdana" w:eastAsia="Verdana"/>
        </w:rPr>
      </w:pPr>
      <w:r>
        <w:rPr>
          <w:rFonts w:ascii="Verdana" w:hAnsi="Verdana" w:eastAsia="Verdana"/>
        </w:rPr>
        <w:t xml:space="preserve">The Facility also reserves the right to require certification from a military member’s health care provider if you are requesting military caregiver leave and certification in connection with military exigency leave.</w:t>
      </w:r>
    </w:p>
    <w:p>
      <w:pPr>
        <w:pStyle w:val="MemoTitle"/>
        <w:numPr>
          <w:ilvl w:val="0"/>
          <w:numId w:val="155"/>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the Facility will maintain an employee’s health benefits as if they continued to be actively employed. Employees, however, must pay the Facility the health insurance premiums. </w:t>
      </w:r>
    </w:p>
    <w:p>
      <w:pPr>
        <w:pStyle w:val="MemoTitle"/>
        <w:numPr>
          <w:ilvl w:val="0"/>
          <w:numId w:val="155"/>
        </w:numPr>
        <w:spacing/>
        <w:jc w:val="both"/>
        <w:rPr>
          <w:rFonts w:ascii="Verdana" w:hAnsi="Verdana" w:eastAsia="Verdana"/>
          <w:b w:val="0"/>
          <w:u w:val="none"/>
        </w:rPr>
      </w:pPr>
      <w:r>
        <w:rPr>
          <w:rFonts w:ascii="Verdana" w:hAnsi="Verdana" w:eastAsia="Verdana"/>
          <w:b w:val="0"/>
          <w:u w:val="none"/>
        </w:rPr>
        <w:t xml:space="preserve">Exemption for Key Employees under FMLA</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the Facility. This fact-specific determination will be made by the Facility on a case-by-case basis. The Facility will notify employees if they qualify as a key employee, if the Facility intends to deny reinstatement and of their position in such instances.</w:t>
      </w:r>
    </w:p>
    <w:p>
      <w:pPr>
        <w:pStyle w:val="MemoTitle"/>
        <w:numPr>
          <w:ilvl w:val="0"/>
          <w:numId w:val="155"/>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55"/>
        </w:numPr>
        <w:spacing w:before="0" w:after="0"/>
        <w:jc w:val="both"/>
        <w:rPr>
          <w:rFonts w:ascii="Verdana" w:hAnsi="Verdana" w:eastAsia="Verdana"/>
        </w:rPr>
      </w:pPr>
      <w:r>
        <w:rPr>
          <w:rFonts w:ascii="Verdana" w:hAnsi="Verdana" w:eastAsia="Verdana"/>
        </w:rPr>
        <w:t xml:space="preserve">If leave is unpaid, the Facility will reduce the employee’s salary based on the amount of time actually worked. In addition, while are on intermittent or reduced schedule leave, the Facility may temporarily transfer the employee to an available alternative position that better accommodates the leave schedule and has equivalent pay and benefits. </w:t>
      </w:r>
    </w:p>
    <w:p>
      <w:pPr>
        <w:pStyle w:val="MemoTitle"/>
        <w:numPr>
          <w:ilvl w:val="0"/>
          <w:numId w:val="155"/>
        </w:numPr>
        <w:spacing/>
        <w:jc w:val="both"/>
        <w:rPr>
          <w:rFonts w:ascii="Verdana" w:hAnsi="Verdana" w:eastAsia="Verdana"/>
          <w:b w:val="0"/>
          <w:u w:val="none"/>
        </w:rPr>
      </w:pPr>
      <w:r>
        <w:rPr>
          <w:rFonts w:ascii="Verdana" w:hAnsi="Verdana" w:eastAsia="Verdana"/>
          <w:b w:val="0"/>
          <w:u w:val="none"/>
        </w:rPr>
        <w:t xml:space="preserve">Returning from Leave</w:t>
      </w:r>
    </w:p>
    <w:p>
      <w:pPr>
        <w:pStyle w:val="MemoTitle"/>
        <w:spacing/>
        <w:ind w:left="432"/>
        <w:jc w:val="both"/>
        <w:rPr>
          <w:rFonts w:ascii="Verdana" w:hAnsi="Verdana" w:eastAsia="Verdana"/>
          <w:b w:val="0"/>
          <w:u w:val="none"/>
        </w:rPr>
      </w:pPr>
      <w:r>
        <w:rPr>
          <w:rFonts w:ascii="Verdana" w:hAnsi="Verdana" w:eastAsia="Verdana"/>
          <w:b w:val="0"/>
          <w:u w:val="none"/>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55"/>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55"/>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numPr>
          <w:ilvl w:val="0"/>
          <w:numId w:val="155"/>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the Facility. </w:t>
      </w:r>
    </w:p>
    <w:p>
      <w:pPr>
        <w:spacing w:after="0" w:line="300" w:lineRule="atLeast"/>
        <w:rPr>
          <w:rFonts w:ascii="Verdana" w:hAnsi="Verdana" w:eastAsia="Verdana"/>
          <w:szCs w:val="24"/>
        </w:rPr>
      </w:pPr>
    </w:p>
    <w:p>
      <w:pPr>
        <w:spacing w:after="0" w:line="300" w:lineRule="atLeast"/>
        <w:jc w:val="center"/>
        <w:rPr>
          <w:rFonts w:ascii="Verdana" w:hAnsi="Verdana" w:eastAsia="Verdana"/>
          <w:b/>
          <w:bCs/>
          <w:szCs w:val="24"/>
        </w:rPr>
      </w:pPr>
      <w:r>
        <w:rPr>
          <w:rFonts w:ascii="Verdana" w:hAnsi="Verdana" w:eastAsia="Verdana"/>
          <w:b/>
          <w:bCs/>
          <w:szCs w:val="24"/>
        </w:rPr>
        <w:t xml:space="preserve">Minnesota School Conference and Activities Leave Act Policy and Procedure</w:t>
      </w:r>
    </w:p>
    <w:p>
      <w:pPr>
        <w:pStyle w:val="ListParagraph"/>
        <w:numPr>
          <w:ilvl w:val="0"/>
          <w:numId w:val="121"/>
        </w:numPr>
        <w:spacing w:after="0" w:line="300" w:lineRule="atLeast"/>
        <w:ind w:left="450" w:hanging="270"/>
        <w:jc w:val="both"/>
        <w:rPr>
          <w:rFonts w:ascii="Verdana" w:hAnsi="Verdana" w:eastAsia="Verdana"/>
          <w:sz w:val="24"/>
          <w:szCs w:val="24"/>
        </w:rPr>
      </w:pPr>
      <w:r>
        <w:rPr>
          <w:rFonts w:ascii="Verdana" w:hAnsi="Verdana" w:eastAsia="Verdana"/>
          <w:sz w:val="24"/>
          <w:szCs w:val="24"/>
        </w:rPr>
        <w:t xml:space="preserve">Any employee that worked for the Facility for at least 12 months preceding the request for school conference or activities leave shall be entitled to the following unpaid leave.</w:t>
      </w:r>
    </w:p>
    <w:p>
      <w:pPr>
        <w:pStyle w:val="ListParagraph"/>
        <w:numPr>
          <w:ilvl w:val="0"/>
          <w:numId w:val="121"/>
        </w:numPr>
        <w:spacing w:after="0" w:line="300" w:lineRule="atLeast"/>
        <w:ind w:left="450" w:hanging="270"/>
        <w:jc w:val="both"/>
        <w:rPr>
          <w:rFonts w:ascii="Verdana" w:hAnsi="Verdana" w:eastAsia="Verdana"/>
          <w:sz w:val="24"/>
          <w:szCs w:val="24"/>
        </w:rPr>
      </w:pPr>
      <w:r>
        <w:rPr>
          <w:rFonts w:ascii="Verdana" w:hAnsi="Verdana" w:eastAsia="Verdana"/>
          <w:sz w:val="24"/>
          <w:szCs w:val="24"/>
        </w:rPr>
        <w:t xml:space="preserve">The Facility shall grant an employee leave of up to a total of 16 hours during any 12-month period to attend school conferences or school-related activities related to the employee’s child (including foster child), provided the conferences or school-related activities cannot be scheduled during nonwork hours. </w:t>
      </w:r>
    </w:p>
    <w:p>
      <w:pPr>
        <w:pStyle w:val="ListParagraph"/>
        <w:numPr>
          <w:ilvl w:val="1"/>
          <w:numId w:val="121"/>
        </w:numPr>
        <w:spacing w:after="0" w:line="300" w:lineRule="atLeast"/>
        <w:ind w:left="810"/>
        <w:jc w:val="both"/>
        <w:rPr>
          <w:rFonts w:ascii="Verdana" w:hAnsi="Verdana" w:eastAsia="Verdana"/>
          <w:sz w:val="24"/>
          <w:szCs w:val="24"/>
        </w:rPr>
      </w:pPr>
      <w:r>
        <w:rPr>
          <w:rFonts w:ascii="Verdana" w:hAnsi="Verdana" w:eastAsia="Verdana"/>
          <w:sz w:val="24"/>
          <w:szCs w:val="24"/>
        </w:rPr>
        <w:t xml:space="preserve">If the employee’s child receives child care services by someone other than a parent, stepparent, legal guardian, eligible relative caregiver, or the spouses of any of the foregoing in or outside the child’s own home for gain or otherwise, on a regular basis, for any part of a 24-hour day, or attends a prekindergarten regular or special education program, the employee may use the leave time to attend a conference or activity related to the employee’s child, or to observe and monitor the services or program, provided the conference, activity, or observation cannot be scheduled during nonwork hours. </w:t>
      </w:r>
    </w:p>
    <w:p>
      <w:pPr>
        <w:pStyle w:val="ListParagraph"/>
        <w:numPr>
          <w:ilvl w:val="1"/>
          <w:numId w:val="121"/>
        </w:numPr>
        <w:spacing w:after="0" w:line="300" w:lineRule="atLeast"/>
        <w:ind w:left="810"/>
        <w:jc w:val="both"/>
        <w:rPr>
          <w:rFonts w:ascii="Verdana" w:hAnsi="Verdana" w:eastAsia="Verdana"/>
          <w:sz w:val="24"/>
          <w:szCs w:val="24"/>
        </w:rPr>
      </w:pPr>
      <w:r>
        <w:rPr>
          <w:rFonts w:ascii="Verdana" w:hAnsi="Verdana" w:eastAsia="Verdana"/>
          <w:sz w:val="24"/>
          <w:szCs w:val="24"/>
        </w:rPr>
        <w:t xml:space="preserve">When the leave cannot be scheduled during nonwork hours and the need for the leave is foreseeable, the employee must provide reasonable prior notice of the leave and make a reasonable effort to schedule the leave so as not to disrupt unduly the operations of the Facility.</w:t>
      </w:r>
    </w:p>
    <w:p>
      <w:pPr>
        <w:spacing/>
        <w:rPr/>
        <w:sectPr>
          <w:headerReference w:type="default" r:id="rId149"/>
          <w:footerReference w:type="default" r:id="rId15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51"/>
          <w:footerReference w:type="default" r:id="rId15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3"/>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53"/>
          <w:footerReference w:type="default" r:id="rId15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55"/>
          <w:footerReference w:type="default" r:id="rId156"/>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57"/>
          <w:footerReference w:type="default" r:id="rId15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9"/>
          <w:footerReference w:type="default" r:id="rId160"/>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61"/>
          <w:footerReference w:type="default" r:id="rId162"/>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63"/>
          <w:footerReference w:type="default" r:id="rId164"/>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65"/>
          <w:footerReference w:type="default" r:id="rId166"/>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67"/>
          <w:footerReference w:type="default" r:id="rId168"/>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w:t>
      </w:r>
      <w:r>
        <w:rPr>
          <w:rFonts w:ascii="Verdana" w:hAnsi="Verdana" w:eastAsia="Verdana"/>
          <w:szCs w:val="24"/>
        </w:rPr>
        <w:t xml:space="preserve"> </w:t>
      </w:r>
      <w:r>
        <w:rPr>
          <w:rFonts w:ascii="Verdana" w:hAnsi="Verdana" w:eastAsia="Verdana"/>
          <w:szCs w:val="24"/>
        </w:rPr>
        <w:t xml:space="preserve">the Minnesota Human Rights Act and all other applicable state and local fair employment practices la</w:t>
      </w:r>
      <w:r>
        <w:rPr>
          <w:rFonts w:ascii="Verdana" w:hAnsi="Verdana" w:eastAsia="Verdana"/>
          <w:szCs w:val="24"/>
        </w:rPr>
        <w:t xml:space="preserve">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6"/>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6"/>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0" w:name="co_anchor_a983454_29"/>
      <w:bookmarkEnd w:id="30"/>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6"/>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1" w:name="co_anchor_a335490_29"/>
      <w:bookmarkEnd w:id="31"/>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2" w:name="co_anchor_a638045_29"/>
      <w:bookmarkEnd w:id="32"/>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6"/>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3" w:name="co_anchor_a397720_29"/>
      <w:bookmarkEnd w:id="33"/>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6"/>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9"/>
          <w:footerReference w:type="default" r:id="rId170"/>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71"/>
          <w:footerReference w:type="first" r:id="rId172"/>
          <w:headerReference w:type="even" r:id="rId173"/>
          <w:footerReference w:type="even" r:id="rId174"/>
          <w:headerReference w:type="default" r:id="rId175"/>
          <w:footerReference w:type="default" r:id="rId17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sanctioned as a resident care activity can be viewed as compromising the staff-resident relationship. Examples of boundary problems that may occur in social relationships include, but are not limited, to: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0"/>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3"/>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0"/>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4"/>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0"/>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77"/>
          <w:footerReference w:type="default" r:id="rId178"/>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9"/>
          <w:footerReference w:type="default" r:id="rId180"/>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8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w:t>
      </w:r>
      <w:r>
        <w:rPr>
          <w:rFonts w:ascii="Verdana" w:hAnsi="Verdana" w:eastAsia="Verdana" w:cs="ArialMTPro"/>
          <w:color w:val="000000"/>
          <w:sz w:val="24"/>
          <w:szCs w:val="24"/>
        </w:rPr>
        <w:t xml:space="preserve">i</w:t>
      </w:r>
      <w:r>
        <w:rPr>
          <w:rFonts w:ascii="Verdana" w:hAnsi="Verdana" w:eastAsia="Verdana" w:cs="ArialMTPro"/>
          <w:color w:val="000000"/>
          <w:sz w:val="24"/>
          <w:szCs w:val="24"/>
        </w:rPr>
        <w:t xml:space="preserve">)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obtained from the individual as soon as reasonably practical.</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82"/>
          <w:footerReference w:type="default" r:id="rId183"/>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34"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6"/>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6"/>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6"/>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6"/>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6"/>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6"/>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6"/>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6"/>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6"/>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facilitate donation and transplantation.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6"/>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apprehend an individual.</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6"/>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6"/>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deviations; to track products; to enable product recalls; to make repairs or replacement; or to conduct post marketing surveillance, as required.</w:t>
      </w:r>
    </w:p>
    <w:p>
      <w:pPr>
        <w:widowControl w:val="false"/>
        <w:numPr>
          <w:ilvl w:val="0"/>
          <w:numId w:val="816"/>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given to a member of the clergy, even if the clergy member does not ask for you by name.</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6"/>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6"/>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6"/>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6"/>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6"/>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6"/>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6"/>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6"/>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6"/>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6"/>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6"/>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6"/>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6"/>
        </w:numPr>
        <w:tabs>
          <w:tab w:val="left" w:pos="85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used or disclosed for the purposes of treatment, payment, or health care operations. You may also request that your PHI not be disclosed to family members or friends who may be involved in your care.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accommodate all reasonable requests. </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6"/>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6"/>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6"/>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84"/>
          <w:footerReference w:type="first" r:id="rId185"/>
          <w:headerReference w:type="even" r:id="rId186"/>
          <w:headerReference w:type="default" r:id="rId187"/>
          <w:footerReference w:type="default" r:id="rId188"/>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7"/>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34"/>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9"/>
          <w:headerReference w:type="even" r:id="rId190"/>
          <w:headerReference w:type="default" r:id="rId191"/>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92"/>
          <w:footerReference w:type="default" r:id="rId193"/>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1"/>
        </w:numPr>
        <w:spacing w:after="0"/>
        <w:rPr>
          <w:rFonts w:ascii="Verdana" w:hAnsi="Verdana" w:eastAsia="Verdana"/>
          <w:szCs w:val="24"/>
        </w:rPr>
      </w:pPr>
      <w:r>
        <w:rPr>
          <w:rFonts w:ascii="Verdana" w:hAnsi="Verdana" w:eastAsia="Verdana"/>
          <w:szCs w:val="24"/>
        </w:rPr>
        <w:t xml:space="preserve">Definition of PHI </w:t>
      </w:r>
    </w:p>
    <w:p>
      <w:pPr>
        <w:numPr>
          <w:ilvl w:val="1"/>
          <w:numId w:val="571"/>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1"/>
        </w:numPr>
        <w:spacing w:after="0"/>
        <w:rPr>
          <w:rFonts w:ascii="Verdana" w:hAnsi="Verdana" w:eastAsia="Verdana"/>
          <w:szCs w:val="24"/>
        </w:rPr>
      </w:pPr>
      <w:r>
        <w:rPr>
          <w:rFonts w:ascii="Verdana" w:hAnsi="Verdana" w:eastAsia="Verdana"/>
          <w:szCs w:val="24"/>
        </w:rPr>
        <w:t xml:space="preserve">Definition of Breach </w:t>
      </w:r>
    </w:p>
    <w:p>
      <w:pPr>
        <w:numPr>
          <w:ilvl w:val="1"/>
          <w:numId w:val="571"/>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1"/>
        </w:numPr>
        <w:spacing w:after="0"/>
        <w:rPr>
          <w:rFonts w:ascii="Verdana" w:hAnsi="Verdana" w:eastAsia="Verdana"/>
          <w:szCs w:val="24"/>
        </w:rPr>
      </w:pPr>
      <w:r>
        <w:rPr>
          <w:rFonts w:ascii="Verdana" w:hAnsi="Verdana" w:eastAsia="Verdana"/>
          <w:szCs w:val="24"/>
        </w:rPr>
        <w:t xml:space="preserve">Exceptions to Breach</w:t>
      </w:r>
    </w:p>
    <w:p>
      <w:pPr>
        <w:numPr>
          <w:ilvl w:val="1"/>
          <w:numId w:val="571"/>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1"/>
        </w:numPr>
        <w:spacing w:after="0"/>
        <w:rPr>
          <w:rFonts w:ascii="Verdana" w:hAnsi="Verdana" w:eastAsia="Verdana"/>
          <w:szCs w:val="24"/>
        </w:rPr>
      </w:pPr>
      <w:r>
        <w:rPr>
          <w:rFonts w:ascii="Verdana" w:hAnsi="Verdana" w:eastAsia="Verdana"/>
          <w:szCs w:val="24"/>
        </w:rPr>
        <w:t xml:space="preserve">Notification </w:t>
      </w:r>
    </w:p>
    <w:p>
      <w:pPr>
        <w:numPr>
          <w:ilvl w:val="1"/>
          <w:numId w:val="571"/>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1"/>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1"/>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w:t>
      </w:r>
      <w:r>
        <w:rPr>
          <w:rFonts w:ascii="Verdana" w:hAnsi="Verdana" w:eastAsia="Verdana"/>
          <w:szCs w:val="24"/>
        </w:rPr>
        <w:t xml:space="preserve">i</w:t>
      </w:r>
      <w:r>
        <w:rPr>
          <w:rFonts w:ascii="Verdana" w:hAnsi="Verdana" w:eastAsia="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1"/>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1"/>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1"/>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1"/>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1"/>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1"/>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1"/>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1"/>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1"/>
        </w:numPr>
        <w:spacing w:after="0"/>
        <w:rPr>
          <w:rFonts w:ascii="Verdana" w:hAnsi="Verdana" w:eastAsia="Verdana"/>
          <w:szCs w:val="24"/>
        </w:rPr>
      </w:pPr>
      <w:r>
        <w:rPr>
          <w:rFonts w:ascii="Verdana" w:hAnsi="Verdana" w:eastAsia="Verdana"/>
          <w:szCs w:val="24"/>
        </w:rPr>
        <w:t xml:space="preserve">Documentation</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1"/>
        </w:numPr>
        <w:spacing w:after="0"/>
        <w:rPr>
          <w:rFonts w:ascii="Verdana" w:hAnsi="Verdana" w:eastAsia="Verdana"/>
          <w:szCs w:val="24"/>
        </w:rPr>
      </w:pPr>
      <w:r>
        <w:rPr>
          <w:rFonts w:ascii="Verdana" w:hAnsi="Verdana" w:eastAsia="Verdana"/>
          <w:szCs w:val="24"/>
        </w:rPr>
        <w:t xml:space="preserve">Staff Training</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94"/>
          <w:footerReference w:type="default" r:id="rId195"/>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96"/>
          <w:footerReference w:type="first" r:id="rId197"/>
          <w:headerReference w:type="even" r:id="rId198"/>
          <w:footerReference w:type="even" r:id="rId199"/>
          <w:headerReference w:type="default" r:id="rId200"/>
          <w:footerReference w:type="default" r:id="rId20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w:t>
      </w:r>
      <w:r>
        <w:rPr>
          <w:rFonts w:ascii="Verdana" w:hAnsi="Verdana" w:eastAsia="Verdana"/>
          <w:sz w:val="24"/>
          <w:szCs w:val="24"/>
        </w:rPr>
        <w:t xml:space="preserv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w:t>
      </w:r>
      <w:r>
        <w:rPr>
          <w:rFonts w:ascii="Verdana" w:hAnsi="Verdana" w:eastAsia="Verdana"/>
          <w:sz w:val="24"/>
          <w:szCs w:val="24"/>
        </w:rPr>
        <w:t xml:space="preserve">resident’s</w:t>
      </w:r>
      <w:r>
        <w:rPr>
          <w:rFonts w:ascii="Verdana" w:hAnsi="Verdana" w:eastAsia="Verdana"/>
          <w:sz w:val="24"/>
          <w:szCs w:val="24"/>
        </w:rPr>
        <w:t xml:space="preserve">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202"/>
          <w:footerReference w:type="default" r:id="rId20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204"/>
          <w:footerReference w:type="default" r:id="rId20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206"/>
          <w:footerReference w:type="default" r:id="rId20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208"/>
          <w:footerReference w:type="default" r:id="rId209"/>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10"/>
          <w:footerReference w:type="first" r:id="rId211"/>
          <w:headerReference w:type="even" r:id="rId212"/>
          <w:footerReference w:type="even" r:id="rId213"/>
          <w:headerReference w:type="default" r:id="rId214"/>
          <w:footerReference w:type="default" r:id="rId21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w:t>
      </w:r>
      <w:r>
        <w:rPr>
          <w:rFonts w:ascii="Verdana" w:hAnsi="Verdana" w:eastAsia="Verdana"/>
          <w:szCs w:val="24"/>
        </w:rPr>
        <w:t xml:space="preserve">i</w:t>
      </w:r>
      <w:r>
        <w:rPr>
          <w:rFonts w:ascii="Verdana" w:hAnsi="Verdana" w:eastAsia="Verdana"/>
          <w:szCs w:val="24"/>
        </w:rPr>
        <w:t xml:space="preserve">)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w:t>
      </w:r>
      <w:r>
        <w:rPr>
          <w:rFonts w:ascii="Verdana" w:hAnsi="Verdana" w:eastAsia="Verdana"/>
          <w:sz w:val="24"/>
          <w:szCs w:val="24"/>
        </w:rPr>
        <w:t xml:space="preserve">zyxwvuts</w:t>
      </w:r>
      <w:r>
        <w:rPr>
          <w:rFonts w:ascii="Verdana" w:hAnsi="Verdana" w:eastAsia="Verdana"/>
          <w:sz w:val="24"/>
          <w:szCs w:val="24"/>
        </w:rPr>
        <w:t xml:space="preserve">,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23"/>
          <w:footerReference w:type="default" r:id="rId22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2"/>
        </w:numPr>
        <w:spacing/>
        <w:contextualSpacing/>
        <w:jc w:val="both"/>
        <w:rPr>
          <w:rFonts w:ascii="Verdana" w:hAnsi="Verdana" w:eastAsia="Verdana"/>
          <w:sz w:val="24"/>
          <w:szCs w:val="24"/>
        </w:rPr>
        <w:sectPr>
          <w:headerReference w:type="default" r:id="rId225"/>
          <w:footerReference w:type="default" r:id="rId22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27"/>
          <w:footerReference w:type="default" r:id="rId22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9"/>
          <w:footerReference w:type="default" r:id="rId23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31"/>
          <w:footerReference w:type="default" r:id="rId23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50"/>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33"/>
          <w:footerReference w:type="default" r:id="rId23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35"/>
          <w:footerReference w:type="default" r:id="rId23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2"/>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2"/>
        </w:numPr>
        <w:spacing/>
        <w:contextualSpacing/>
        <w:jc w:val="both"/>
        <w:rPr>
          <w:rFonts w:ascii="Verdana" w:hAnsi="Verdana" w:eastAsia="Verdana"/>
          <w:sz w:val="24"/>
          <w:szCs w:val="24"/>
        </w:rPr>
        <w:sectPr>
          <w:headerReference w:type="default" r:id="rId237"/>
          <w:footerReference w:type="default" r:id="rId23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6"/>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6"/>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6"/>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9"/>
          <w:footerReference w:type="default" r:id="rId24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Ethics</w:t>
      </w:r>
      <w:r>
        <w:rPr>
          <w:rFonts w:ascii="Verdana" w:hAnsi="Verdana" w:eastAsia="Verdana"/>
          <w:sz w:val="24"/>
          <w:szCs w:val="24"/>
        </w:rPr>
        <w:t xml:space="preserve">/Privacy/Security Officer, and/or a member of the Facility’s administration.  </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41"/>
          <w:footerReference w:type="first" r:id="rId242"/>
          <w:headerReference w:type="even" r:id="rId243"/>
          <w:footerReference w:type="even" r:id="rId244"/>
          <w:headerReference w:type="default" r:id="rId245"/>
          <w:footerReference w:type="default" r:id="rId24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47"/>
          <w:footerReference w:type="default" r:id="rId24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9"/>
          <w:footerReference w:type="default" r:id="rId25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51"/>
          <w:footerReference w:type="default" r:id="rId25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5"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5"/>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1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18"/>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1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18"/>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1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18"/>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18"/>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 </w:t>
      </w:r>
      <w:r>
        <w:rPr>
          <w:rFonts w:ascii="Verdana" w:hAnsi="Verdana" w:eastAsia="Verdana" w:cs="Times"/>
          <w:sz w:val="24"/>
          <w:szCs w:val="24"/>
        </w:rPr>
        <w:t xml:space="preserve">of the receipt of the request for the PHI.</w:t>
      </w:r>
    </w:p>
    <w:p>
      <w:pPr>
        <w:pStyle w:val="ListParagraph"/>
        <w:widowControl w:val="false"/>
        <w:tabs>
          <w:tab w:val="left" w:pos="1620"/>
        </w:tabs>
        <w:autoSpaceDE w:val="false"/>
        <w:autoSpaceDN w:val="false"/>
        <w:adjustRightInd w:val="false"/>
        <w:spacing w:before="113" w:after="0" w:line="240" w:lineRule="auto"/>
        <w:ind w:left="2160"/>
        <w:contextualSpacing/>
        <w:jc w:val="both"/>
        <w:rPr>
          <w:rFonts w:ascii="Verdana" w:hAnsi="Verdana" w:eastAsia="Verdana" w:cs="Times"/>
          <w:color w:val="FF0000"/>
          <w:sz w:val="24"/>
          <w:szCs w:val="24"/>
        </w:rPr>
      </w:pPr>
    </w:p>
    <w:p>
      <w:pPr>
        <w:pStyle w:val="ListParagraph"/>
        <w:spacing/>
        <w:ind w:left="2160"/>
        <w:rPr>
          <w:rFonts w:ascii="Verdana" w:hAnsi="Verdana" w:eastAsia="Verdana" w:cs="Times"/>
          <w:color w:val="FF0000"/>
          <w:sz w:val="24"/>
          <w:szCs w:val="24"/>
        </w:rPr>
      </w:pPr>
      <w:r>
        <w:rPr>
          <w:rFonts w:ascii="Verdana" w:hAnsi="Verdana" w:eastAsia="Verdana" w:cs="Times"/>
          <w:color w:val="FF0000"/>
          <w:sz w:val="24"/>
          <w:szCs w:val="24"/>
        </w:rPr>
        <w:t xml:space="preserve">NE ONLY – If an individual provides a written request to examine the medical records, the records must be made available as promptly as required under the circumstances but no later than 10 days after receiving the request and must be made available during regular business hours. The facility must inform the individual if the records do not exist or cannot be found and, if the facility does not maintain the requested records, must provide the name and address of the provider who maintains the records. If unusual circumstances have delayed handling the request, the facility must inform the patient in writing of the reasons for the delay and the earliest date, not later than 21 days after receiving the request, when the records will be available for examination. </w:t>
      </w:r>
    </w:p>
    <w:p>
      <w:pPr>
        <w:pStyle w:val="ListParagraph"/>
        <w:widowControl w:val="false"/>
        <w:tabs>
          <w:tab w:val="left" w:pos="1620"/>
        </w:tabs>
        <w:autoSpaceDE w:val="false"/>
        <w:autoSpaceDN w:val="false"/>
        <w:adjustRightInd w:val="false"/>
        <w:spacing w:before="113" w:after="0" w:line="240" w:lineRule="auto"/>
        <w:ind w:left="1296"/>
        <w:contextualSpacing/>
        <w:jc w:val="both"/>
        <w:rPr>
          <w:rFonts w:ascii="Verdana" w:hAnsi="Verdana" w:eastAsia="Verdana" w:cs="Times"/>
          <w:color w:val="FF0000"/>
          <w:sz w:val="24"/>
          <w:szCs w:val="24"/>
        </w:rPr>
      </w:pP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w:t>
      </w:r>
      <w:r>
        <w:rPr>
          <w:rFonts w:ascii="Verdana" w:hAnsi="Verdana" w:eastAsia="Verdana" w:cs="Times"/>
          <w:sz w:val="24"/>
          <w:szCs w:val="24"/>
        </w:rPr>
        <w:t xml:space="preserve">III.C.a</w:t>
      </w:r>
      <w:r>
        <w:rPr>
          <w:rFonts w:ascii="Verdana" w:hAnsi="Verdana" w:eastAsia="Verdana" w:cs="Times"/>
          <w:sz w:val="24"/>
          <w:szCs w:val="24"/>
        </w:rPr>
        <w:t xml:space="preserve">., prov</w:t>
      </w:r>
      <w:r>
        <w:rPr>
          <w:rFonts w:ascii="Verdana" w:hAnsi="Verdana" w:eastAsia="Verdana" w:cs="Times"/>
          <w:sz w:val="24"/>
          <w:szCs w:val="24"/>
        </w:rPr>
        <w:t xml:space="preserve">ided that:</w:t>
      </w:r>
    </w:p>
    <w:p>
      <w:pPr>
        <w:pStyle w:val="ListParagraph"/>
        <w:widowControl w:val="false"/>
        <w:numPr>
          <w:ilvl w:val="3"/>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1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(NH only) The </w:t>
      </w:r>
      <w:r>
        <w:rPr>
          <w:rFonts w:ascii="Verdana" w:hAnsi="Verdana" w:eastAsia="Verdana" w:cs="ArialMTPro"/>
          <w:iCs/>
          <w:color w:val="FF0000"/>
          <w:sz w:val="24"/>
          <w:szCs w:val="24"/>
        </w:rPr>
        <w:t xml:space="preserve">fee</w:t>
      </w:r>
      <w:r>
        <w:rPr>
          <w:rFonts w:ascii="Verdana" w:hAnsi="Verdana" w:eastAsia="Verdana" w:cs="ArialMTPro"/>
          <w:iCs/>
          <w:color w:val="FF0000"/>
          <w:sz w:val="24"/>
          <w:szCs w:val="24"/>
        </w:rPr>
        <w:t xml:space="preserve"> shall not exceed $15 for the first 30 pages or $.50 per page, whichever is greater; provided, that copies of filmed records such as radiograms, x-rays, and sonograms shall be copied at a reasonable cost.</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FF0000"/>
          <w:sz w:val="24"/>
          <w:szCs w:val="24"/>
        </w:rPr>
        <w:t xml:space="preserve">(NYS only) The fee shall not exceed $.75 per page.</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FF0000"/>
          <w:sz w:val="24"/>
          <w:szCs w:val="24"/>
        </w:rPr>
        <w:t xml:space="preserve">(NYS only) A resident shall not be denied access to the PHI solely because of inability to pay.</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FF0000"/>
          <w:sz w:val="24"/>
          <w:szCs w:val="24"/>
        </w:rPr>
        <w:t xml:space="preserve">(NYS only) For copies requested by an attorney or another person or insurer representing or acting on behalf of the resident or his/her estate, </w:t>
      </w:r>
      <w:r>
        <w:rPr>
          <w:rFonts w:ascii="Verdana" w:hAnsi="Verdana" w:eastAsia="Verdana" w:cs="ArialMTPro"/>
          <w:iCs/>
          <w:color w:val="FF0000"/>
          <w:sz w:val="24"/>
          <w:szCs w:val="24"/>
        </w:rPr>
        <w:t xml:space="preserve">the Facility</w:t>
      </w:r>
      <w:r>
        <w:rPr>
          <w:rFonts w:ascii="Verdana" w:hAnsi="Verdana" w:eastAsia="Verdana" w:cs="ArialMTPro"/>
          <w:iCs/>
          <w:color w:val="FF0000"/>
          <w:sz w:val="24"/>
          <w:szCs w:val="24"/>
        </w:rPr>
        <w:t xml:space="preserve"> may impose a reasonable charge for all inspections and copies, not to exceed the costs incurred by </w:t>
      </w:r>
      <w:r>
        <w:rPr>
          <w:rFonts w:ascii="Verdana" w:hAnsi="Verdana" w:eastAsia="Verdana" w:cs="ArialMTPro"/>
          <w:iCs/>
          <w:color w:val="FF0000"/>
          <w:sz w:val="24"/>
          <w:szCs w:val="24"/>
        </w:rPr>
        <w:t xml:space="preserve">the Facility</w:t>
      </w:r>
      <w:r>
        <w:rPr>
          <w:rFonts w:ascii="Verdana" w:hAnsi="Verdana" w:eastAsia="Verdana" w:cs="ArialMTPro"/>
          <w:iCs/>
          <w:color w:val="FF0000"/>
          <w:sz w:val="24"/>
          <w:szCs w:val="24"/>
        </w:rPr>
        <w:t xml:space="preserve">, however, the reasonable charge for paper copies shall not exceed $1 per page for paper copies and $2 per page for microfilm or microfiche copies.</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FF0000"/>
          <w:sz w:val="24"/>
          <w:szCs w:val="24"/>
        </w:rPr>
        <w:t xml:space="preserve">(ILL only) the fee </w:t>
      </w:r>
      <w:r>
        <w:rPr>
          <w:rFonts w:ascii="Verdana" w:hAnsi="Verdana" w:eastAsia="Verdana" w:cs="ArialMTPro"/>
          <w:iCs/>
          <w:color w:val="FF0000"/>
          <w:sz w:val="24"/>
          <w:szCs w:val="24"/>
        </w:rPr>
        <w:t xml:space="preserve">shall not exceed $20 for processing the request and the cost of postage and shipping, plus $.75 per page for pages 1-25; $.50 per page for pages 26-50; and $.25 per page for each page thereafter.  </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(ILL only) Electronic records obtained fr</w:t>
      </w:r>
      <w:r>
        <w:rPr>
          <w:rFonts w:ascii="Verdana" w:hAnsi="Verdana" w:eastAsia="Verdana" w:cs="ArialMTPro"/>
          <w:iCs/>
          <w:color w:val="FF0000"/>
          <w:sz w:val="24"/>
          <w:szCs w:val="24"/>
        </w:rPr>
        <w:t xml:space="preserve">om scanning or digital imaging </w:t>
      </w:r>
      <w:r>
        <w:rPr>
          <w:rFonts w:ascii="Verdana" w:hAnsi="Verdana" w:eastAsia="Verdana" w:cs="ArialMTPro"/>
          <w:iCs/>
          <w:color w:val="FF0000"/>
          <w:sz w:val="24"/>
          <w:szCs w:val="24"/>
        </w:rPr>
        <w:t xml:space="preserve">may be charged at 50% of the rate for paper copies, which includes the cost of a </w:t>
      </w:r>
      <w:r>
        <w:rPr>
          <w:rFonts w:ascii="Verdana" w:hAnsi="Verdana" w:eastAsia="Verdana" w:cs="ArialMTPro"/>
          <w:iCs/>
          <w:color w:val="FF0000"/>
          <w:sz w:val="24"/>
          <w:szCs w:val="24"/>
        </w:rPr>
        <w:t xml:space="preserve">cd-rom</w:t>
      </w:r>
      <w:r>
        <w:rPr>
          <w:rFonts w:ascii="Verdana" w:hAnsi="Verdana" w:eastAsia="Verdana" w:cs="ArialMTPro"/>
          <w:iCs/>
          <w:color w:val="FF0000"/>
          <w:sz w:val="24"/>
          <w:szCs w:val="24"/>
        </w:rPr>
        <w:t xml:space="preserve">, </w:t>
      </w:r>
      <w:r>
        <w:rPr>
          <w:rFonts w:ascii="Verdana" w:hAnsi="Verdana" w:eastAsia="Verdana" w:cs="ArialMTPro"/>
          <w:iCs/>
          <w:color w:val="FF0000"/>
          <w:sz w:val="24"/>
          <w:szCs w:val="24"/>
        </w:rPr>
        <w:t xml:space="preserve">dvd</w:t>
      </w:r>
      <w:r>
        <w:rPr>
          <w:rFonts w:ascii="Verdana" w:hAnsi="Verdana" w:eastAsia="Verdana" w:cs="ArialMTPro"/>
          <w:iCs/>
          <w:color w:val="FF0000"/>
          <w:sz w:val="24"/>
          <w:szCs w:val="24"/>
        </w:rPr>
        <w:t xml:space="preserve"> or other storage media.  Records already in electronic format may be provided in electronic form when requested, unless electronic transmission of the record is not possible due to electronic system, in which case the provider must inform the patient of that fact. This explanation may be provided with a copy of paper records.  The provider may also charge a reasonable cost for duplication and copying that cannot be done by a standard copy machine, such as x-rays or pictures.</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(MI only) </w:t>
      </w:r>
      <w:r>
        <w:rPr>
          <w:rFonts w:ascii="Verdana" w:hAnsi="Verdana" w:eastAsia="Verdana" w:cs="ArialMTPro"/>
          <w:iCs/>
          <w:color w:val="FF0000"/>
          <w:sz w:val="24"/>
          <w:szCs w:val="24"/>
        </w:rPr>
        <w:fldChar w:fldCharType="begin"/>
      </w:r>
      <w:r>
        <w:rPr>
          <w:rFonts w:ascii="Verdana" w:hAnsi="Verdana" w:eastAsia="Verdana" w:cs="ArialMTPro"/>
          <w:iCs/>
          <w:color w:val="FF0000"/>
          <w:sz w:val="24"/>
          <w:szCs w:val="24"/>
        </w:rPr>
        <w:instrText xml:space="preserve">DOCVARIABLE {Facility} \* MERGEFORMAT</w:instrText>
      </w:r>
      <w:r>
        <w:rPr>
          <w:rFonts w:ascii="Verdana" w:hAnsi="Verdana" w:eastAsia="Verdana" w:cs="ArialMTPro"/>
          <w:iCs/>
          <w:color w:val="FF0000"/>
          <w:sz w:val="24"/>
          <w:szCs w:val="24"/>
        </w:rPr>
        <w:fldChar w:fldCharType="separate"/>
      </w:r>
      <w:r>
        <w:rPr>
          <w:rFonts w:ascii="Verdana" w:hAnsi="Verdana" w:eastAsia="Verdana" w:cs="ArialMTPro"/>
          <w:iCs/>
          <w:color w:val="FF0000"/>
          <w:sz w:val="24"/>
          <w:szCs w:val="24"/>
        </w:rPr>
        <w:t xml:space="preserve">{Facility}</w:t>
      </w:r>
      <w:r>
        <w:rPr>
          <w:rFonts w:ascii="Verdana" w:hAnsi="Verdana" w:eastAsia="Verdana" w:cs="ArialMTPro"/>
          <w:iCs/>
          <w:color w:val="FF0000"/>
          <w:sz w:val="24"/>
          <w:szCs w:val="24"/>
        </w:rPr>
        <w:fldChar w:fldCharType="end"/>
      </w:r>
      <w:r>
        <w:rPr>
          <w:rFonts w:ascii="Verdana" w:hAnsi="Verdana" w:eastAsia="Verdana" w:cs="ArialMTPro"/>
          <w:iCs/>
          <w:color w:val="FF0000"/>
          <w:sz w:val="24"/>
          <w:szCs w:val="24"/>
        </w:rPr>
        <w:t xml:space="preserve"> shall charge the person requesting the medical records an initial fee of $20.00.</w:t>
      </w:r>
    </w:p>
    <w:p>
      <w:pPr>
        <w:pStyle w:val="ListParagraph"/>
        <w:widowControl w:val="false"/>
        <w:numPr>
          <w:ilvl w:val="3"/>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For paper copies, </w:t>
      </w:r>
      <w:r>
        <w:rPr>
          <w:rFonts w:ascii="Verdana" w:hAnsi="Verdana" w:eastAsia="Verdana" w:cs="ArialMTPro"/>
          <w:iCs/>
          <w:color w:val="FF0000"/>
          <w:sz w:val="24"/>
          <w:szCs w:val="24"/>
        </w:rPr>
        <w:fldChar w:fldCharType="begin"/>
      </w:r>
      <w:r>
        <w:rPr>
          <w:rFonts w:ascii="Verdana" w:hAnsi="Verdana" w:eastAsia="Verdana" w:cs="ArialMTPro"/>
          <w:iCs/>
          <w:color w:val="FF0000"/>
          <w:sz w:val="24"/>
          <w:szCs w:val="24"/>
        </w:rPr>
        <w:instrText xml:space="preserve">DOCVARIABLE {Facility} \* MERGEFORMAT</w:instrText>
      </w:r>
      <w:r>
        <w:rPr>
          <w:rFonts w:ascii="Verdana" w:hAnsi="Verdana" w:eastAsia="Verdana" w:cs="ArialMTPro"/>
          <w:iCs/>
          <w:color w:val="FF0000"/>
          <w:sz w:val="24"/>
          <w:szCs w:val="24"/>
        </w:rPr>
        <w:fldChar w:fldCharType="separate"/>
      </w:r>
      <w:r>
        <w:rPr>
          <w:rFonts w:ascii="Verdana" w:hAnsi="Verdana" w:eastAsia="Verdana" w:cs="ArialMTPro"/>
          <w:iCs/>
          <w:color w:val="FF0000"/>
          <w:sz w:val="24"/>
          <w:szCs w:val="24"/>
        </w:rPr>
        <w:t xml:space="preserve">{Facility}</w:t>
      </w:r>
      <w:r>
        <w:rPr>
          <w:rFonts w:ascii="Verdana" w:hAnsi="Verdana" w:eastAsia="Verdana" w:cs="ArialMTPro"/>
          <w:iCs/>
          <w:color w:val="FF0000"/>
          <w:sz w:val="24"/>
          <w:szCs w:val="24"/>
        </w:rPr>
        <w:fldChar w:fldCharType="end"/>
      </w:r>
      <w:r>
        <w:rPr>
          <w:rFonts w:ascii="Verdana" w:hAnsi="Verdana" w:eastAsia="Verdana" w:cs="ArialMTPro"/>
          <w:iCs/>
          <w:color w:val="FF0000"/>
          <w:sz w:val="24"/>
          <w:szCs w:val="24"/>
        </w:rPr>
        <w:t xml:space="preserve"> shall charge:</w:t>
      </w:r>
    </w:p>
    <w:p>
      <w:pPr>
        <w:pStyle w:val="ListParagraph"/>
        <w:widowControl w:val="false"/>
        <w:numPr>
          <w:ilvl w:val="4"/>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One dollar per page for t</w:t>
      </w:r>
      <w:r>
        <w:rPr>
          <w:rFonts w:ascii="Verdana" w:hAnsi="Verdana" w:eastAsia="Verdana" w:cs="ArialMTPro"/>
          <w:iCs/>
          <w:color w:val="FF0000"/>
          <w:sz w:val="24"/>
          <w:szCs w:val="24"/>
        </w:rPr>
        <w:t xml:space="preserve">he first 20 pages;</w:t>
      </w:r>
    </w:p>
    <w:p>
      <w:pPr>
        <w:pStyle w:val="ListParagraph"/>
        <w:widowControl w:val="false"/>
        <w:numPr>
          <w:ilvl w:val="4"/>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Fifty cents p</w:t>
      </w:r>
      <w:r>
        <w:rPr>
          <w:rFonts w:ascii="Verdana" w:hAnsi="Verdana" w:eastAsia="Verdana" w:cs="ArialMTPro"/>
          <w:iCs/>
          <w:color w:val="FF0000"/>
          <w:sz w:val="24"/>
          <w:szCs w:val="24"/>
        </w:rPr>
        <w:t xml:space="preserve">er page for pages 21 through 50;</w:t>
      </w:r>
    </w:p>
    <w:p>
      <w:pPr>
        <w:pStyle w:val="ListParagraph"/>
        <w:widowControl w:val="false"/>
        <w:numPr>
          <w:ilvl w:val="4"/>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Twenty cents for pages 51 and over.</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If the medical record is in some form or medium other than paper,</w:t>
      </w:r>
      <w:r>
        <w:rPr>
          <w:rFonts w:ascii="Verdana" w:hAnsi="Verdana" w:eastAsia="Verdana" w:cs="ArialMTPro"/>
          <w:iCs/>
          <w:color w:val="FF0000"/>
          <w:sz w:val="24"/>
          <w:szCs w:val="24"/>
        </w:rPr>
        <w:t xml:space="preserve"> </w:t>
      </w:r>
      <w:r>
        <w:rPr>
          <w:rFonts w:ascii="Verdana" w:hAnsi="Verdana" w:eastAsia="Verdana" w:cs="ArialMTPro"/>
          <w:iCs/>
          <w:color w:val="FF0000"/>
          <w:sz w:val="24"/>
          <w:szCs w:val="24"/>
        </w:rPr>
        <w:fldChar w:fldCharType="begin"/>
      </w:r>
      <w:r>
        <w:rPr>
          <w:rFonts w:ascii="Verdana" w:hAnsi="Verdana" w:eastAsia="Verdana" w:cs="ArialMTPro"/>
          <w:iCs/>
          <w:color w:val="FF0000"/>
          <w:sz w:val="24"/>
          <w:szCs w:val="24"/>
        </w:rPr>
        <w:instrText xml:space="preserve">DOCVARIABLE {Facility} \* MERGEFORMAT</w:instrText>
      </w:r>
      <w:r>
        <w:rPr>
          <w:rFonts w:ascii="Verdana" w:hAnsi="Verdana" w:eastAsia="Verdana" w:cs="ArialMTPro"/>
          <w:iCs/>
          <w:color w:val="FF0000"/>
          <w:sz w:val="24"/>
          <w:szCs w:val="24"/>
        </w:rPr>
        <w:fldChar w:fldCharType="separate"/>
      </w:r>
      <w:r>
        <w:rPr>
          <w:rFonts w:ascii="Verdana" w:hAnsi="Verdana" w:eastAsia="Verdana" w:cs="ArialMTPro"/>
          <w:iCs/>
          <w:color w:val="FF0000"/>
          <w:sz w:val="24"/>
          <w:szCs w:val="24"/>
        </w:rPr>
        <w:t xml:space="preserve">{Facility}</w:t>
      </w:r>
      <w:r>
        <w:rPr>
          <w:rFonts w:ascii="Verdana" w:hAnsi="Verdana" w:eastAsia="Verdana" w:cs="ArialMTPro"/>
          <w:iCs/>
          <w:color w:val="FF0000"/>
          <w:sz w:val="24"/>
          <w:szCs w:val="24"/>
        </w:rPr>
        <w:fldChar w:fldCharType="end"/>
      </w:r>
      <w:r>
        <w:rPr>
          <w:rFonts w:ascii="Verdana" w:hAnsi="Verdana" w:eastAsia="Verdana" w:cs="ArialMTPro"/>
          <w:iCs/>
          <w:color w:val="FF0000"/>
          <w:sz w:val="24"/>
          <w:szCs w:val="24"/>
        </w:rPr>
        <w:t xml:space="preserve"> shall only charge</w:t>
      </w:r>
      <w:r>
        <w:rPr>
          <w:rFonts w:ascii="Verdana" w:hAnsi="Verdana" w:eastAsia="Verdana" w:cs="ArialMTPro"/>
          <w:iCs/>
          <w:color w:val="FF0000"/>
          <w:sz w:val="24"/>
          <w:szCs w:val="24"/>
        </w:rPr>
        <w:t xml:space="preserve"> the actual cost of preparing a duplicate.</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fldChar w:fldCharType="begin"/>
      </w:r>
      <w:r>
        <w:rPr>
          <w:rFonts w:ascii="Verdana" w:hAnsi="Verdana" w:eastAsia="Verdana" w:cs="ArialMTPro"/>
          <w:iCs/>
          <w:color w:val="FF0000"/>
          <w:sz w:val="24"/>
          <w:szCs w:val="24"/>
        </w:rPr>
        <w:instrText xml:space="preserve">DOCVARIABLE {Facility} \* MERGEFORMAT</w:instrText>
      </w:r>
      <w:r>
        <w:rPr>
          <w:rFonts w:ascii="Verdana" w:hAnsi="Verdana" w:eastAsia="Verdana" w:cs="ArialMTPro"/>
          <w:iCs/>
          <w:color w:val="FF0000"/>
          <w:sz w:val="24"/>
          <w:szCs w:val="24"/>
        </w:rPr>
        <w:fldChar w:fldCharType="separate"/>
      </w:r>
      <w:r>
        <w:rPr>
          <w:rFonts w:ascii="Verdana" w:hAnsi="Verdana" w:eastAsia="Verdana" w:cs="ArialMTPro"/>
          <w:iCs/>
          <w:color w:val="FF0000"/>
          <w:sz w:val="24"/>
          <w:szCs w:val="24"/>
        </w:rPr>
        <w:t xml:space="preserve">{Facility}</w:t>
      </w:r>
      <w:r>
        <w:rPr>
          <w:rFonts w:ascii="Verdana" w:hAnsi="Verdana" w:eastAsia="Verdana" w:cs="ArialMTPro"/>
          <w:iCs/>
          <w:color w:val="FF0000"/>
          <w:sz w:val="24"/>
          <w:szCs w:val="24"/>
        </w:rPr>
        <w:fldChar w:fldCharType="end"/>
      </w:r>
      <w:r>
        <w:rPr>
          <w:rFonts w:ascii="Verdana" w:hAnsi="Verdana" w:eastAsia="Verdana" w:cs="ArialMTPro"/>
          <w:iCs/>
          <w:color w:val="FF0000"/>
          <w:sz w:val="24"/>
          <w:szCs w:val="24"/>
        </w:rPr>
        <w:t xml:space="preserve"> shall charge for a</w:t>
      </w:r>
      <w:r>
        <w:rPr>
          <w:rFonts w:ascii="Verdana" w:hAnsi="Verdana" w:eastAsia="Verdana" w:cs="ArialMTPro"/>
          <w:iCs/>
          <w:color w:val="FF0000"/>
          <w:sz w:val="24"/>
          <w:szCs w:val="24"/>
        </w:rPr>
        <w:t xml:space="preserve">ny postage or shipping costs incurred by </w:t>
      </w:r>
      <w:r>
        <w:rPr>
          <w:rFonts w:ascii="Verdana" w:hAnsi="Verdana" w:eastAsia="Verdana" w:cs="ArialMTPro"/>
          <w:iCs/>
          <w:color w:val="FF0000"/>
          <w:sz w:val="24"/>
          <w:szCs w:val="24"/>
        </w:rPr>
        <w:fldChar w:fldCharType="begin"/>
      </w:r>
      <w:r>
        <w:rPr>
          <w:rFonts w:ascii="Verdana" w:hAnsi="Verdana" w:eastAsia="Verdana" w:cs="ArialMTPro"/>
          <w:iCs/>
          <w:color w:val="FF0000"/>
          <w:sz w:val="24"/>
          <w:szCs w:val="24"/>
        </w:rPr>
        <w:instrText xml:space="preserve">DOCVARIABLE {Facility} \* MERGEFORMAT</w:instrText>
      </w:r>
      <w:r>
        <w:rPr>
          <w:rFonts w:ascii="Verdana" w:hAnsi="Verdana" w:eastAsia="Verdana" w:cs="ArialMTPro"/>
          <w:iCs/>
          <w:color w:val="FF0000"/>
          <w:sz w:val="24"/>
          <w:szCs w:val="24"/>
        </w:rPr>
        <w:fldChar w:fldCharType="separate"/>
      </w:r>
      <w:r>
        <w:rPr>
          <w:rFonts w:ascii="Verdana" w:hAnsi="Verdana" w:eastAsia="Verdana" w:cs="ArialMTPro"/>
          <w:iCs/>
          <w:color w:val="FF0000"/>
          <w:sz w:val="24"/>
          <w:szCs w:val="24"/>
        </w:rPr>
        <w:t xml:space="preserve">{Facility}</w:t>
      </w:r>
      <w:r>
        <w:rPr>
          <w:rFonts w:ascii="Verdana" w:hAnsi="Verdana" w:eastAsia="Verdana" w:cs="ArialMTPro"/>
          <w:iCs/>
          <w:color w:val="FF0000"/>
          <w:sz w:val="24"/>
          <w:szCs w:val="24"/>
        </w:rPr>
        <w:fldChar w:fldCharType="end"/>
      </w:r>
      <w:r>
        <w:rPr>
          <w:rFonts w:ascii="Verdana" w:hAnsi="Verdana" w:eastAsia="Verdana" w:cs="ArialMTPro"/>
          <w:iCs/>
          <w:color w:val="FF0000"/>
          <w:sz w:val="24"/>
          <w:szCs w:val="24"/>
        </w:rPr>
        <w:t xml:space="preserve"> in providing the copies.</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fldChar w:fldCharType="begin"/>
      </w:r>
      <w:r>
        <w:rPr>
          <w:rFonts w:ascii="Verdana" w:hAnsi="Verdana" w:eastAsia="Verdana" w:cs="ArialMTPro"/>
          <w:iCs/>
          <w:color w:val="FF0000"/>
          <w:sz w:val="24"/>
          <w:szCs w:val="24"/>
        </w:rPr>
        <w:instrText xml:space="preserve">DOCVARIABLE {Facility} \* MERGEFORMAT</w:instrText>
      </w:r>
      <w:r>
        <w:rPr>
          <w:rFonts w:ascii="Verdana" w:hAnsi="Verdana" w:eastAsia="Verdana" w:cs="ArialMTPro"/>
          <w:iCs/>
          <w:color w:val="FF0000"/>
          <w:sz w:val="24"/>
          <w:szCs w:val="24"/>
        </w:rPr>
        <w:fldChar w:fldCharType="separate"/>
      </w:r>
      <w:r>
        <w:rPr>
          <w:rFonts w:ascii="Verdana" w:hAnsi="Verdana" w:eastAsia="Verdana" w:cs="ArialMTPro"/>
          <w:iCs/>
          <w:color w:val="FF0000"/>
          <w:sz w:val="24"/>
          <w:szCs w:val="24"/>
        </w:rPr>
        <w:t xml:space="preserve">{Facility}</w:t>
      </w:r>
      <w:r>
        <w:rPr>
          <w:rFonts w:ascii="Verdana" w:hAnsi="Verdana" w:eastAsia="Verdana" w:cs="ArialMTPro"/>
          <w:iCs/>
          <w:color w:val="FF0000"/>
          <w:sz w:val="24"/>
          <w:szCs w:val="24"/>
        </w:rPr>
        <w:fldChar w:fldCharType="end"/>
      </w:r>
      <w:r>
        <w:rPr>
          <w:rFonts w:ascii="Verdana" w:hAnsi="Verdana" w:eastAsia="Verdana" w:cs="ArialMTPro"/>
          <w:iCs/>
          <w:color w:val="FF0000"/>
          <w:sz w:val="24"/>
          <w:szCs w:val="24"/>
        </w:rPr>
        <w:t xml:space="preserve"> shall charge for a</w:t>
      </w:r>
      <w:r>
        <w:rPr>
          <w:rFonts w:ascii="Verdana" w:hAnsi="Verdana" w:eastAsia="Verdana" w:cs="ArialMTPro"/>
          <w:iCs/>
          <w:color w:val="FF0000"/>
          <w:sz w:val="24"/>
          <w:szCs w:val="24"/>
        </w:rPr>
        <w:t xml:space="preserve">ny actual costs incurred </w:t>
      </w:r>
      <w:r>
        <w:rPr>
          <w:rFonts w:ascii="Verdana" w:hAnsi="Verdana" w:eastAsia="Verdana" w:cs="ArialMTPro"/>
          <w:iCs/>
          <w:color w:val="FF0000"/>
          <w:sz w:val="24"/>
          <w:szCs w:val="24"/>
        </w:rPr>
        <w:fldChar w:fldCharType="begin"/>
      </w:r>
      <w:r>
        <w:rPr>
          <w:rFonts w:ascii="Verdana" w:hAnsi="Verdana" w:eastAsia="Verdana" w:cs="ArialMTPro"/>
          <w:iCs/>
          <w:color w:val="FF0000"/>
          <w:sz w:val="24"/>
          <w:szCs w:val="24"/>
        </w:rPr>
        <w:instrText xml:space="preserve">DOCVARIABLE {Facility} \* MERGEFORMAT</w:instrText>
      </w:r>
      <w:r>
        <w:rPr>
          <w:rFonts w:ascii="Verdana" w:hAnsi="Verdana" w:eastAsia="Verdana" w:cs="ArialMTPro"/>
          <w:iCs/>
          <w:color w:val="FF0000"/>
          <w:sz w:val="24"/>
          <w:szCs w:val="24"/>
        </w:rPr>
        <w:fldChar w:fldCharType="separate"/>
      </w:r>
      <w:r>
        <w:rPr>
          <w:rFonts w:ascii="Verdana" w:hAnsi="Verdana" w:eastAsia="Verdana" w:cs="ArialMTPro"/>
          <w:iCs/>
          <w:color w:val="FF0000"/>
          <w:sz w:val="24"/>
          <w:szCs w:val="24"/>
        </w:rPr>
        <w:t xml:space="preserve">{Facility}</w:t>
      </w:r>
      <w:r>
        <w:rPr>
          <w:rFonts w:ascii="Verdana" w:hAnsi="Verdana" w:eastAsia="Verdana" w:cs="ArialMTPro"/>
          <w:iCs/>
          <w:color w:val="FF0000"/>
          <w:sz w:val="24"/>
          <w:szCs w:val="24"/>
        </w:rPr>
        <w:fldChar w:fldCharType="end"/>
      </w:r>
      <w:r>
        <w:rPr>
          <w:rFonts w:ascii="Verdana" w:hAnsi="Verdana" w:eastAsia="Verdana" w:cs="ArialMTPro"/>
          <w:iCs/>
          <w:color w:val="FF0000"/>
          <w:sz w:val="24"/>
          <w:szCs w:val="24"/>
        </w:rPr>
        <w:t xml:space="preserve"> in retrieving medical records that are 7 years old or older and not maintained or accessible on-site.</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If the individual requesting the records is medically indigent, the Facility shall waive all fees for the first set of copies.  Additional requests for the same records by a medically indigent individual may be provided at the per-page fee listed above, but may not be charged the initial fee.</w:t>
      </w:r>
    </w:p>
    <w:p>
      <w:pPr>
        <w:pStyle w:val="ListParagraph"/>
        <w:widowControl w:val="false"/>
        <w:numPr>
          <w:ilvl w:val="2"/>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(TN only) the Facility shall charge the person requesting the medical records per the following:</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Charges s</w:t>
      </w:r>
      <w:r>
        <w:rPr>
          <w:rFonts w:ascii="Verdana" w:hAnsi="Verdana" w:eastAsia="Verdana" w:cs="ArialMTPro"/>
          <w:iCs/>
          <w:color w:val="FF0000"/>
          <w:sz w:val="24"/>
          <w:szCs w:val="24"/>
        </w:rPr>
        <w:t xml:space="preserve">hall not exceed twenty dollars ($20.00) for medical records </w:t>
      </w:r>
      <w:r>
        <w:rPr>
          <w:rFonts w:ascii="Verdana" w:hAnsi="Verdana" w:eastAsia="Verdana" w:cs="ArialMTPro"/>
          <w:iCs/>
          <w:color w:val="FF0000"/>
          <w:sz w:val="24"/>
          <w:szCs w:val="24"/>
        </w:rPr>
        <w:t xml:space="preserve">the first </w:t>
      </w:r>
      <w:r>
        <w:rPr>
          <w:rFonts w:ascii="Verdana" w:hAnsi="Verdana" w:eastAsia="Verdana" w:cs="ArialMTPro"/>
          <w:iCs/>
          <w:color w:val="FF0000"/>
          <w:sz w:val="24"/>
          <w:szCs w:val="24"/>
        </w:rPr>
        <w:t xml:space="preserve">five (5) pages or less in length and fifty cents (50cent(s)) per page for each page copied after the first five (5) pages and the actual cost of mailing.</w:t>
      </w:r>
    </w:p>
    <w:p>
      <w:pPr>
        <w:pStyle w:val="ListParagraph"/>
        <w:widowControl w:val="false"/>
        <w:numPr>
          <w:ilvl w:val="2"/>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(MN only) When a resident</w:t>
      </w:r>
      <w:r>
        <w:rPr>
          <w:rFonts w:ascii="Verdana" w:hAnsi="Verdana" w:eastAsia="Verdana" w:cs="ArialMTPro"/>
          <w:iCs/>
          <w:color w:val="FF0000"/>
          <w:sz w:val="24"/>
          <w:szCs w:val="24"/>
        </w:rPr>
        <w:t xml:space="preserve"> requests a copy of the </w:t>
      </w:r>
      <w:r>
        <w:rPr>
          <w:rFonts w:ascii="Verdana" w:hAnsi="Verdana" w:eastAsia="Verdana" w:cs="ArialMTPro"/>
          <w:iCs/>
          <w:color w:val="FF0000"/>
          <w:sz w:val="24"/>
          <w:szCs w:val="24"/>
        </w:rPr>
        <w:t xml:space="preserve">resident’s</w:t>
      </w:r>
      <w:r>
        <w:rPr>
          <w:rFonts w:ascii="Verdana" w:hAnsi="Verdana" w:eastAsia="Verdana" w:cs="ArialMTPro"/>
          <w:iCs/>
          <w:color w:val="FF0000"/>
          <w:sz w:val="24"/>
          <w:szCs w:val="24"/>
        </w:rPr>
        <w:t xml:space="preserve"> record for purposes of reviewing current medical care, </w:t>
      </w:r>
      <w:r>
        <w:rPr>
          <w:rFonts w:ascii="Verdana" w:hAnsi="Verdana" w:eastAsia="Verdana" w:cs="ArialMTPro"/>
          <w:iCs/>
          <w:color w:val="FF0000"/>
          <w:sz w:val="24"/>
          <w:szCs w:val="24"/>
        </w:rPr>
        <w:t xml:space="preserve">the Facility</w:t>
      </w:r>
      <w:r>
        <w:rPr>
          <w:rFonts w:ascii="Verdana" w:hAnsi="Verdana" w:eastAsia="Verdana" w:cs="ArialMTPro"/>
          <w:iCs/>
          <w:color w:val="FF0000"/>
          <w:sz w:val="24"/>
          <w:szCs w:val="24"/>
        </w:rPr>
        <w:t xml:space="preserve"> </w:t>
      </w:r>
      <w:r>
        <w:rPr>
          <w:rFonts w:ascii="Verdana" w:hAnsi="Verdana" w:eastAsia="Verdana" w:cs="ArialMTPro"/>
          <w:iCs/>
          <w:color w:val="FF0000"/>
          <w:sz w:val="24"/>
          <w:szCs w:val="24"/>
        </w:rPr>
        <w:t xml:space="preserve">may</w:t>
      </w:r>
      <w:r>
        <w:rPr>
          <w:rFonts w:ascii="Verdana" w:hAnsi="Verdana" w:eastAsia="Verdana" w:cs="ArialMTPro"/>
          <w:iCs/>
          <w:color w:val="FF0000"/>
          <w:sz w:val="24"/>
          <w:szCs w:val="24"/>
        </w:rPr>
        <w:t xml:space="preserve"> </w:t>
      </w:r>
      <w:r>
        <w:rPr>
          <w:rFonts w:ascii="Verdana" w:hAnsi="Verdana" w:eastAsia="Verdana" w:cs="ArialMTPro"/>
          <w:iCs/>
          <w:color w:val="FF0000"/>
          <w:sz w:val="24"/>
          <w:szCs w:val="24"/>
          <w:u w:val="single"/>
        </w:rPr>
        <w:t xml:space="preserve">not</w:t>
      </w:r>
      <w:r>
        <w:rPr>
          <w:rFonts w:ascii="Verdana" w:hAnsi="Verdana" w:eastAsia="Verdana" w:cs="ArialMTPro"/>
          <w:iCs/>
          <w:color w:val="FF0000"/>
          <w:sz w:val="24"/>
          <w:szCs w:val="24"/>
        </w:rPr>
        <w:t xml:space="preserve"> charge a fee.</w:t>
      </w:r>
    </w:p>
    <w:p>
      <w:pPr>
        <w:pStyle w:val="ListParagraph"/>
        <w:widowControl w:val="false"/>
        <w:numPr>
          <w:ilvl w:val="2"/>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(MN only) When the Facility</w:t>
      </w:r>
      <w:r>
        <w:rPr>
          <w:rFonts w:ascii="Verdana" w:hAnsi="Verdana" w:eastAsia="Verdana" w:cs="ArialMTPro"/>
          <w:iCs/>
          <w:color w:val="FF0000"/>
          <w:sz w:val="24"/>
          <w:szCs w:val="24"/>
        </w:rPr>
        <w:t xml:space="preserve"> or its representative makes copies of </w:t>
      </w:r>
      <w:r>
        <w:rPr>
          <w:rFonts w:ascii="Verdana" w:hAnsi="Verdana" w:eastAsia="Verdana" w:cs="ArialMTPro"/>
          <w:iCs/>
          <w:color w:val="FF0000"/>
          <w:sz w:val="24"/>
          <w:szCs w:val="24"/>
        </w:rPr>
        <w:t xml:space="preserve">resident</w:t>
      </w:r>
      <w:r>
        <w:rPr>
          <w:rFonts w:ascii="Verdana" w:hAnsi="Verdana" w:eastAsia="Verdana" w:cs="ArialMTPro"/>
          <w:iCs/>
          <w:color w:val="FF0000"/>
          <w:sz w:val="24"/>
          <w:szCs w:val="24"/>
        </w:rPr>
        <w:t xml:space="preserve"> records upon a </w:t>
      </w:r>
      <w:r>
        <w:rPr>
          <w:rFonts w:ascii="Verdana" w:hAnsi="Verdana" w:eastAsia="Verdana" w:cs="ArialMTPro"/>
          <w:iCs/>
          <w:color w:val="FF0000"/>
          <w:sz w:val="24"/>
          <w:szCs w:val="24"/>
        </w:rPr>
        <w:t xml:space="preserve">resident’s request</w:t>
      </w:r>
      <w:r>
        <w:rPr>
          <w:rFonts w:ascii="Verdana" w:hAnsi="Verdana" w:eastAsia="Verdana" w:cs="ArialMTPro"/>
          <w:iCs/>
          <w:color w:val="FF0000"/>
          <w:sz w:val="24"/>
          <w:szCs w:val="24"/>
        </w:rPr>
        <w:t xml:space="preserve">, </w:t>
      </w:r>
      <w:r>
        <w:rPr>
          <w:rFonts w:ascii="Verdana" w:hAnsi="Verdana" w:eastAsia="Verdana" w:cs="ArialMTPro"/>
          <w:iCs/>
          <w:color w:val="FF0000"/>
          <w:sz w:val="24"/>
          <w:szCs w:val="24"/>
        </w:rPr>
        <w:t xml:space="preserve">the Facility</w:t>
      </w:r>
      <w:r>
        <w:rPr>
          <w:rFonts w:ascii="Verdana" w:hAnsi="Verdana" w:eastAsia="Verdana" w:cs="ArialMTPro"/>
          <w:iCs/>
          <w:color w:val="FF0000"/>
          <w:sz w:val="24"/>
          <w:szCs w:val="24"/>
        </w:rPr>
        <w:t xml:space="preserve"> or its representative may charge the </w:t>
      </w:r>
      <w:r>
        <w:rPr>
          <w:rFonts w:ascii="Verdana" w:hAnsi="Verdana" w:eastAsia="Verdana" w:cs="ArialMTPro"/>
          <w:iCs/>
          <w:color w:val="FF0000"/>
          <w:sz w:val="24"/>
          <w:szCs w:val="24"/>
        </w:rPr>
        <w:t xml:space="preserve">resident</w:t>
      </w:r>
      <w:r>
        <w:rPr>
          <w:rFonts w:ascii="Verdana" w:hAnsi="Verdana" w:eastAsia="Verdana" w:cs="ArialMTPro"/>
          <w:iCs/>
          <w:color w:val="FF0000"/>
          <w:sz w:val="24"/>
          <w:szCs w:val="24"/>
        </w:rPr>
        <w:t xml:space="preserve"> or the </w:t>
      </w:r>
      <w:r>
        <w:rPr>
          <w:rFonts w:ascii="Verdana" w:hAnsi="Verdana" w:eastAsia="Verdana" w:cs="ArialMTPro"/>
          <w:iCs/>
          <w:color w:val="FF0000"/>
          <w:sz w:val="24"/>
          <w:szCs w:val="24"/>
        </w:rPr>
        <w:t xml:space="preserve">resident’s</w:t>
      </w:r>
      <w:r>
        <w:rPr>
          <w:rFonts w:ascii="Verdana" w:hAnsi="Verdana" w:eastAsia="Verdana" w:cs="ArialMTPro"/>
          <w:iCs/>
          <w:color w:val="FF0000"/>
          <w:sz w:val="24"/>
          <w:szCs w:val="24"/>
        </w:rPr>
        <w:t xml:space="preserve"> representative no more</w:t>
      </w:r>
      <w:r>
        <w:rPr>
          <w:rFonts w:ascii="Verdana" w:hAnsi="Verdana" w:eastAsia="Verdana" w:cs="ArialMTPro"/>
          <w:iCs/>
          <w:color w:val="FF0000"/>
          <w:sz w:val="24"/>
          <w:szCs w:val="24"/>
        </w:rPr>
        <w:t xml:space="preserve"> than </w:t>
      </w:r>
      <w:r>
        <w:rPr>
          <w:rFonts w:ascii="Verdana" w:hAnsi="Verdana" w:eastAsia="Verdana" w:cs="ArialMTPro"/>
          <w:iCs/>
          <w:color w:val="FF0000"/>
          <w:sz w:val="24"/>
          <w:szCs w:val="24"/>
        </w:rPr>
        <w:t xml:space="preserve">$1.35 </w:t>
      </w:r>
      <w:r>
        <w:rPr>
          <w:rFonts w:ascii="Verdana" w:hAnsi="Verdana" w:eastAsia="Verdana" w:cs="ArialMTPro"/>
          <w:iCs/>
          <w:color w:val="FF0000"/>
          <w:sz w:val="24"/>
          <w:szCs w:val="24"/>
        </w:rPr>
        <w:t xml:space="preserve">per page, plus $17.96 </w:t>
      </w:r>
      <w:r>
        <w:rPr>
          <w:rFonts w:ascii="Verdana" w:hAnsi="Verdana" w:eastAsia="Verdana" w:cs="ArialMTPro"/>
          <w:iCs/>
          <w:color w:val="FF0000"/>
          <w:sz w:val="24"/>
          <w:szCs w:val="24"/>
        </w:rPr>
        <w:t xml:space="preserve">for time spent retrieving and copying the records, unless </w:t>
      </w:r>
      <w:r>
        <w:rPr>
          <w:rFonts w:ascii="Verdana" w:hAnsi="Verdana" w:eastAsia="Verdana" w:cs="ArialMTPro"/>
          <w:iCs/>
          <w:color w:val="FF0000"/>
          <w:sz w:val="24"/>
          <w:szCs w:val="24"/>
        </w:rPr>
        <w:t xml:space="preserve">any </w:t>
      </w:r>
      <w:r>
        <w:rPr>
          <w:rFonts w:ascii="Verdana" w:hAnsi="Verdana" w:eastAsia="Verdana" w:cs="ArialMTPro"/>
          <w:iCs/>
          <w:color w:val="FF0000"/>
          <w:sz w:val="24"/>
          <w:szCs w:val="24"/>
        </w:rPr>
        <w:t xml:space="preserve">other law or a rule or contract provide for a lower maximum charge. This limitation does not apply to x-rays. The provider may charge a </w:t>
      </w:r>
      <w:r>
        <w:rPr>
          <w:rFonts w:ascii="Verdana" w:hAnsi="Verdana" w:eastAsia="Verdana" w:cs="ArialMTPro"/>
          <w:iCs/>
          <w:color w:val="FF0000"/>
          <w:sz w:val="24"/>
          <w:szCs w:val="24"/>
        </w:rPr>
        <w:t xml:space="preserve">resident</w:t>
      </w:r>
      <w:r>
        <w:rPr>
          <w:rFonts w:ascii="Verdana" w:hAnsi="Verdana" w:eastAsia="Verdana" w:cs="ArialMTPro"/>
          <w:iCs/>
          <w:color w:val="FF0000"/>
          <w:sz w:val="24"/>
          <w:szCs w:val="24"/>
        </w:rPr>
        <w:t xml:space="preserve"> no more than the actual cost of reproducing x-rays, plus no mor</w:t>
      </w:r>
      <w:r>
        <w:rPr>
          <w:rFonts w:ascii="Verdana" w:hAnsi="Verdana" w:eastAsia="Verdana" w:cs="ArialMTPro"/>
          <w:iCs/>
          <w:color w:val="FF0000"/>
          <w:sz w:val="24"/>
          <w:szCs w:val="24"/>
        </w:rPr>
        <w:t xml:space="preserve">e than $</w:t>
      </w:r>
      <w:r>
        <w:rPr>
          <w:rFonts w:ascii="Verdana" w:hAnsi="Verdana" w:eastAsia="Verdana" w:cs="ArialMTPro"/>
          <w:iCs/>
          <w:color w:val="FF0000"/>
          <w:sz w:val="24"/>
          <w:szCs w:val="24"/>
        </w:rPr>
        <w:t xml:space="preserve">10 for the time spent retrieving and copying the x-rays.</w:t>
      </w:r>
    </w:p>
    <w:p>
      <w:pPr>
        <w:pStyle w:val="ListParagraph"/>
        <w:widowControl w:val="false"/>
        <w:numPr>
          <w:ilvl w:val="2"/>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(MN only) </w:t>
      </w:r>
      <w:r>
        <w:rPr>
          <w:rFonts w:ascii="Verdana" w:hAnsi="Verdana" w:eastAsia="Verdana" w:cs="ArialMTPro"/>
          <w:iCs/>
          <w:color w:val="FF0000"/>
          <w:sz w:val="24"/>
          <w:szCs w:val="24"/>
        </w:rPr>
        <w:t xml:space="preserve">The respective maximum charges of </w:t>
      </w:r>
      <w:r>
        <w:rPr>
          <w:rFonts w:ascii="Verdana" w:hAnsi="Verdana" w:eastAsia="Verdana" w:cs="ArialMTPro"/>
          <w:iCs/>
          <w:color w:val="FF0000"/>
          <w:sz w:val="24"/>
          <w:szCs w:val="24"/>
        </w:rPr>
        <w:t xml:space="preserve">$1.35 </w:t>
      </w:r>
      <w:r>
        <w:rPr>
          <w:rFonts w:ascii="Verdana" w:hAnsi="Verdana" w:eastAsia="Verdana" w:cs="ArialMTPro"/>
          <w:iCs/>
          <w:color w:val="FF0000"/>
          <w:sz w:val="24"/>
          <w:szCs w:val="24"/>
        </w:rPr>
        <w:t xml:space="preserve">per page and</w:t>
      </w:r>
      <w:r>
        <w:rPr>
          <w:rFonts w:ascii="Verdana" w:hAnsi="Verdana" w:eastAsia="Verdana" w:cs="ArialMTPro"/>
          <w:iCs/>
          <w:color w:val="FF0000"/>
          <w:sz w:val="24"/>
          <w:szCs w:val="24"/>
        </w:rPr>
        <w:t xml:space="preserve"> $</w:t>
      </w:r>
      <w:r>
        <w:rPr>
          <w:rFonts w:ascii="Verdana" w:hAnsi="Verdana" w:eastAsia="Verdana" w:cs="ArialMTPro"/>
          <w:iCs/>
          <w:color w:val="FF0000"/>
          <w:sz w:val="24"/>
          <w:szCs w:val="24"/>
        </w:rPr>
        <w:t xml:space="preserve">17.96 </w:t>
      </w:r>
      <w:r>
        <w:rPr>
          <w:rFonts w:ascii="Verdana" w:hAnsi="Verdana" w:eastAsia="Verdana" w:cs="ArialMTPro"/>
          <w:iCs/>
          <w:color w:val="FF0000"/>
          <w:sz w:val="24"/>
          <w:szCs w:val="24"/>
        </w:rPr>
        <w:t xml:space="preserve">for time provided in this subdivision are </w:t>
      </w:r>
      <w:r>
        <w:rPr>
          <w:rFonts w:ascii="Verdana" w:hAnsi="Verdana" w:eastAsia="Verdana" w:cs="ArialMTPro"/>
          <w:iCs/>
          <w:color w:val="FF0000"/>
          <w:sz w:val="24"/>
          <w:szCs w:val="24"/>
        </w:rPr>
        <w:t xml:space="preserve">subject to change pursuant to</w:t>
      </w:r>
      <w:r>
        <w:rPr>
          <w:rFonts w:ascii="Verdana" w:hAnsi="Verdana" w:eastAsia="Verdana" w:cs="ArialMTPro"/>
          <w:iCs/>
          <w:color w:val="FF0000"/>
          <w:sz w:val="24"/>
          <w:szCs w:val="24"/>
        </w:rPr>
        <w:t xml:space="preserve"> the Consumer Price Index for all Urban Consumers, Minneapolis-St. Paul (CPI-U), published by the Department of Labor.</w:t>
      </w:r>
    </w:p>
    <w:p>
      <w:pPr>
        <w:pStyle w:val="ListParagraph"/>
        <w:widowControl w:val="false"/>
        <w:numPr>
          <w:ilvl w:val="2"/>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(MN only) The Facility </w:t>
      </w:r>
      <w:r>
        <w:rPr>
          <w:rFonts w:ascii="Verdana" w:hAnsi="Verdana" w:eastAsia="Verdana" w:cs="ArialMTPro"/>
          <w:iCs/>
          <w:color w:val="FF0000"/>
          <w:sz w:val="24"/>
          <w:szCs w:val="24"/>
        </w:rPr>
        <w:t xml:space="preserve">or its representative may charge the $</w:t>
      </w:r>
      <w:r>
        <w:rPr>
          <w:rFonts w:ascii="Verdana" w:hAnsi="Verdana" w:eastAsia="Verdana" w:cs="ArialMTPro"/>
          <w:iCs/>
          <w:color w:val="FF0000"/>
          <w:sz w:val="24"/>
          <w:szCs w:val="24"/>
        </w:rPr>
        <w:t xml:space="preserve">17.96</w:t>
      </w:r>
      <w:r>
        <w:rPr>
          <w:rFonts w:ascii="Verdana" w:hAnsi="Verdana" w:eastAsia="Verdana" w:cs="ArialMTPro"/>
          <w:iCs/>
          <w:color w:val="FF0000"/>
          <w:sz w:val="24"/>
          <w:szCs w:val="24"/>
        </w:rPr>
        <w:t xml:space="preserve"> retrieval fee, but must not charge a per page fee to provide copies of records requested by a </w:t>
      </w:r>
      <w:r>
        <w:rPr>
          <w:rFonts w:ascii="Verdana" w:hAnsi="Verdana" w:eastAsia="Verdana" w:cs="ArialMTPro"/>
          <w:iCs/>
          <w:color w:val="FF0000"/>
          <w:sz w:val="24"/>
          <w:szCs w:val="24"/>
        </w:rPr>
        <w:t xml:space="preserve">resident</w:t>
      </w:r>
      <w:r>
        <w:rPr>
          <w:rFonts w:ascii="Verdana" w:hAnsi="Verdana" w:eastAsia="Verdana" w:cs="ArialMTPro"/>
          <w:iCs/>
          <w:color w:val="FF0000"/>
          <w:sz w:val="24"/>
          <w:szCs w:val="24"/>
        </w:rPr>
        <w:t xml:space="preserve"> or the </w:t>
      </w:r>
      <w:r>
        <w:rPr>
          <w:rFonts w:ascii="Verdana" w:hAnsi="Verdana" w:eastAsia="Verdana" w:cs="ArialMTPro"/>
          <w:iCs/>
          <w:color w:val="FF0000"/>
          <w:sz w:val="24"/>
          <w:szCs w:val="24"/>
        </w:rPr>
        <w:t xml:space="preserve">resident’s</w:t>
      </w:r>
      <w:r>
        <w:rPr>
          <w:rFonts w:ascii="Verdana" w:hAnsi="Verdana" w:eastAsia="Verdana" w:cs="ArialMTPro"/>
          <w:iCs/>
          <w:color w:val="FF0000"/>
          <w:sz w:val="24"/>
          <w:szCs w:val="24"/>
        </w:rPr>
        <w:t xml:space="preserve"> authorized representative if the request for copies of records is for purposes of appealing a denial of Social Security disability income or Social Security disability benefits under title II or title XVI of the Social Security Act; except that no fee shall be charged to a </w:t>
      </w:r>
      <w:r>
        <w:rPr>
          <w:rFonts w:ascii="Verdana" w:hAnsi="Verdana" w:eastAsia="Verdana" w:cs="ArialMTPro"/>
          <w:iCs/>
          <w:color w:val="FF0000"/>
          <w:sz w:val="24"/>
          <w:szCs w:val="24"/>
        </w:rPr>
        <w:t xml:space="preserve">resident</w:t>
      </w:r>
      <w:r>
        <w:rPr>
          <w:rFonts w:ascii="Verdana" w:hAnsi="Verdana" w:eastAsia="Verdana" w:cs="ArialMTPro"/>
          <w:iCs/>
          <w:color w:val="FF0000"/>
          <w:sz w:val="24"/>
          <w:szCs w:val="24"/>
        </w:rPr>
        <w:t xml:space="preserve"> who is receiving public assistance, who is represented by an attorney on behalf of a civil legal services program or a volunteer attorney program based on indigency. </w:t>
      </w:r>
    </w:p>
    <w:p>
      <w:pPr>
        <w:pStyle w:val="ListParagraph"/>
        <w:widowControl w:val="false"/>
        <w:numPr>
          <w:ilvl w:val="2"/>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(Wisconsin only) </w:t>
      </w:r>
      <w:r>
        <w:rPr>
          <w:rFonts w:ascii="Verdana" w:hAnsi="Verdana" w:eastAsia="Verdana" w:cs="ArialMTPro"/>
          <w:iCs/>
          <w:color w:val="FF0000"/>
          <w:sz w:val="24"/>
          <w:szCs w:val="24"/>
        </w:rPr>
        <w:t xml:space="preserve">Paper Copies of Health Records</w:t>
      </w:r>
      <w:r>
        <w:rPr>
          <w:rFonts w:ascii="Verdana" w:hAnsi="Verdana" w:eastAsia="Verdana" w:cs="ArialMTPro"/>
          <w:iCs/>
          <w:color w:val="FF0000"/>
          <w:sz w:val="24"/>
          <w:szCs w:val="24"/>
        </w:rPr>
        <w:t xml:space="preserve"> for non-Medicaid residents. </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The Facility may charge as follows:</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a </w:t>
      </w:r>
      <w:r>
        <w:rPr>
          <w:rFonts w:ascii="Verdana" w:hAnsi="Verdana" w:eastAsia="Verdana" w:cs="ArialMTPro"/>
          <w:iCs/>
          <w:color w:val="FF0000"/>
          <w:sz w:val="24"/>
          <w:szCs w:val="24"/>
        </w:rPr>
        <w:t xml:space="preserve">$20.96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rocessing and </w:t>
      </w:r>
      <w:r>
        <w:rPr>
          <w:rFonts w:ascii="Verdana" w:hAnsi="Verdana" w:eastAsia="Verdana" w:cs="ArialMTPro"/>
          <w:iCs/>
          <w:color w:val="FF0000"/>
          <w:sz w:val="24"/>
          <w:szCs w:val="24"/>
        </w:rPr>
        <w:t xml:space="preserve">h</w:t>
      </w:r>
      <w:r>
        <w:rPr>
          <w:rFonts w:ascii="Verdana" w:hAnsi="Verdana" w:eastAsia="Verdana" w:cs="ArialMTPro"/>
          <w:iCs/>
          <w:color w:val="FF0000"/>
          <w:sz w:val="24"/>
          <w:szCs w:val="24"/>
        </w:rPr>
        <w:t xml:space="preserve">andling </w:t>
      </w:r>
      <w:r>
        <w:rPr>
          <w:rFonts w:ascii="Verdana" w:hAnsi="Verdana" w:eastAsia="Verdana" w:cs="ArialMTPro"/>
          <w:iCs/>
          <w:color w:val="FF0000"/>
          <w:sz w:val="24"/>
          <w:szCs w:val="24"/>
        </w:rPr>
        <w:t xml:space="preserve">f</w:t>
      </w:r>
      <w:r>
        <w:rPr>
          <w:rFonts w:ascii="Verdana" w:hAnsi="Verdana" w:eastAsia="Verdana" w:cs="ArialMTPro"/>
          <w:iCs/>
          <w:color w:val="FF0000"/>
          <w:sz w:val="24"/>
          <w:szCs w:val="24"/>
        </w:rPr>
        <w:t xml:space="preserve">ee (</w:t>
      </w:r>
      <w:r>
        <w:rPr>
          <w:rFonts w:ascii="Verdana" w:hAnsi="Verdana" w:eastAsia="Verdana" w:cs="ArialMTPro"/>
          <w:iCs/>
          <w:color w:val="FF0000"/>
          <w:sz w:val="24"/>
          <w:szCs w:val="24"/>
        </w:rPr>
        <w:t xml:space="preserve">c</w:t>
      </w:r>
      <w:r>
        <w:rPr>
          <w:rFonts w:ascii="Verdana" w:hAnsi="Verdana" w:eastAsia="Verdana" w:cs="ArialMTPro"/>
          <w:iCs/>
          <w:color w:val="FF0000"/>
          <w:sz w:val="24"/>
          <w:szCs w:val="24"/>
        </w:rPr>
        <w:t xml:space="preserve">annot be </w:t>
      </w:r>
      <w:r>
        <w:rPr>
          <w:rFonts w:ascii="Verdana" w:hAnsi="Verdana" w:eastAsia="Verdana" w:cs="ArialMTPro"/>
          <w:iCs/>
          <w:color w:val="FF0000"/>
          <w:sz w:val="24"/>
          <w:szCs w:val="24"/>
        </w:rPr>
        <w:t xml:space="preserve">c</w:t>
      </w:r>
      <w:r>
        <w:rPr>
          <w:rFonts w:ascii="Verdana" w:hAnsi="Verdana" w:eastAsia="Verdana" w:cs="ArialMTPro"/>
          <w:iCs/>
          <w:color w:val="FF0000"/>
          <w:sz w:val="24"/>
          <w:szCs w:val="24"/>
        </w:rPr>
        <w:t xml:space="preserve">harged to </w:t>
      </w:r>
      <w:r>
        <w:rPr>
          <w:rFonts w:ascii="Verdana" w:hAnsi="Verdana" w:eastAsia="Verdana" w:cs="ArialMTPro"/>
          <w:iCs/>
          <w:color w:val="FF0000"/>
          <w:sz w:val="24"/>
          <w:szCs w:val="24"/>
        </w:rPr>
        <w:t xml:space="preserve">resident</w:t>
      </w:r>
      <w:r>
        <w:rPr>
          <w:rFonts w:ascii="Verdana" w:hAnsi="Verdana" w:eastAsia="Verdana" w:cs="ArialMTPro"/>
          <w:iCs/>
          <w:color w:val="FF0000"/>
          <w:sz w:val="24"/>
          <w:szCs w:val="24"/>
        </w:rPr>
        <w:t xml:space="preserve"> or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erson </w:t>
      </w:r>
      <w:r>
        <w:rPr>
          <w:rFonts w:ascii="Verdana" w:hAnsi="Verdana" w:eastAsia="Verdana" w:cs="ArialMTPro"/>
          <w:iCs/>
          <w:color w:val="FF0000"/>
          <w:sz w:val="24"/>
          <w:szCs w:val="24"/>
        </w:rPr>
        <w:t xml:space="preserve">a</w:t>
      </w:r>
      <w:r>
        <w:rPr>
          <w:rFonts w:ascii="Verdana" w:hAnsi="Verdana" w:eastAsia="Verdana" w:cs="ArialMTPro"/>
          <w:iCs/>
          <w:color w:val="FF0000"/>
          <w:sz w:val="24"/>
          <w:szCs w:val="24"/>
        </w:rPr>
        <w:t xml:space="preserve">uthorized by </w:t>
      </w:r>
      <w:r>
        <w:rPr>
          <w:rFonts w:ascii="Verdana" w:hAnsi="Verdana" w:eastAsia="Verdana" w:cs="ArialMTPro"/>
          <w:iCs/>
          <w:color w:val="FF0000"/>
          <w:sz w:val="24"/>
          <w:szCs w:val="24"/>
        </w:rPr>
        <w:t xml:space="preserve">resident</w:t>
      </w:r>
      <w:r>
        <w:rPr>
          <w:rFonts w:ascii="Verdana" w:hAnsi="Verdana" w:eastAsia="Verdana" w:cs="ArialMTPro"/>
          <w:iCs/>
          <w:color w:val="FF0000"/>
          <w:sz w:val="24"/>
          <w:szCs w:val="24"/>
        </w:rPr>
        <w:t xml:space="preserve">)</w:t>
      </w:r>
      <w:r>
        <w:rPr>
          <w:rFonts w:ascii="Verdana" w:hAnsi="Verdana" w:eastAsia="Verdana" w:cs="ArialMTPro"/>
          <w:iCs/>
          <w:color w:val="FF0000"/>
          <w:sz w:val="24"/>
          <w:szCs w:val="24"/>
        </w:rPr>
        <w:t xml:space="preserve">;</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$1.06 per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 for the </w:t>
      </w:r>
      <w:r>
        <w:rPr>
          <w:rFonts w:ascii="Verdana" w:hAnsi="Verdana" w:eastAsia="Verdana" w:cs="ArialMTPro"/>
          <w:iCs/>
          <w:color w:val="FF0000"/>
          <w:sz w:val="24"/>
          <w:szCs w:val="24"/>
        </w:rPr>
        <w:t xml:space="preserve">f</w:t>
      </w:r>
      <w:r>
        <w:rPr>
          <w:rFonts w:ascii="Verdana" w:hAnsi="Verdana" w:eastAsia="Verdana" w:cs="ArialMTPro"/>
          <w:iCs/>
          <w:color w:val="FF0000"/>
          <w:sz w:val="24"/>
          <w:szCs w:val="24"/>
        </w:rPr>
        <w:t xml:space="preserve">irst 25 pages; </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$0.78 per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 for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ages 26-50; </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$0.53 per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 for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ages 51-100; and </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$0.31 per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 for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ages 101 and </w:t>
      </w:r>
      <w:r>
        <w:rPr>
          <w:rFonts w:ascii="Verdana" w:hAnsi="Verdana" w:eastAsia="Verdana" w:cs="ArialMTPro"/>
          <w:iCs/>
          <w:color w:val="FF0000"/>
          <w:sz w:val="24"/>
          <w:szCs w:val="24"/>
        </w:rPr>
        <w:t xml:space="preserve">a</w:t>
      </w:r>
      <w:r>
        <w:rPr>
          <w:rFonts w:ascii="Verdana" w:hAnsi="Verdana" w:eastAsia="Verdana" w:cs="ArialMTPro"/>
          <w:iCs/>
          <w:color w:val="FF0000"/>
          <w:sz w:val="24"/>
          <w:szCs w:val="24"/>
        </w:rPr>
        <w:t xml:space="preserve">bove</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Actual Postage/Shipping Costs and Applicable Taxes</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Copies Must be Made Available to Patient/ Patient Representative Within 30 Days of Receipt of Request</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Paper Copies of Health Records – </w:t>
      </w:r>
      <w:r>
        <w:rPr>
          <w:rFonts w:ascii="Verdana" w:hAnsi="Verdana" w:eastAsia="Verdana" w:cs="ArialMTPro"/>
          <w:iCs/>
          <w:color w:val="FF0000"/>
          <w:sz w:val="24"/>
          <w:szCs w:val="24"/>
        </w:rPr>
        <w:t xml:space="preserve">for </w:t>
      </w:r>
      <w:r>
        <w:rPr>
          <w:rFonts w:ascii="Verdana" w:hAnsi="Verdana" w:eastAsia="Verdana" w:cs="ArialMTPro"/>
          <w:iCs/>
          <w:color w:val="FF0000"/>
          <w:sz w:val="24"/>
          <w:szCs w:val="24"/>
        </w:rPr>
        <w:t xml:space="preserve">Medical Assistance </w:t>
      </w:r>
      <w:r>
        <w:rPr>
          <w:rFonts w:ascii="Verdana" w:hAnsi="Verdana" w:eastAsia="Verdana" w:cs="ArialMTPro"/>
          <w:iCs/>
          <w:color w:val="FF0000"/>
          <w:sz w:val="24"/>
          <w:szCs w:val="24"/>
        </w:rPr>
        <w:t xml:space="preserve">residents. The Facility may charge as follows:</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25% of the </w:t>
      </w:r>
      <w:r>
        <w:rPr>
          <w:rFonts w:ascii="Verdana" w:hAnsi="Verdana" w:eastAsia="Verdana" w:cs="ArialMTPro"/>
          <w:iCs/>
          <w:color w:val="FF0000"/>
          <w:sz w:val="24"/>
          <w:szCs w:val="24"/>
        </w:rPr>
        <w:t xml:space="preserve">a</w:t>
      </w:r>
      <w:r>
        <w:rPr>
          <w:rFonts w:ascii="Verdana" w:hAnsi="Verdana" w:eastAsia="Verdana" w:cs="ArialMTPro"/>
          <w:iCs/>
          <w:color w:val="FF0000"/>
          <w:sz w:val="24"/>
          <w:szCs w:val="24"/>
        </w:rPr>
        <w:t xml:space="preserve">pplicable </w:t>
      </w:r>
      <w:r>
        <w:rPr>
          <w:rFonts w:ascii="Verdana" w:hAnsi="Verdana" w:eastAsia="Verdana" w:cs="ArialMTPro"/>
          <w:iCs/>
          <w:color w:val="FF0000"/>
          <w:sz w:val="24"/>
          <w:szCs w:val="24"/>
        </w:rPr>
        <w:t xml:space="preserve">f</w:t>
      </w:r>
      <w:r>
        <w:rPr>
          <w:rFonts w:ascii="Verdana" w:hAnsi="Verdana" w:eastAsia="Verdana" w:cs="ArialMTPro"/>
          <w:iCs/>
          <w:color w:val="FF0000"/>
          <w:sz w:val="24"/>
          <w:szCs w:val="24"/>
        </w:rPr>
        <w:t xml:space="preserve">ee for</w:t>
      </w:r>
      <w:r>
        <w:rPr>
          <w:rFonts w:ascii="Verdana" w:hAnsi="Verdana" w:eastAsia="Verdana" w:cs="ArialMTPro"/>
          <w:iCs/>
          <w:color w:val="FF0000"/>
          <w:sz w:val="24"/>
          <w:szCs w:val="24"/>
        </w:rPr>
        <w:t xml:space="preserve"> non-Medicaid residents for</w:t>
      </w:r>
      <w:r>
        <w:rPr>
          <w:rFonts w:ascii="Verdana" w:hAnsi="Verdana" w:eastAsia="Verdana" w:cs="ArialMTPro"/>
          <w:iCs/>
          <w:color w:val="FF0000"/>
          <w:sz w:val="24"/>
          <w:szCs w:val="24"/>
        </w:rPr>
        <w:t xml:space="preserve">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roviding 1st </w:t>
      </w:r>
      <w:r>
        <w:rPr>
          <w:rFonts w:ascii="Verdana" w:hAnsi="Verdana" w:eastAsia="Verdana" w:cs="ArialMTPro"/>
          <w:iCs/>
          <w:color w:val="FF0000"/>
          <w:sz w:val="24"/>
          <w:szCs w:val="24"/>
        </w:rPr>
        <w:t xml:space="preserve">s</w:t>
      </w:r>
      <w:r>
        <w:rPr>
          <w:rFonts w:ascii="Verdana" w:hAnsi="Verdana" w:eastAsia="Verdana" w:cs="ArialMTPro"/>
          <w:iCs/>
          <w:color w:val="FF0000"/>
          <w:sz w:val="24"/>
          <w:szCs w:val="24"/>
        </w:rPr>
        <w:t xml:space="preserve">et of </w:t>
      </w:r>
      <w:r>
        <w:rPr>
          <w:rFonts w:ascii="Verdana" w:hAnsi="Verdana" w:eastAsia="Verdana" w:cs="ArialMTPro"/>
          <w:iCs/>
          <w:color w:val="FF0000"/>
          <w:sz w:val="24"/>
          <w:szCs w:val="24"/>
        </w:rPr>
        <w:t xml:space="preserve">r</w:t>
      </w:r>
      <w:r>
        <w:rPr>
          <w:rFonts w:ascii="Verdana" w:hAnsi="Verdana" w:eastAsia="Verdana" w:cs="ArialMTPro"/>
          <w:iCs/>
          <w:color w:val="FF0000"/>
          <w:sz w:val="24"/>
          <w:szCs w:val="24"/>
        </w:rPr>
        <w:t xml:space="preserve">ecords; </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100% of the </w:t>
      </w:r>
      <w:r>
        <w:rPr>
          <w:rFonts w:ascii="Verdana" w:hAnsi="Verdana" w:eastAsia="Verdana" w:cs="ArialMTPro"/>
          <w:iCs/>
          <w:color w:val="FF0000"/>
          <w:sz w:val="24"/>
          <w:szCs w:val="24"/>
        </w:rPr>
        <w:t xml:space="preserve">a</w:t>
      </w:r>
      <w:r>
        <w:rPr>
          <w:rFonts w:ascii="Verdana" w:hAnsi="Verdana" w:eastAsia="Verdana" w:cs="ArialMTPro"/>
          <w:iCs/>
          <w:color w:val="FF0000"/>
          <w:sz w:val="24"/>
          <w:szCs w:val="24"/>
        </w:rPr>
        <w:t xml:space="preserve">pplicable </w:t>
      </w:r>
      <w:r>
        <w:rPr>
          <w:rFonts w:ascii="Verdana" w:hAnsi="Verdana" w:eastAsia="Verdana" w:cs="ArialMTPro"/>
          <w:iCs/>
          <w:color w:val="FF0000"/>
          <w:sz w:val="24"/>
          <w:szCs w:val="24"/>
        </w:rPr>
        <w:t xml:space="preserve">f</w:t>
      </w:r>
      <w:r>
        <w:rPr>
          <w:rFonts w:ascii="Verdana" w:hAnsi="Verdana" w:eastAsia="Verdana" w:cs="ArialMTPro"/>
          <w:iCs/>
          <w:color w:val="FF0000"/>
          <w:sz w:val="24"/>
          <w:szCs w:val="24"/>
        </w:rPr>
        <w:t xml:space="preserve">ee for a 2nd or </w:t>
      </w:r>
      <w:r>
        <w:rPr>
          <w:rFonts w:ascii="Verdana" w:hAnsi="Verdana" w:eastAsia="Verdana" w:cs="ArialMTPro"/>
          <w:iCs/>
          <w:color w:val="FF0000"/>
          <w:sz w:val="24"/>
          <w:szCs w:val="24"/>
        </w:rPr>
        <w:t xml:space="preserve">a</w:t>
      </w:r>
      <w:r>
        <w:rPr>
          <w:rFonts w:ascii="Verdana" w:hAnsi="Verdana" w:eastAsia="Verdana" w:cs="ArialMTPro"/>
          <w:iCs/>
          <w:color w:val="FF0000"/>
          <w:sz w:val="24"/>
          <w:szCs w:val="24"/>
        </w:rPr>
        <w:t xml:space="preserve">dditional </w:t>
      </w:r>
      <w:r>
        <w:rPr>
          <w:rFonts w:ascii="Verdana" w:hAnsi="Verdana" w:eastAsia="Verdana" w:cs="ArialMTPro"/>
          <w:iCs/>
          <w:color w:val="FF0000"/>
          <w:sz w:val="24"/>
          <w:szCs w:val="24"/>
        </w:rPr>
        <w:t xml:space="preserve">s</w:t>
      </w:r>
      <w:r>
        <w:rPr>
          <w:rFonts w:ascii="Verdana" w:hAnsi="Verdana" w:eastAsia="Verdana" w:cs="ArialMTPro"/>
          <w:iCs/>
          <w:color w:val="FF0000"/>
          <w:sz w:val="24"/>
          <w:szCs w:val="24"/>
        </w:rPr>
        <w:t xml:space="preserve">et </w:t>
      </w:r>
      <w:r>
        <w:rPr>
          <w:rFonts w:ascii="Verdana" w:hAnsi="Verdana" w:eastAsia="Verdana" w:cs="ArialMTPro"/>
          <w:iCs/>
          <w:color w:val="FF0000"/>
          <w:sz w:val="24"/>
          <w:szCs w:val="24"/>
        </w:rPr>
        <w:t xml:space="preserve">r</w:t>
      </w:r>
      <w:r>
        <w:rPr>
          <w:rFonts w:ascii="Verdana" w:hAnsi="Verdana" w:eastAsia="Verdana" w:cs="ArialMTPro"/>
          <w:iCs/>
          <w:color w:val="FF0000"/>
          <w:sz w:val="24"/>
          <w:szCs w:val="24"/>
        </w:rPr>
        <w:t xml:space="preserve">ecords</w:t>
      </w:r>
      <w:r>
        <w:rPr>
          <w:rFonts w:ascii="Verdana" w:hAnsi="Verdana" w:eastAsia="Verdana" w:cs="ArialMTPro"/>
          <w:iCs/>
          <w:color w:val="FF0000"/>
          <w:sz w:val="24"/>
          <w:szCs w:val="24"/>
        </w:rPr>
        <w:t xml:space="preserve">.</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Microfiche or Microfilm Copies of Health Records</w:t>
      </w:r>
      <w:r>
        <w:rPr>
          <w:rFonts w:ascii="Verdana" w:hAnsi="Verdana" w:eastAsia="Verdana" w:cs="ArialMTPro"/>
          <w:iCs/>
          <w:color w:val="FF0000"/>
          <w:sz w:val="24"/>
          <w:szCs w:val="24"/>
        </w:rPr>
        <w:t xml:space="preserve"> - </w:t>
      </w:r>
      <w:r>
        <w:rPr>
          <w:rFonts w:ascii="Verdana" w:hAnsi="Verdana" w:eastAsia="Verdana" w:cs="ArialMTPro"/>
          <w:iCs/>
          <w:color w:val="FF0000"/>
          <w:sz w:val="24"/>
          <w:szCs w:val="24"/>
        </w:rPr>
        <w:t xml:space="preserve">$1.57 per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w:t>
      </w:r>
      <w:r>
        <w:rPr>
          <w:rFonts w:ascii="Verdana" w:hAnsi="Verdana" w:eastAsia="Verdana" w:cs="ArialMTPro"/>
          <w:iCs/>
          <w:color w:val="FF0000"/>
          <w:sz w:val="24"/>
          <w:szCs w:val="24"/>
        </w:rPr>
        <w:t xml:space="preserve">.</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C</w:t>
      </w:r>
      <w:r>
        <w:rPr>
          <w:rFonts w:ascii="Verdana" w:hAnsi="Verdana" w:eastAsia="Verdana" w:cs="ArialMTPro"/>
          <w:iCs/>
          <w:color w:val="FF0000"/>
          <w:sz w:val="24"/>
          <w:szCs w:val="24"/>
        </w:rPr>
        <w:t xml:space="preserve">ertified C</w:t>
      </w:r>
      <w:r>
        <w:rPr>
          <w:rFonts w:ascii="Verdana" w:hAnsi="Verdana" w:eastAsia="Verdana" w:cs="ArialMTPro"/>
          <w:iCs/>
          <w:color w:val="FF0000"/>
          <w:sz w:val="24"/>
          <w:szCs w:val="24"/>
        </w:rPr>
        <w:t xml:space="preserve">opies of Health Records – As </w:t>
      </w:r>
      <w:r>
        <w:rPr>
          <w:rFonts w:ascii="Verdana" w:hAnsi="Verdana" w:eastAsia="Verdana" w:cs="ArialMTPro"/>
          <w:iCs/>
          <w:color w:val="FF0000"/>
          <w:sz w:val="24"/>
          <w:szCs w:val="24"/>
        </w:rPr>
        <w:t xml:space="preserve">a</w:t>
      </w:r>
      <w:r>
        <w:rPr>
          <w:rFonts w:ascii="Verdana" w:hAnsi="Verdana" w:eastAsia="Verdana" w:cs="ArialMTPro"/>
          <w:iCs/>
          <w:color w:val="FF0000"/>
          <w:sz w:val="24"/>
          <w:szCs w:val="24"/>
        </w:rPr>
        <w:t xml:space="preserve">bove with </w:t>
      </w:r>
      <w:r>
        <w:rPr>
          <w:rFonts w:ascii="Verdana" w:hAnsi="Verdana" w:eastAsia="Verdana" w:cs="ArialMTPro"/>
          <w:iCs/>
          <w:color w:val="FF0000"/>
          <w:sz w:val="24"/>
          <w:szCs w:val="24"/>
        </w:rPr>
        <w:t xml:space="preserve">a</w:t>
      </w:r>
      <w:r>
        <w:rPr>
          <w:rFonts w:ascii="Verdana" w:hAnsi="Verdana" w:eastAsia="Verdana" w:cs="ArialMTPro"/>
          <w:iCs/>
          <w:color w:val="FF0000"/>
          <w:sz w:val="24"/>
          <w:szCs w:val="24"/>
        </w:rPr>
        <w:t xml:space="preserve">dditional $8.38 </w:t>
      </w:r>
      <w:r>
        <w:rPr>
          <w:rFonts w:ascii="Verdana" w:hAnsi="Verdana" w:eastAsia="Verdana" w:cs="ArialMTPro"/>
          <w:iCs/>
          <w:color w:val="FF0000"/>
          <w:sz w:val="24"/>
          <w:szCs w:val="24"/>
        </w:rPr>
        <w:t xml:space="preserve">f</w:t>
      </w:r>
      <w:r>
        <w:rPr>
          <w:rFonts w:ascii="Verdana" w:hAnsi="Verdana" w:eastAsia="Verdana" w:cs="ArialMTPro"/>
          <w:iCs/>
          <w:color w:val="FF0000"/>
          <w:sz w:val="24"/>
          <w:szCs w:val="24"/>
        </w:rPr>
        <w:t xml:space="preserve">ee for </w:t>
      </w:r>
      <w:r>
        <w:rPr>
          <w:rFonts w:ascii="Verdana" w:hAnsi="Verdana" w:eastAsia="Verdana" w:cs="ArialMTPro"/>
          <w:iCs/>
          <w:color w:val="FF0000"/>
          <w:sz w:val="24"/>
          <w:szCs w:val="24"/>
        </w:rPr>
        <w:t xml:space="preserve">c</w:t>
      </w:r>
      <w:r>
        <w:rPr>
          <w:rFonts w:ascii="Verdana" w:hAnsi="Verdana" w:eastAsia="Verdana" w:cs="ArialMTPro"/>
          <w:iCs/>
          <w:color w:val="FF0000"/>
          <w:sz w:val="24"/>
          <w:szCs w:val="24"/>
        </w:rPr>
        <w:t xml:space="preserve">ertification (</w:t>
      </w:r>
      <w:r>
        <w:rPr>
          <w:rFonts w:ascii="Verdana" w:hAnsi="Verdana" w:eastAsia="Verdana" w:cs="ArialMTPro"/>
          <w:iCs/>
          <w:color w:val="FF0000"/>
          <w:sz w:val="24"/>
          <w:szCs w:val="24"/>
        </w:rPr>
        <w:t xml:space="preserve">c</w:t>
      </w:r>
      <w:r>
        <w:rPr>
          <w:rFonts w:ascii="Verdana" w:hAnsi="Verdana" w:eastAsia="Verdana" w:cs="ArialMTPro"/>
          <w:iCs/>
          <w:color w:val="FF0000"/>
          <w:sz w:val="24"/>
          <w:szCs w:val="24"/>
        </w:rPr>
        <w:t xml:space="preserve">annot be </w:t>
      </w:r>
      <w:r>
        <w:rPr>
          <w:rFonts w:ascii="Verdana" w:hAnsi="Verdana" w:eastAsia="Verdana" w:cs="ArialMTPro"/>
          <w:iCs/>
          <w:color w:val="FF0000"/>
          <w:sz w:val="24"/>
          <w:szCs w:val="24"/>
        </w:rPr>
        <w:t xml:space="preserve">c</w:t>
      </w:r>
      <w:r>
        <w:rPr>
          <w:rFonts w:ascii="Verdana" w:hAnsi="Verdana" w:eastAsia="Verdana" w:cs="ArialMTPro"/>
          <w:iCs/>
          <w:color w:val="FF0000"/>
          <w:sz w:val="24"/>
          <w:szCs w:val="24"/>
        </w:rPr>
        <w:t xml:space="preserve">harged to </w:t>
      </w:r>
      <w:r>
        <w:rPr>
          <w:rFonts w:ascii="Verdana" w:hAnsi="Verdana" w:eastAsia="Verdana" w:cs="ArialMTPro"/>
          <w:iCs/>
          <w:color w:val="FF0000"/>
          <w:sz w:val="24"/>
          <w:szCs w:val="24"/>
        </w:rPr>
        <w:t xml:space="preserve">resident</w:t>
      </w:r>
      <w:r>
        <w:rPr>
          <w:rFonts w:ascii="Verdana" w:hAnsi="Verdana" w:eastAsia="Verdana" w:cs="ArialMTPro"/>
          <w:iCs/>
          <w:color w:val="FF0000"/>
          <w:sz w:val="24"/>
          <w:szCs w:val="24"/>
        </w:rPr>
        <w:t xml:space="preserve"> or </w:t>
      </w:r>
      <w:r>
        <w:rPr>
          <w:rFonts w:ascii="Verdana" w:hAnsi="Verdana" w:eastAsia="Verdana" w:cs="ArialMTPro"/>
          <w:iCs/>
          <w:color w:val="FF0000"/>
          <w:sz w:val="24"/>
          <w:szCs w:val="24"/>
        </w:rPr>
        <w:t xml:space="preserve">resident</w:t>
      </w:r>
      <w:r>
        <w:rPr>
          <w:rFonts w:ascii="Verdana" w:hAnsi="Verdana" w:eastAsia="Verdana" w:cs="ArialMTPro"/>
          <w:iCs/>
          <w:color w:val="FF0000"/>
          <w:sz w:val="24"/>
          <w:szCs w:val="24"/>
        </w:rPr>
        <w:t xml:space="preserve"> </w:t>
      </w:r>
      <w:r>
        <w:rPr>
          <w:rFonts w:ascii="Verdana" w:hAnsi="Verdana" w:eastAsia="Verdana" w:cs="ArialMTPro"/>
          <w:iCs/>
          <w:color w:val="FF0000"/>
          <w:sz w:val="24"/>
          <w:szCs w:val="24"/>
        </w:rPr>
        <w:t xml:space="preserve">r</w:t>
      </w:r>
      <w:r>
        <w:rPr>
          <w:rFonts w:ascii="Verdana" w:hAnsi="Verdana" w:eastAsia="Verdana" w:cs="ArialMTPro"/>
          <w:iCs/>
          <w:color w:val="FF0000"/>
          <w:sz w:val="24"/>
          <w:szCs w:val="24"/>
        </w:rPr>
        <w:t xml:space="preserve">epresentative)</w:t>
      </w:r>
      <w:r>
        <w:rPr>
          <w:rFonts w:ascii="Verdana" w:hAnsi="Verdana" w:eastAsia="Verdana" w:cs="ArialMTPro"/>
          <w:iCs/>
          <w:color w:val="FF0000"/>
          <w:sz w:val="24"/>
          <w:szCs w:val="24"/>
        </w:rPr>
        <w:t xml:space="preserve">.</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Prints or Copies of X-Ray Examinations/Images</w:t>
      </w:r>
      <w:r>
        <w:rPr>
          <w:rFonts w:ascii="Verdana" w:hAnsi="Verdana" w:eastAsia="Verdana" w:cs="ArialMTPro"/>
          <w:iCs/>
          <w:color w:val="FF0000"/>
          <w:sz w:val="24"/>
          <w:szCs w:val="24"/>
        </w:rPr>
        <w:t xml:space="preserve"> - </w:t>
      </w:r>
      <w:r>
        <w:rPr>
          <w:rFonts w:ascii="Verdana" w:hAnsi="Verdana" w:eastAsia="Verdana" w:cs="ArialMTPro"/>
          <w:iCs/>
          <w:color w:val="FF0000"/>
          <w:sz w:val="24"/>
          <w:szCs w:val="24"/>
        </w:rPr>
        <w:t xml:space="preserve">$10.47 Per Image</w:t>
      </w:r>
      <w:r>
        <w:rPr>
          <w:rFonts w:ascii="Verdana" w:hAnsi="Verdana" w:eastAsia="Verdana" w:cs="ArialMTPro"/>
          <w:iCs/>
          <w:color w:val="FF0000"/>
          <w:sz w:val="24"/>
          <w:szCs w:val="24"/>
        </w:rPr>
        <w:t xml:space="preserve">.</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Copies of </w:t>
      </w:r>
      <w:r>
        <w:rPr>
          <w:rFonts w:ascii="Verdana" w:hAnsi="Verdana" w:eastAsia="Verdana" w:cs="ArialMTPro"/>
          <w:iCs/>
          <w:color w:val="FF0000"/>
          <w:sz w:val="24"/>
          <w:szCs w:val="24"/>
        </w:rPr>
        <w:t xml:space="preserve">PHI</w:t>
      </w:r>
      <w:r>
        <w:rPr>
          <w:rFonts w:ascii="Verdana" w:hAnsi="Verdana" w:eastAsia="Verdana" w:cs="ArialMTPro"/>
          <w:iCs/>
          <w:color w:val="FF0000"/>
          <w:sz w:val="24"/>
          <w:szCs w:val="24"/>
        </w:rPr>
        <w:t xml:space="preserve"> to be Received in Electronic Format</w:t>
      </w:r>
      <w:r>
        <w:rPr>
          <w:rFonts w:ascii="Verdana" w:hAnsi="Verdana" w:eastAsia="Verdana" w:cs="ArialMTPro"/>
          <w:iCs/>
          <w:color w:val="FF0000"/>
          <w:sz w:val="24"/>
          <w:szCs w:val="24"/>
        </w:rPr>
        <w:t xml:space="preserve"> </w:t>
      </w:r>
      <w:r>
        <w:rPr>
          <w:rFonts w:ascii="Verdana" w:hAnsi="Verdana" w:eastAsia="Verdana" w:cs="ArialMTPro"/>
          <w:iCs/>
          <w:color w:val="FF0000"/>
          <w:sz w:val="24"/>
          <w:szCs w:val="24"/>
        </w:rPr>
        <w:t xml:space="preserve">Produced from Paper Records</w:t>
      </w:r>
      <w:r>
        <w:rPr>
          <w:rFonts w:ascii="Verdana" w:hAnsi="Verdana" w:eastAsia="Verdana" w:cs="ArialMTPro"/>
          <w:iCs/>
          <w:color w:val="FF0000"/>
          <w:sz w:val="24"/>
          <w:szCs w:val="24"/>
        </w:rPr>
        <w:t xml:space="preserve"> – </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$20.96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rocessing and </w:t>
      </w:r>
      <w:r>
        <w:rPr>
          <w:rFonts w:ascii="Verdana" w:hAnsi="Verdana" w:eastAsia="Verdana" w:cs="ArialMTPro"/>
          <w:iCs/>
          <w:color w:val="FF0000"/>
          <w:sz w:val="24"/>
          <w:szCs w:val="24"/>
        </w:rPr>
        <w:t xml:space="preserve">h</w:t>
      </w:r>
      <w:r>
        <w:rPr>
          <w:rFonts w:ascii="Verdana" w:hAnsi="Verdana" w:eastAsia="Verdana" w:cs="ArialMTPro"/>
          <w:iCs/>
          <w:color w:val="FF0000"/>
          <w:sz w:val="24"/>
          <w:szCs w:val="24"/>
        </w:rPr>
        <w:t xml:space="preserve">andling </w:t>
      </w:r>
      <w:r>
        <w:rPr>
          <w:rFonts w:ascii="Verdana" w:hAnsi="Verdana" w:eastAsia="Verdana" w:cs="ArialMTPro"/>
          <w:iCs/>
          <w:color w:val="FF0000"/>
          <w:sz w:val="24"/>
          <w:szCs w:val="24"/>
        </w:rPr>
        <w:t xml:space="preserve">f</w:t>
      </w:r>
      <w:r>
        <w:rPr>
          <w:rFonts w:ascii="Verdana" w:hAnsi="Verdana" w:eastAsia="Verdana" w:cs="ArialMTPro"/>
          <w:iCs/>
          <w:color w:val="FF0000"/>
          <w:sz w:val="24"/>
          <w:szCs w:val="24"/>
        </w:rPr>
        <w:t xml:space="preserve">ee (</w:t>
      </w:r>
      <w:r>
        <w:rPr>
          <w:rFonts w:ascii="Verdana" w:hAnsi="Verdana" w:eastAsia="Verdana" w:cs="ArialMTPro"/>
          <w:iCs/>
          <w:color w:val="FF0000"/>
          <w:sz w:val="24"/>
          <w:szCs w:val="24"/>
        </w:rPr>
        <w:t xml:space="preserve">c</w:t>
      </w:r>
      <w:r>
        <w:rPr>
          <w:rFonts w:ascii="Verdana" w:hAnsi="Verdana" w:eastAsia="Verdana" w:cs="ArialMTPro"/>
          <w:iCs/>
          <w:color w:val="FF0000"/>
          <w:sz w:val="24"/>
          <w:szCs w:val="24"/>
        </w:rPr>
        <w:t xml:space="preserve">annot be </w:t>
      </w:r>
      <w:r>
        <w:rPr>
          <w:rFonts w:ascii="Verdana" w:hAnsi="Verdana" w:eastAsia="Verdana" w:cs="ArialMTPro"/>
          <w:iCs/>
          <w:color w:val="FF0000"/>
          <w:sz w:val="24"/>
          <w:szCs w:val="24"/>
        </w:rPr>
        <w:t xml:space="preserve">c</w:t>
      </w:r>
      <w:r>
        <w:rPr>
          <w:rFonts w:ascii="Verdana" w:hAnsi="Verdana" w:eastAsia="Verdana" w:cs="ArialMTPro"/>
          <w:iCs/>
          <w:color w:val="FF0000"/>
          <w:sz w:val="24"/>
          <w:szCs w:val="24"/>
        </w:rPr>
        <w:t xml:space="preserve">harged to </w:t>
      </w:r>
      <w:r>
        <w:rPr>
          <w:rFonts w:ascii="Verdana" w:hAnsi="Verdana" w:eastAsia="Verdana" w:cs="ArialMTPro"/>
          <w:iCs/>
          <w:color w:val="FF0000"/>
          <w:sz w:val="24"/>
          <w:szCs w:val="24"/>
        </w:rPr>
        <w:t xml:space="preserve">resident</w:t>
      </w:r>
      <w:r>
        <w:rPr>
          <w:rFonts w:ascii="Verdana" w:hAnsi="Verdana" w:eastAsia="Verdana" w:cs="ArialMTPro"/>
          <w:iCs/>
          <w:color w:val="FF0000"/>
          <w:sz w:val="24"/>
          <w:szCs w:val="24"/>
        </w:rPr>
        <w:t xml:space="preserve"> or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erson </w:t>
      </w:r>
      <w:r>
        <w:rPr>
          <w:rFonts w:ascii="Verdana" w:hAnsi="Verdana" w:eastAsia="Verdana" w:cs="ArialMTPro"/>
          <w:iCs/>
          <w:color w:val="FF0000"/>
          <w:sz w:val="24"/>
          <w:szCs w:val="24"/>
        </w:rPr>
        <w:t xml:space="preserve">a</w:t>
      </w:r>
      <w:r>
        <w:rPr>
          <w:rFonts w:ascii="Verdana" w:hAnsi="Verdana" w:eastAsia="Verdana" w:cs="ArialMTPro"/>
          <w:iCs/>
          <w:color w:val="FF0000"/>
          <w:sz w:val="24"/>
          <w:szCs w:val="24"/>
        </w:rPr>
        <w:t xml:space="preserve">uthorized by </w:t>
      </w:r>
      <w:r>
        <w:rPr>
          <w:rFonts w:ascii="Verdana" w:hAnsi="Verdana" w:eastAsia="Verdana" w:cs="ArialMTPro"/>
          <w:iCs/>
          <w:color w:val="FF0000"/>
          <w:sz w:val="24"/>
          <w:szCs w:val="24"/>
        </w:rPr>
        <w:t xml:space="preserve">resident</w:t>
      </w:r>
      <w:r>
        <w:rPr>
          <w:rFonts w:ascii="Verdana" w:hAnsi="Verdana" w:eastAsia="Verdana" w:cs="ArialMTPro"/>
          <w:iCs/>
          <w:color w:val="FF0000"/>
          <w:sz w:val="24"/>
          <w:szCs w:val="24"/>
        </w:rPr>
        <w:t xml:space="preserve">)</w:t>
      </w:r>
      <w:r>
        <w:rPr>
          <w:rFonts w:ascii="Verdana" w:hAnsi="Verdana" w:eastAsia="Verdana" w:cs="ArialMTPro"/>
          <w:iCs/>
          <w:color w:val="FF0000"/>
          <w:sz w:val="24"/>
          <w:szCs w:val="24"/>
        </w:rPr>
        <w:t xml:space="preserve">;</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$1.06 per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 for the </w:t>
      </w:r>
      <w:r>
        <w:rPr>
          <w:rFonts w:ascii="Verdana" w:hAnsi="Verdana" w:eastAsia="Verdana" w:cs="ArialMTPro"/>
          <w:iCs/>
          <w:color w:val="FF0000"/>
          <w:sz w:val="24"/>
          <w:szCs w:val="24"/>
        </w:rPr>
        <w:t xml:space="preserve">f</w:t>
      </w:r>
      <w:r>
        <w:rPr>
          <w:rFonts w:ascii="Verdana" w:hAnsi="Verdana" w:eastAsia="Verdana" w:cs="ArialMTPro"/>
          <w:iCs/>
          <w:color w:val="FF0000"/>
          <w:sz w:val="24"/>
          <w:szCs w:val="24"/>
        </w:rPr>
        <w:t xml:space="preserve">irst 25 pages; </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$0.78 per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 for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ages 26-50; </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$0.53 per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 for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ages 51-100; and </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$0.31 per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 for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ages 101 and </w:t>
      </w:r>
      <w:r>
        <w:rPr>
          <w:rFonts w:ascii="Verdana" w:hAnsi="Verdana" w:eastAsia="Verdana" w:cs="ArialMTPro"/>
          <w:iCs/>
          <w:color w:val="FF0000"/>
          <w:sz w:val="24"/>
          <w:szCs w:val="24"/>
        </w:rPr>
        <w:t xml:space="preserve">a</w:t>
      </w:r>
      <w:r>
        <w:rPr>
          <w:rFonts w:ascii="Verdana" w:hAnsi="Verdana" w:eastAsia="Verdana" w:cs="ArialMTPro"/>
          <w:iCs/>
          <w:color w:val="FF0000"/>
          <w:sz w:val="24"/>
          <w:szCs w:val="24"/>
        </w:rPr>
        <w:t xml:space="preserve">bove</w:t>
      </w:r>
      <w:r>
        <w:rPr>
          <w:rFonts w:ascii="Verdana" w:hAnsi="Verdana" w:eastAsia="Verdana" w:cs="ArialMTPro"/>
          <w:iCs/>
          <w:color w:val="FF0000"/>
          <w:sz w:val="24"/>
          <w:szCs w:val="24"/>
        </w:rPr>
        <w:t xml:space="preserve">.</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Actual </w:t>
      </w:r>
      <w:r>
        <w:rPr>
          <w:rFonts w:ascii="Verdana" w:hAnsi="Verdana" w:eastAsia="Verdana" w:cs="ArialMTPro"/>
          <w:iCs/>
          <w:color w:val="FF0000"/>
          <w:sz w:val="24"/>
          <w:szCs w:val="24"/>
        </w:rPr>
        <w:t xml:space="preserve">p</w:t>
      </w:r>
      <w:r>
        <w:rPr>
          <w:rFonts w:ascii="Verdana" w:hAnsi="Verdana" w:eastAsia="Verdana" w:cs="ArialMTPro"/>
          <w:iCs/>
          <w:color w:val="FF0000"/>
          <w:sz w:val="24"/>
          <w:szCs w:val="24"/>
        </w:rPr>
        <w:t xml:space="preserve">ostage/</w:t>
      </w:r>
      <w:r>
        <w:rPr>
          <w:rFonts w:ascii="Verdana" w:hAnsi="Verdana" w:eastAsia="Verdana" w:cs="ArialMTPro"/>
          <w:iCs/>
          <w:color w:val="FF0000"/>
          <w:sz w:val="24"/>
          <w:szCs w:val="24"/>
        </w:rPr>
        <w:t xml:space="preserve">s</w:t>
      </w:r>
      <w:r>
        <w:rPr>
          <w:rFonts w:ascii="Verdana" w:hAnsi="Verdana" w:eastAsia="Verdana" w:cs="ArialMTPro"/>
          <w:iCs/>
          <w:color w:val="FF0000"/>
          <w:sz w:val="24"/>
          <w:szCs w:val="24"/>
        </w:rPr>
        <w:t xml:space="preserve">hipping </w:t>
      </w:r>
      <w:r>
        <w:rPr>
          <w:rFonts w:ascii="Verdana" w:hAnsi="Verdana" w:eastAsia="Verdana" w:cs="ArialMTPro"/>
          <w:iCs/>
          <w:color w:val="FF0000"/>
          <w:sz w:val="24"/>
          <w:szCs w:val="24"/>
        </w:rPr>
        <w:t xml:space="preserve">c</w:t>
      </w:r>
      <w:r>
        <w:rPr>
          <w:rFonts w:ascii="Verdana" w:hAnsi="Verdana" w:eastAsia="Verdana" w:cs="ArialMTPro"/>
          <w:iCs/>
          <w:color w:val="FF0000"/>
          <w:sz w:val="24"/>
          <w:szCs w:val="24"/>
        </w:rPr>
        <w:t xml:space="preserve">osts and </w:t>
      </w:r>
      <w:r>
        <w:rPr>
          <w:rFonts w:ascii="Verdana" w:hAnsi="Verdana" w:eastAsia="Verdana" w:cs="ArialMTPro"/>
          <w:iCs/>
          <w:color w:val="FF0000"/>
          <w:sz w:val="24"/>
          <w:szCs w:val="24"/>
        </w:rPr>
        <w:t xml:space="preserve">a</w:t>
      </w:r>
      <w:r>
        <w:rPr>
          <w:rFonts w:ascii="Verdana" w:hAnsi="Verdana" w:eastAsia="Verdana" w:cs="ArialMTPro"/>
          <w:iCs/>
          <w:color w:val="FF0000"/>
          <w:sz w:val="24"/>
          <w:szCs w:val="24"/>
        </w:rPr>
        <w:t xml:space="preserve">pplicable </w:t>
      </w:r>
      <w:r>
        <w:rPr>
          <w:rFonts w:ascii="Verdana" w:hAnsi="Verdana" w:eastAsia="Verdana" w:cs="ArialMTPro"/>
          <w:iCs/>
          <w:color w:val="FF0000"/>
          <w:sz w:val="24"/>
          <w:szCs w:val="24"/>
        </w:rPr>
        <w:t xml:space="preserve">t</w:t>
      </w:r>
      <w:r>
        <w:rPr>
          <w:rFonts w:ascii="Verdana" w:hAnsi="Verdana" w:eastAsia="Verdana" w:cs="ArialMTPro"/>
          <w:iCs/>
          <w:color w:val="FF0000"/>
          <w:sz w:val="24"/>
          <w:szCs w:val="24"/>
        </w:rPr>
        <w:t xml:space="preserve">axes</w:t>
      </w:r>
      <w:r>
        <w:rPr>
          <w:rFonts w:ascii="Verdana" w:hAnsi="Verdana" w:eastAsia="Verdana" w:cs="ArialMTPro"/>
          <w:iCs/>
          <w:color w:val="FF0000"/>
          <w:sz w:val="24"/>
          <w:szCs w:val="24"/>
        </w:rPr>
        <w:t xml:space="preserve">.</w:t>
      </w:r>
    </w:p>
    <w:p>
      <w:pPr>
        <w:pStyle w:val="ListParagraph"/>
        <w:widowControl w:val="false"/>
        <w:numPr>
          <w:ilvl w:val="2"/>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w:t>
      </w:r>
      <w:r>
        <w:rPr>
          <w:rFonts w:ascii="Verdana" w:hAnsi="Verdana" w:eastAsia="Verdana" w:cs="ArialMTPro"/>
          <w:b/>
          <w:bCs/>
          <w:iCs/>
          <w:color w:val="FF0000"/>
          <w:sz w:val="24"/>
          <w:szCs w:val="24"/>
        </w:rPr>
        <w:t xml:space="preserve">DE</w:t>
      </w:r>
      <w:r>
        <w:rPr>
          <w:rFonts w:ascii="Verdana" w:hAnsi="Verdana" w:eastAsia="Verdana" w:cs="ArialMTPro"/>
          <w:iCs/>
          <w:color w:val="FF0000"/>
          <w:sz w:val="24"/>
          <w:szCs w:val="24"/>
        </w:rPr>
        <w:t xml:space="preserve"> only) The facility’s fee for copying the records shall be reasonable. If prepayment </w:t>
      </w:r>
      <w:r>
        <w:rPr>
          <w:rFonts w:ascii="Verdana" w:hAnsi="Verdana" w:eastAsia="Verdana" w:cs="ArialMTPro"/>
          <w:iCs/>
          <w:color w:val="FF0000"/>
          <w:sz w:val="24"/>
          <w:szCs w:val="24"/>
        </w:rPr>
        <w:t xml:space="preserve">is required by the health care provider, written notice of prepayment shall be provided to the requesting party within 14 days of the receipt of the original request. Upon payment of any prepayment charge, the health care provider shall produce the requested records within the latter of 14 days of receiving payment or 45 days of receipt of the original request.</w:t>
      </w:r>
      <w:r>
        <w:rPr>
          <w:rFonts w:ascii="Verdana" w:hAnsi="Verdana" w:eastAsia="Verdana" w:cs="ArialMTPro"/>
          <w:iCs/>
          <w:color w:val="FF0000"/>
          <w:sz w:val="24"/>
          <w:szCs w:val="24"/>
        </w:rPr>
        <w:t xml:space="preserve">  The fees may not exceed the schedule below, excluding the actual cost of postage or shipping if the records are mailed:</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$2.00 per page for pages 1-10</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$1.00 per page for pages 11-20</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$0.90 per page for pages 21-60</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$0.50 per page for pages 61 and above.  </w:t>
      </w:r>
    </w:p>
    <w:p>
      <w:pPr>
        <w:widowControl w:val="false"/>
        <w:autoSpaceDE w:val="false"/>
        <w:autoSpaceDN w:val="false"/>
        <w:adjustRightInd w:val="false"/>
        <w:spacing w:before="113" w:after="0" w:line="240" w:lineRule="auto"/>
        <w:ind w:left="2232"/>
        <w:contextualSpacing/>
        <w:rPr>
          <w:rFonts w:ascii="Verdana" w:hAnsi="Verdana" w:eastAsia="Verdana" w:cs="ArialMTPro"/>
          <w:iCs/>
          <w:color w:val="FF0000"/>
          <w:szCs w:val="24"/>
        </w:rPr>
      </w:pPr>
      <w:r>
        <w:rPr>
          <w:rFonts w:ascii="Verdana" w:hAnsi="Verdana" w:eastAsia="Verdana" w:cs="ArialMTPro"/>
          <w:iCs/>
          <w:color w:val="FF0000"/>
          <w:szCs w:val="24"/>
        </w:rPr>
        <w:t xml:space="preserve">These apply whether the records are produced in paper or electronic format. The full cost of </w:t>
      </w:r>
      <w:r>
        <w:rPr>
          <w:rFonts w:ascii="Verdana" w:hAnsi="Verdana" w:eastAsia="Verdana" w:cs="ArialMTPro"/>
          <w:iCs/>
          <w:color w:val="FF0000"/>
          <w:szCs w:val="24"/>
        </w:rPr>
        <w:t xml:space="preserve">reproduction</w:t>
      </w:r>
      <w:r>
        <w:rPr>
          <w:rFonts w:ascii="Verdana" w:hAnsi="Verdana" w:eastAsia="Verdana" w:cs="ArialMTPro"/>
          <w:iCs/>
          <w:color w:val="FF0000"/>
          <w:szCs w:val="24"/>
        </w:rPr>
        <w:t xml:space="preserve"> may</w:t>
      </w:r>
      <w:r>
        <w:rPr>
          <w:rFonts w:ascii="Verdana" w:hAnsi="Verdana" w:eastAsia="Verdana" w:cs="ArialMTPro"/>
          <w:iCs/>
          <w:color w:val="FF0000"/>
          <w:szCs w:val="24"/>
        </w:rPr>
        <w:t xml:space="preserve"> </w:t>
      </w:r>
      <w:r>
        <w:rPr>
          <w:rFonts w:ascii="Verdana" w:hAnsi="Verdana" w:eastAsia="Verdana" w:cs="ArialMTPro"/>
          <w:iCs/>
          <w:color w:val="FF0000"/>
          <w:szCs w:val="24"/>
        </w:rPr>
        <w:t xml:space="preserve">be </w:t>
      </w:r>
      <w:r>
        <w:rPr>
          <w:rFonts w:ascii="Verdana" w:hAnsi="Verdana" w:eastAsia="Verdana" w:cs="ArialMTPro"/>
          <w:iCs/>
          <w:color w:val="FF0000"/>
          <w:szCs w:val="24"/>
        </w:rPr>
        <w:t xml:space="preserve">charged for copies of records not susceptible to photostatic reproduction, such as radiology films, models, photographs or fetal monitoring strips.  Payment of all costs may be required in advance of release of the records except for records requested to make or complete an application for a disability benefits program.</w:t>
      </w:r>
    </w:p>
    <w:p>
      <w:pPr>
        <w:pStyle w:val="ListParagraph"/>
        <w:widowControl w:val="false"/>
        <w:numPr>
          <w:ilvl w:val="2"/>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(Ohio only) The Facility may charge for </w:t>
      </w:r>
      <w:r>
        <w:rPr>
          <w:rFonts w:ascii="Verdana" w:hAnsi="Verdana" w:eastAsia="Verdana" w:cs="ArialMTPro"/>
          <w:iCs/>
          <w:color w:val="FF0000"/>
          <w:sz w:val="24"/>
          <w:szCs w:val="24"/>
        </w:rPr>
        <w:t xml:space="preserve">PHI that is recorded on paper or electronically</w:t>
      </w:r>
      <w:r>
        <w:rPr>
          <w:rFonts w:ascii="Verdana" w:hAnsi="Verdana" w:eastAsia="Verdana" w:cs="ArialMTPro"/>
          <w:iCs/>
          <w:color w:val="FF0000"/>
          <w:sz w:val="24"/>
          <w:szCs w:val="24"/>
        </w:rPr>
        <w:t xml:space="preserve">. </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w:t>
      </w:r>
      <w:r>
        <w:rPr>
          <w:rFonts w:ascii="Verdana" w:hAnsi="Verdana" w:eastAsia="Verdana" w:cs="ArialMTPro"/>
          <w:iCs/>
          <w:color w:val="FF0000"/>
          <w:sz w:val="24"/>
          <w:szCs w:val="24"/>
        </w:rPr>
        <w:t xml:space="preserve">he</w:t>
      </w:r>
      <w:r>
        <w:rPr>
          <w:rFonts w:ascii="Verdana" w:hAnsi="Verdana" w:eastAsia="Verdana" w:cs="ArialMTPro"/>
          <w:iCs/>
          <w:color w:val="FF0000"/>
          <w:sz w:val="24"/>
          <w:szCs w:val="24"/>
        </w:rPr>
        <w:t xml:space="preserve"> Facility may charge the</w:t>
      </w:r>
      <w:r>
        <w:rPr>
          <w:rFonts w:ascii="Verdana" w:hAnsi="Verdana" w:eastAsia="Verdana" w:cs="ArialMTPro"/>
          <w:iCs/>
          <w:color w:val="FF0000"/>
          <w:sz w:val="24"/>
          <w:szCs w:val="24"/>
        </w:rPr>
        <w:t xml:space="preserve"> following amounts</w:t>
      </w:r>
      <w:r>
        <w:rPr>
          <w:rFonts w:ascii="Verdana" w:hAnsi="Verdana" w:eastAsia="Verdana" w:cs="ArialMTPro"/>
          <w:iCs/>
          <w:color w:val="FF0000"/>
          <w:sz w:val="24"/>
          <w:szCs w:val="24"/>
        </w:rPr>
        <w:t xml:space="preserve">:</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Two dollars and seventy-four cents per page for the first ten pages;</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Fifty-seven cents per page for pages eleven through fifty;</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Twenty-three cents per page for pages fifty-one and higher</w:t>
      </w:r>
      <w:r>
        <w:rPr>
          <w:rFonts w:ascii="Verdana" w:hAnsi="Verdana" w:eastAsia="Verdana" w:cs="ArialMTPro"/>
          <w:iCs/>
          <w:color w:val="FF0000"/>
          <w:sz w:val="24"/>
          <w:szCs w:val="24"/>
        </w:rPr>
        <w:t xml:space="preserve">.</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With respect to data resulting from an x-ray, magnetic resonance imaging (MRI), or computed axial tomography (CAT) scan and recorded on paper or film, one dollar and eighty-seven cents per page;</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The actual cost of any related postage incurred by the health care provider or medical records company.</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If the request is made other than by the </w:t>
      </w:r>
      <w:r>
        <w:rPr>
          <w:rFonts w:ascii="Verdana" w:hAnsi="Verdana" w:eastAsia="Verdana" w:cs="ArialMTPro"/>
          <w:iCs/>
          <w:color w:val="FF0000"/>
          <w:sz w:val="24"/>
          <w:szCs w:val="24"/>
        </w:rPr>
        <w:t xml:space="preserve">resident</w:t>
      </w:r>
      <w:r>
        <w:rPr>
          <w:rFonts w:ascii="Verdana" w:hAnsi="Verdana" w:eastAsia="Verdana" w:cs="ArialMTPro"/>
          <w:iCs/>
          <w:color w:val="FF0000"/>
          <w:sz w:val="24"/>
          <w:szCs w:val="24"/>
        </w:rPr>
        <w:t xml:space="preserve"> or the </w:t>
      </w:r>
      <w:r>
        <w:rPr>
          <w:rFonts w:ascii="Verdana" w:hAnsi="Verdana" w:eastAsia="Verdana" w:cs="ArialMTPro"/>
          <w:iCs/>
          <w:color w:val="FF0000"/>
          <w:sz w:val="24"/>
          <w:szCs w:val="24"/>
        </w:rPr>
        <w:t xml:space="preserve">resident’s</w:t>
      </w:r>
      <w:r>
        <w:rPr>
          <w:rFonts w:ascii="Verdana" w:hAnsi="Verdana" w:eastAsia="Verdana" w:cs="ArialMTPro"/>
          <w:iCs/>
          <w:color w:val="FF0000"/>
          <w:sz w:val="24"/>
          <w:szCs w:val="24"/>
        </w:rPr>
        <w:t xml:space="preserve"> personal representative, total costs for copies and all services related to those copies shall not exceed the sum of the following:</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An initial fee of sixteen dollars and eighty-four cents adjusted, which shall compensate for the records search;</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with respect to data recorded on paper or electronically, the following amounts adjusted in accordance with section 3701.742 of the Revised Code:</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One dollar and eleven cents per page for the first ten pages;</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Fifty-seven cents per page for pages eleven through fifty;</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Twenty-three cents per page for pages fifty-one and higher.</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With respect to data resulting from an x-ray, magnetic resonance imaging (MRI), or computed axial tomography (CAT) scan and recorded on paper or film, </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one dollar and eighty-seven cents per page;</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The actual cost of any related postage incurred by the health care provider or medical records company.</w:t>
      </w:r>
    </w:p>
    <w:p>
      <w:pPr>
        <w:pStyle w:val="ListParagraph"/>
        <w:widowControl w:val="false"/>
        <w:numPr>
          <w:ilvl w:val="2"/>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(MD only) The facility may require a patient to pay the reasonable costs associated with copying the medical record, not to exceed $0.50 per page to copy the medical record and a preparation fee not exceed $15 and the actual costs of postage and shipping. </w:t>
      </w:r>
    </w:p>
    <w:p>
      <w:pPr>
        <w:pStyle w:val="ListParagraph"/>
        <w:widowControl w:val="false"/>
        <w:numPr>
          <w:ilvl w:val="2"/>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(MA only) The facility may charge a base fee of not more than $15 per request and may not charge more than $0.50 per page for the first 100 pages copied, or not more than $0.25 per page for copies of the medical record in excess of 100 pages.  Residents or their representatives may not be charged a fee when requesting a copy of the medical record for the purpose of supporting a claim or appeal under the Social Security Act or any other federal or state financial needs based assistance program.</w:t>
      </w:r>
    </w:p>
    <w:p>
      <w:pPr>
        <w:pStyle w:val="ListParagraph"/>
        <w:widowControl w:val="false"/>
        <w:numPr>
          <w:ilvl w:val="2"/>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(GA only) A charge of up to $20 may be collected for search, retrieval, and other direct administrative costs related to providing copies of medical records.  A fee for certifying the medical records may also be charged not to exceed $7.50 for each record certified. The actual cost of postage incurred in mailing the requested records may also be charged. In addition, copying costs for a record which is in paper form shall not exceed $0.75 per page for the first 20 pages; $0.65 per page for pages 21 through 100; and $0.50 for each page copied in excess of 100 pages. Facilities may also recover the full reasonable cost of reproductions of records in non-paper form, such as radiology films. Payment may be required by the facility prior to the records being furnished.  These fees and restrictions shall not apply to records requested in order to make or complete an application for a disability benefits program.</w:t>
      </w:r>
    </w:p>
    <w:p>
      <w:pPr>
        <w:pStyle w:val="ListParagraph"/>
        <w:widowControl w:val="false"/>
        <w:numPr>
          <w:ilvl w:val="2"/>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(RI only) Fees for copying medical records may be charged as follows:</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For requests of records in an electronic format, the Facility may charge a fee for clerical services, research, and handling of up to $25, inclusive of shipping costs and the costs of data retrieval and/or the data storage device used to transport the medical records.  Provided, however, that fifty cents per page for the first one hundred pages and twenty five cents per page for all pages thereafter may be charged. The total charge for pages may not exceed $100.</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If the Facility does not utilize an electronic health records system or database, the charges for responding to requests for copies of medical records shall not exceed a fee for clerical services, research, and handling of $25, inclusive of retrieval costs, plus actual shipping costs; provided, however, that fifty cents per page for the first 100 pages and twenty five cents per page for all pages thereafter may be charged.  In addition, the requestor shall pay for the actual shipping costs incurred.</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Copies of x-rays or other documents not reproducible by photocopy shall be provided at the Facility’s actual cost for materials and supplies. In addition, the requestor shall pay reasonable fees for clerical services, research, and handling, not to exceed $25, plus actual shipping costs incurred.</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A special handling fee of $10 may be charged if the records must be delivered within 48 hours of the request.</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w:t>
      </w:r>
      <w:r>
        <w:rPr>
          <w:rFonts w:ascii="Verdana" w:hAnsi="Verdana" w:eastAsia="Verdana" w:cs="ArialMTPro"/>
          <w:iCs/>
          <w:color w:val="FF0000"/>
          <w:sz w:val="24"/>
          <w:szCs w:val="24"/>
        </w:rPr>
        <w:t xml:space="preserve">he </w:t>
      </w:r>
      <w:r>
        <w:rPr>
          <w:rFonts w:ascii="Verdana" w:hAnsi="Verdana" w:eastAsia="Verdana" w:cs="ArialMTPro"/>
          <w:iCs/>
          <w:color w:val="FF0000"/>
          <w:sz w:val="24"/>
          <w:szCs w:val="24"/>
        </w:rPr>
        <w:t xml:space="preserve">Facility</w:t>
      </w:r>
      <w:r>
        <w:rPr>
          <w:rFonts w:ascii="Verdana" w:hAnsi="Verdana" w:eastAsia="Verdana" w:cs="ArialMTPro"/>
          <w:iCs/>
          <w:color w:val="FF0000"/>
          <w:sz w:val="24"/>
          <w:szCs w:val="24"/>
        </w:rPr>
        <w:t xml:space="preserve"> may not </w:t>
      </w:r>
      <w:r>
        <w:rPr>
          <w:rFonts w:ascii="Verdana" w:hAnsi="Verdana" w:eastAsia="Verdana" w:cs="ArialMTPro"/>
          <w:iCs/>
          <w:color w:val="FF0000"/>
          <w:sz w:val="24"/>
          <w:szCs w:val="24"/>
        </w:rPr>
        <w:t xml:space="preserve">charge a resident who requests his/her own record a retrieval or certifying fee for duplicating medical records. The facility may not charge a fee when a medical record is being sent from one provider to the next in the context of a </w:t>
      </w:r>
      <w:r>
        <w:rPr>
          <w:rFonts w:ascii="Verdana" w:hAnsi="Verdana" w:eastAsia="Verdana" w:cs="ArialMTPro"/>
          <w:iCs/>
          <w:color w:val="FF0000"/>
          <w:sz w:val="24"/>
          <w:szCs w:val="24"/>
        </w:rPr>
        <w:t xml:space="preserve">consultation.The</w:t>
      </w:r>
      <w:r>
        <w:rPr>
          <w:rFonts w:ascii="Verdana" w:hAnsi="Verdana" w:eastAsia="Verdana" w:cs="ArialMTPro"/>
          <w:iCs/>
          <w:color w:val="FF0000"/>
          <w:sz w:val="24"/>
          <w:szCs w:val="24"/>
        </w:rPr>
        <w:t xml:space="preserve"> Facility </w:t>
      </w:r>
      <w:r>
        <w:rPr>
          <w:rFonts w:ascii="Verdana" w:hAnsi="Verdana" w:eastAsia="Verdana" w:cs="ArialMTPro"/>
          <w:iCs/>
          <w:color w:val="FF0000"/>
          <w:sz w:val="24"/>
          <w:szCs w:val="24"/>
        </w:rPr>
        <w:t xml:space="preserve">may not charge a fee for</w:t>
      </w:r>
      <w:r>
        <w:rPr>
          <w:rFonts w:ascii="Verdana" w:hAnsi="Verdana" w:eastAsia="Verdana" w:cs="ArialMTPro"/>
          <w:iCs/>
          <w:color w:val="FF0000"/>
          <w:sz w:val="24"/>
          <w:szCs w:val="24"/>
        </w:rPr>
        <w:t xml:space="preserve"> </w:t>
      </w:r>
      <w:r>
        <w:rPr>
          <w:rFonts w:ascii="Verdana" w:hAnsi="Verdana" w:eastAsia="Verdana" w:cs="ArialMTPro"/>
          <w:iCs/>
          <w:color w:val="FF0000"/>
          <w:sz w:val="24"/>
          <w:szCs w:val="24"/>
        </w:rPr>
        <w:t xml:space="preserve">copying records for use in supporting a claim or appeal under the Social Security Act or any federal or state needs-based benefit program. </w:t>
      </w:r>
      <w:r>
        <w:rPr>
          <w:rFonts w:ascii="Verdana" w:hAnsi="Verdana" w:eastAsia="Verdana" w:cs="ArialMTPro"/>
          <w:iCs/>
          <w:color w:val="FF0000"/>
          <w:sz w:val="24"/>
          <w:szCs w:val="24"/>
        </w:rPr>
        <w:t xml:space="preserve">The Facility</w:t>
      </w:r>
      <w:r>
        <w:rPr>
          <w:rFonts w:ascii="Verdana" w:hAnsi="Verdana" w:eastAsia="Verdana" w:cs="ArialMTPro"/>
          <w:iCs/>
          <w:color w:val="FF0000"/>
          <w:sz w:val="24"/>
          <w:szCs w:val="24"/>
        </w:rPr>
        <w:t xml:space="preserve"> may not charge a fee to an applicant </w:t>
      </w:r>
      <w:r>
        <w:rPr>
          <w:rFonts w:ascii="Verdana" w:hAnsi="Verdana" w:eastAsia="Verdana" w:cs="ArialMTPro"/>
          <w:iCs/>
          <w:color w:val="FF0000"/>
          <w:sz w:val="24"/>
          <w:szCs w:val="24"/>
        </w:rPr>
        <w:t xml:space="preserve">or beneficiary or individual representing an applicant or beneficiary for the purposes of supporting a claim or appeal under the provision of the Social Security Act or any federal or state needs-based program such as Medical Assistance, </w:t>
      </w:r>
      <w:r>
        <w:rPr>
          <w:rFonts w:ascii="Verdana" w:hAnsi="Verdana" w:eastAsia="Verdana" w:cs="ArialMTPro"/>
          <w:iCs/>
          <w:color w:val="FF0000"/>
          <w:sz w:val="24"/>
          <w:szCs w:val="24"/>
        </w:rPr>
        <w:t xml:space="preserve">RIte</w:t>
      </w:r>
      <w:r>
        <w:rPr>
          <w:rFonts w:ascii="Verdana" w:hAnsi="Verdana" w:eastAsia="Verdana" w:cs="ArialMTPro"/>
          <w:iCs/>
          <w:color w:val="FF0000"/>
          <w:sz w:val="24"/>
          <w:szCs w:val="24"/>
        </w:rPr>
        <w:t xml:space="preserve"> Care, Temporary Disability Insurance and Unemployment compensation</w:t>
      </w:r>
      <w:r>
        <w:rPr>
          <w:rFonts w:ascii="Verdana" w:hAnsi="Verdana" w:eastAsia="Verdana" w:cs="ArialMTPro"/>
          <w:iCs/>
          <w:color w:val="FF0000"/>
          <w:sz w:val="24"/>
          <w:szCs w:val="24"/>
        </w:rPr>
        <w:t xml:space="preserve">. </w:t>
      </w:r>
      <w:r>
        <w:rPr>
          <w:rFonts w:ascii="Verdana" w:hAnsi="Verdana" w:eastAsia="Verdana" w:cs="ArialMTPro"/>
          <w:iCs/>
          <w:color w:val="FF0000"/>
          <w:sz w:val="24"/>
          <w:szCs w:val="24"/>
        </w:rPr>
        <w:t xml:space="preserve">N</w:t>
      </w:r>
      <w:r>
        <w:rPr>
          <w:rFonts w:ascii="Verdana" w:hAnsi="Verdana" w:eastAsia="Verdana" w:cs="ArialMTPro"/>
          <w:iCs/>
          <w:color w:val="FF0000"/>
          <w:sz w:val="24"/>
          <w:szCs w:val="24"/>
        </w:rPr>
        <w:t xml:space="preserve">o fees shall be charged to an applicant for benefits in connection with a Civil Court Certification Proceeding or a claim under the Worker's Compensation Act</w:t>
      </w:r>
      <w:r>
        <w:rPr>
          <w:rFonts w:ascii="Verdana" w:hAnsi="Verdana" w:eastAsia="Verdana" w:cs="ArialMTPro"/>
          <w:iCs/>
          <w:color w:val="FF0000"/>
          <w:sz w:val="24"/>
          <w:szCs w:val="24"/>
        </w:rPr>
        <w:t xml:space="preserve">.</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Requests for medical records made by authorized third parties (e.g., attorneys representing the patient, attorneys not representing the patient, a patient's estate on behalf of the patient, or insurance companies) submitting a properly executed Authorization for Release of Information shall be billed at two dollars and fifty cents ($ 2.50) per page for the first ten (10) pages, then seventy-five cents ($ 0.75) per page for the next fifty (50) pages, then fifty cents ($ 0.50) per page. An additional charge to reflect actual cost of postage is permissible.</w:t>
      </w:r>
    </w:p>
    <w:p>
      <w:pPr>
        <w:pStyle w:val="ListParagraph"/>
        <w:widowControl w:val="false"/>
        <w:numPr>
          <w:ilvl w:val="2"/>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Washington only – </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Facilities may charge $1.17 per page for the first thirty pages and $0.88 per page for all other pages.</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Facilities may also charge a $26 clerical fee for searching and handling records. </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If the provider personally edits confidential information from the record, as required by statute, the provider can charge the usual fee for a basic office visit.</w:t>
      </w:r>
    </w:p>
    <w:p>
      <w:pPr>
        <w:pStyle w:val="ListParagraph"/>
        <w:widowControl w:val="false"/>
        <w:numPr>
          <w:ilvl w:val="2"/>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Nebraska only – </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Facilities may charge no more than $20 as a handling fee and may charge no more than fifty cents per page as a copying fee.  The facility may charge for the reasonable cost for duplications of medical records which cannot routinely be copied or duplicated on a standard photocopy machine. The facility</w:t>
      </w:r>
      <w:r>
        <w:rPr>
          <w:rFonts w:ascii="Verdana" w:hAnsi="Verdana" w:eastAsia="Verdana" w:cs="ArialMTPro"/>
          <w:iCs/>
          <w:color w:val="FF0000"/>
          <w:sz w:val="24"/>
          <w:szCs w:val="24"/>
        </w:rPr>
        <w:t xml:space="preserve"> may charge an amount necessary to cover the cost of labor and materials for furnishing a copy of an X-ray or similar special medical record. If the </w:t>
      </w:r>
      <w:r>
        <w:rPr>
          <w:rFonts w:ascii="Verdana" w:hAnsi="Verdana" w:eastAsia="Verdana" w:cs="ArialMTPro"/>
          <w:iCs/>
          <w:color w:val="FF0000"/>
          <w:sz w:val="24"/>
          <w:szCs w:val="24"/>
        </w:rPr>
        <w:t xml:space="preserve">facility</w:t>
      </w:r>
      <w:r>
        <w:rPr>
          <w:rFonts w:ascii="Verdana" w:hAnsi="Verdana" w:eastAsia="Verdana" w:cs="ArialMTPro"/>
          <w:iCs/>
          <w:color w:val="FF0000"/>
          <w:sz w:val="24"/>
          <w:szCs w:val="24"/>
        </w:rPr>
        <w:t xml:space="preserve"> does not have the ability to reproduce X-rays or other records requested, the person making the request may arrange, at his or </w:t>
      </w:r>
      <w:r>
        <w:rPr>
          <w:rFonts w:ascii="Verdana" w:hAnsi="Verdana" w:eastAsia="Verdana" w:cs="ArialMTPro"/>
          <w:iCs/>
          <w:color w:val="FF0000"/>
          <w:sz w:val="24"/>
          <w:szCs w:val="24"/>
        </w:rPr>
        <w:t xml:space="preserve">h</w:t>
      </w:r>
      <w:r>
        <w:rPr>
          <w:rFonts w:ascii="Verdana" w:hAnsi="Verdana" w:eastAsia="Verdana" w:cs="ArialMTPro"/>
          <w:iCs/>
          <w:color w:val="FF0000"/>
          <w:sz w:val="24"/>
          <w:szCs w:val="24"/>
        </w:rPr>
        <w:t xml:space="preserve">er expense, for the reproduction of such records.</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The facility shall not charge a fee for medical records requested by a patient for use in supporting an application for disability or other benefits or assistance or an appeal relating to the denial of such benefits or assistance under</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RRS Neb Section 43-501 to 43-536 regarding assistance to certain delinquent, dependent, and medically handicapped children; </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the Medical Assistance Act; and</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Titles II, XVI and XVIII of the federal Social Security Act.</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The facility may charge the fees specified above for the records of a patient requested by a state or federal agency in relation to the patient’s application for benefits or assistance, as listed above.</w:t>
      </w:r>
    </w:p>
    <w:p>
      <w:pPr>
        <w:pStyle w:val="ListParagraph"/>
        <w:widowControl w:val="false"/>
        <w:numPr>
          <w:ilvl w:val="3"/>
          <w:numId w:val="320"/>
        </w:numPr>
        <w:autoSpaceDE w:val="false"/>
        <w:autoSpaceDN w:val="false"/>
        <w:adjustRightInd w:val="false"/>
        <w:spacing w:before="113" w:after="0" w:line="240" w:lineRule="auto"/>
        <w:contextualSpacing/>
        <w:jc w:val="both"/>
        <w:rPr>
          <w:rFonts w:ascii="Verdana" w:hAnsi="Verdana" w:eastAsia="Verdana" w:cs="ArialMTPro"/>
          <w:iCs/>
          <w:color w:val="FF0000"/>
          <w:sz w:val="24"/>
          <w:szCs w:val="24"/>
        </w:rPr>
      </w:pPr>
      <w:r>
        <w:rPr>
          <w:rFonts w:ascii="Verdana" w:hAnsi="Verdana" w:eastAsia="Verdana" w:cs="ArialMTPro"/>
          <w:iCs/>
          <w:color w:val="FF0000"/>
          <w:sz w:val="24"/>
          <w:szCs w:val="24"/>
        </w:rPr>
        <w:t xml:space="preserve">The requirements of this section do not apply to the release of medical records under the Nebraska Workers’ Compensation Act. </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w:t>
      </w:r>
      <w:r>
        <w:rPr>
          <w:rFonts w:ascii="Verdana" w:hAnsi="Verdana" w:eastAsia="Verdana" w:cs="ArialMTPro"/>
          <w:iCs/>
          <w:color w:val="000000"/>
          <w:sz w:val="24"/>
          <w:szCs w:val="24"/>
        </w:rPr>
        <w:t xml:space="preserve">resident’s</w:t>
      </w:r>
      <w:r>
        <w:rPr>
          <w:rFonts w:ascii="Verdana" w:hAnsi="Verdana" w:eastAsia="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 </w:t>
      </w:r>
      <w:r>
        <w:rPr>
          <w:rFonts w:ascii="Verdana" w:hAnsi="Verdana" w:eastAsia="Verdana" w:cs="ArialMTPro"/>
          <w:iCs/>
          <w:color w:val="FF0000"/>
          <w:szCs w:val="24"/>
        </w:rPr>
        <w:t xml:space="preserve">DE only: The objection must be served on the requesting party within 30 days of the date of receipt of the request</w:t>
      </w:r>
      <w:r>
        <w:rPr>
          <w:rFonts w:ascii="Verdana" w:hAnsi="Verdana" w:eastAsia="Verdana" w:cs="ArialMTPro"/>
          <w:iCs/>
          <w:color w:val="000000"/>
          <w:szCs w:val="24"/>
        </w:rPr>
        <w:t xml:space="preserve">.</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r>
        <w:rPr>
          <w:rFonts w:ascii="Verdana" w:hAnsi="Verdana" w:eastAsia="Verdana" w:cs="ArialMTPro"/>
          <w:color w:val="FF0000"/>
          <w:sz w:val="24"/>
          <w:szCs w:val="24"/>
        </w:rPr>
        <w:t xml:space="preserve">NYS only replace above with:</w:t>
      </w: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ArialMTPro"/>
          <w:iCs/>
          <w:color w:val="000000"/>
          <w:sz w:val="24"/>
          <w:szCs w:val="24"/>
        </w:rPr>
      </w:pPr>
      <w:r>
        <w:rPr>
          <w:rFonts w:ascii="Verdana" w:hAnsi="Verdana" w:eastAsia="Verdana" w:cs="ArialMTPro"/>
          <w:iCs/>
          <w:color w:val="FF0000"/>
          <w:sz w:val="24"/>
          <w:szCs w:val="24"/>
        </w:rPr>
        <w:t xml:space="preserve">In the event that a resident requests a review of denial of access, </w:t>
      </w:r>
      <w:r>
        <w:rPr>
          <w:rFonts w:ascii="Verdana" w:hAnsi="Verdana" w:eastAsia="Verdana" w:cs="ArialMTPro"/>
          <w:iCs/>
          <w:color w:val="FF0000"/>
          <w:sz w:val="24"/>
          <w:szCs w:val="24"/>
        </w:rPr>
        <w:t xml:space="preserve">the Facility</w:t>
      </w:r>
      <w:r>
        <w:rPr>
          <w:rFonts w:ascii="Verdana" w:hAnsi="Verdana" w:eastAsia="Verdana" w:cs="ArialMTPro"/>
          <w:iCs/>
          <w:color w:val="FF0000"/>
          <w:sz w:val="24"/>
          <w:szCs w:val="24"/>
        </w:rPr>
        <w:t xml:space="preserve"> shall, within 10 days of its receipt thereof, transmit the record to the chairman of the appropriate committee with a statement indicating why access was denied. After an in</w:t>
      </w:r>
      <w:r>
        <w:rPr>
          <w:rFonts w:ascii="Verdana" w:hAnsi="Verdana" w:eastAsia="Verdana" w:cs="ArialMTPro"/>
          <w:iCs/>
          <w:color w:val="FF0000"/>
          <w:sz w:val="24"/>
          <w:szCs w:val="24"/>
        </w:rPr>
        <w:t xml:space="preserve">-</w:t>
      </w:r>
      <w:r>
        <w:rPr>
          <w:rFonts w:ascii="Verdana" w:hAnsi="Verdana" w:eastAsia="Verdana" w:cs="ArialMTPro"/>
          <w:iCs/>
          <w:color w:val="FF0000"/>
          <w:sz w:val="24"/>
          <w:szCs w:val="24"/>
        </w:rPr>
        <w:t xml:space="preserve">camera review, and after providing all parties an opportunity to be heard, the committee shall promptly make a determination whether review of the records is likely to cause substantial and identifiable harm to the resident or others which outweighs the resident’s right of access, or whether the requested review would have a detrimental effect, as defined in this policy. If the committee determines the request for access should be granted, the committee shall notify all parties and the access shall be granted.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FF0000"/>
          <w:sz w:val="24"/>
          <w:szCs w:val="24"/>
        </w:rPr>
      </w:pPr>
      <w:r>
        <w:rPr>
          <w:rFonts w:ascii="Verdana" w:hAnsi="Verdana" w:eastAsia="Verdana" w:cs="ArialMTPro"/>
          <w:color w:val="FF0000"/>
          <w:sz w:val="24"/>
          <w:szCs w:val="24"/>
        </w:rPr>
        <w:t xml:space="preserve">(NYS only substitute the above with:</w:t>
      </w:r>
    </w:p>
    <w:p>
      <w:pPr>
        <w:pStyle w:val="ListParagraph"/>
        <w:widowControl w:val="false"/>
        <w:numPr>
          <w:ilvl w:val="2"/>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FF0000"/>
          <w:sz w:val="24"/>
          <w:szCs w:val="24"/>
        </w:rPr>
      </w:pPr>
      <w:r>
        <w:rPr>
          <w:rFonts w:ascii="Verdana" w:hAnsi="Verdana" w:eastAsia="Verdana" w:cs="ArialMTPro"/>
          <w:color w:val="FF0000"/>
          <w:sz w:val="24"/>
          <w:szCs w:val="24"/>
        </w:rPr>
        <w:t xml:space="preserve">If, after review by the clinical access committee, access is denied in whole or part, the committee shall notify the resident of his/her right to seek judicial review of the determination. Within 30 days of receiving notification of the decision, the resident may commence, upon notice, a special proceeding in supreme court for a judgment requiring </w:t>
      </w:r>
      <w:r>
        <w:rPr>
          <w:rFonts w:ascii="Verdana" w:hAnsi="Verdana" w:eastAsia="Verdana" w:cs="ArialMTPro"/>
          <w:color w:val="FF0000"/>
          <w:sz w:val="24"/>
          <w:szCs w:val="24"/>
        </w:rPr>
        <w:t xml:space="preserve">the Facility</w:t>
      </w:r>
      <w:r>
        <w:rPr>
          <w:rFonts w:ascii="Verdana" w:hAnsi="Verdana" w:eastAsia="Verdana" w:cs="ArialMTPro"/>
          <w:color w:val="FF0000"/>
          <w:sz w:val="24"/>
          <w:szCs w:val="24"/>
        </w:rPr>
        <w:t xml:space="preserve"> to make the record available for inspection/copying. The court, upon such application and in camera review (including the determination and record of the committee), and after providing all relevant parties an opportunity to be heard, shall determine if a reasonable basis exists for denial of access. The relief shall be limited to a judgment requiring </w:t>
      </w:r>
      <w:r>
        <w:rPr>
          <w:rFonts w:ascii="Verdana" w:hAnsi="Verdana" w:eastAsia="Verdana" w:cs="ArialMTPro"/>
          <w:color w:val="FF0000"/>
          <w:sz w:val="24"/>
          <w:szCs w:val="24"/>
        </w:rPr>
        <w:t xml:space="preserve">the Facility</w:t>
      </w:r>
      <w:r>
        <w:rPr>
          <w:rFonts w:ascii="Verdana" w:hAnsi="Verdana" w:eastAsia="Verdana" w:cs="ArialMTPro"/>
          <w:color w:val="FF0000"/>
          <w:sz w:val="24"/>
          <w:szCs w:val="24"/>
        </w:rPr>
        <w:t xml:space="preserve"> to make the records available to the resident for inspection/copying.</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53"/>
          <w:footerReference w:type="default" r:id="rId25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FF0000"/>
          <w:sz w:val="24"/>
          <w:szCs w:val="24"/>
        </w:rPr>
        <w:t xml:space="preserve">FOR WI CHANGE TO 30</w:t>
      </w:r>
      <w:r>
        <w:rPr>
          <w:rFonts w:ascii="Verdana" w:hAnsi="Verdana" w:eastAsia="Verdana" w:cs="ArialMTPro"/>
          <w:color w:val="000000"/>
          <w:sz w:val="24"/>
          <w:szCs w:val="24"/>
        </w:rPr>
        <w:t xml:space="preserve"> 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FF0000"/>
          <w:sz w:val="24"/>
          <w:szCs w:val="24"/>
        </w:rPr>
        <w:t xml:space="preserve">FOR WI CHANGE TO 30</w:t>
      </w:r>
      <w:r>
        <w:rPr>
          <w:rFonts w:ascii="Verdana" w:hAnsi="Verdana" w:eastAsia="Verdana" w:cs="ArialMTPro"/>
          <w:color w:val="000000"/>
          <w:sz w:val="24"/>
          <w:szCs w:val="24"/>
        </w:rPr>
        <w:t xml:space="preserve"> 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w:t>
      </w:r>
      <w:r>
        <w:rPr>
          <w:rFonts w:ascii="Verdana" w:hAnsi="Verdana" w:eastAsia="Verdana" w:cs="ArialMTPro"/>
          <w:color w:val="FF0000"/>
          <w:sz w:val="24"/>
          <w:szCs w:val="24"/>
        </w:rPr>
        <w:t xml:space="preserve">FOR WI CHANGE TO 30 </w:t>
      </w:r>
      <w:r>
        <w:rPr>
          <w:rFonts w:ascii="Verdana" w:hAnsi="Verdana" w:eastAsia="Verdana" w:cs="ArialMTPro"/>
          <w:color w:val="000000"/>
          <w:sz w:val="24"/>
          <w:szCs w:val="24"/>
        </w:rPr>
        <w:t xml:space="preserve">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w:t>
      </w:r>
      <w:r>
        <w:rPr>
          <w:rFonts w:ascii="Verdana" w:hAnsi="Verdana" w:eastAsia="Verdana" w:cs="Times"/>
          <w:sz w:val="24"/>
          <w:szCs w:val="24"/>
        </w:rPr>
        <w:t xml:space="preserve">resident’s</w:t>
      </w:r>
      <w:r>
        <w:rPr>
          <w:rFonts w:ascii="Verdana" w:hAnsi="Verdana" w:eastAsia="Verdana" w:cs="Times"/>
          <w:sz w:val="24"/>
          <w:szCs w:val="24"/>
        </w:rPr>
        <w:t xml:space="preserve">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55"/>
          <w:footerReference w:type="default" r:id="rId25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19"/>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9"/>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9"/>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19"/>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57"/>
          <w:footerReference w:type="default" r:id="rId25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“limited data use agreement,” used solely to disclose a subset of information for research, public health, or health care operations.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i</w:t>
      </w:r>
      <w:r>
        <w:rPr>
          <w:rFonts w:ascii="Verdana" w:hAnsi="Verdana" w:eastAsia="Verdana" w:cs="ArialMTPro"/>
          <w:color w:val="000000"/>
          <w:szCs w:val="24"/>
        </w:rPr>
        <w:t xml:space="preserve">)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w:t>
      </w:r>
      <w:r>
        <w:rPr>
          <w:rFonts w:ascii="Verdana" w:hAnsi="Verdana" w:eastAsia="Verdana" w:cs="Times"/>
          <w:sz w:val="24"/>
          <w:szCs w:val="24"/>
        </w:rPr>
        <w:t xml:space="preserve">resident’s</w:t>
      </w:r>
      <w:r>
        <w:rPr>
          <w:rFonts w:ascii="Verdana" w:hAnsi="Verdana" w:eastAsia="Verdana" w:cs="Times"/>
          <w:sz w:val="24"/>
          <w:szCs w:val="24"/>
        </w:rPr>
        <w:t xml:space="preserve"> request for an accounting, no later than 60 days after receipt of such a request, as follows.</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and provides the resident with an opportunity to withdraw or modify the request for a subsequent accounting in order to avoid or reduce the fee.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2"/>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documentation as required by law</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2"/>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9"/>
          <w:footerReference w:type="default" r:id="rId26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61"/>
          <w:footerReference w:type="default" r:id="rId26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63"/>
          <w:footerReference w:type="first" r:id="rId264"/>
          <w:headerReference w:type="even" r:id="rId265"/>
          <w:footerReference w:type="even" r:id="rId266"/>
          <w:headerReference w:type="default" r:id="rId267"/>
          <w:footerReference w:type="default" r:id="rId268"/>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9"/>
          <w:footerReference w:type="default" r:id="rId270"/>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resident’s</w:t>
      </w:r>
      <w:r>
        <w:rPr>
          <w:rFonts w:ascii="Verdana" w:hAnsi="Verdana" w:eastAsia="Verdana" w:cs="Times"/>
          <w:szCs w:val="24"/>
        </w:rPr>
        <w:t xml:space="preserve">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71"/>
          <w:footerReference w:type="default" r:id="rId27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73"/>
          <w:footerReference w:type="first" r:id="rId274"/>
          <w:headerReference w:type="even" r:id="rId275"/>
          <w:footerReference w:type="even" r:id="rId276"/>
          <w:headerReference w:type="default" r:id="rId277"/>
          <w:footerReference w:type="default" r:id="rId27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5"/>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6" w:name="c_1_i"/>
      <w:bookmarkEnd w:id="36"/>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7" w:name="c_1_ii"/>
      <w:bookmarkEnd w:id="3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38" w:name="c_1_iii"/>
      <w:bookmarkEnd w:id="3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39" w:name="c_1_iv"/>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0" w:name="c_1_v"/>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1" w:name="c_1_vi"/>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2" w:name="i"/>
      <w:bookmarkEnd w:id="42"/>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3" w:name="i_2_vi_B"/>
      <w:bookmarkStart w:id="44" w:name="i_2_ii"/>
      <w:bookmarkEnd w:id="43"/>
      <w:bookmarkEnd w:id="44"/>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5" w:name="i_2_iii"/>
      <w:bookmarkEnd w:id="45"/>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6" w:name="b_2_i"/>
      <w:bookmarkEnd w:id="46"/>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w:t>
      </w:r>
      <w:r>
        <w:rPr>
          <w:rFonts w:ascii="Verdana" w:hAnsi="Verdana" w:eastAsia="Verdana" w:cs="ArialMTPro"/>
          <w:color w:val="000000"/>
          <w:szCs w:val="24"/>
        </w:rPr>
        <w:t xml:space="preserve">i</w:t>
      </w:r>
      <w:r>
        <w:rPr>
          <w:rFonts w:ascii="Verdana" w:hAnsi="Verdana" w:eastAsia="Verdana" w:cs="ArialMTPro"/>
          <w:color w:val="000000"/>
          <w:szCs w:val="24"/>
        </w:rPr>
        <w:t xml:space="preserve">)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9"/>
          <w:footerReference w:type="first" r:id="rId280"/>
          <w:headerReference w:type="even" r:id="rId281"/>
          <w:footerReference w:type="even" r:id="rId282"/>
          <w:headerReference w:type="default" r:id="rId283"/>
          <w:footerReference w:type="default" r:id="rId28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85"/>
          <w:footerReference w:type="default" r:id="rId286"/>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87"/>
          <w:footerReference w:type="first" r:id="rId288"/>
          <w:headerReference w:type="even" r:id="rId289"/>
          <w:footerReference w:type="even" r:id="rId290"/>
          <w:headerReference w:type="default" r:id="rId291"/>
          <w:footerReference w:type="default" r:id="rId29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93"/>
          <w:footerReference w:type="default" r:id="rId29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w:t>
      </w:r>
      <w:r>
        <w:rPr>
          <w:rFonts w:ascii="Verdana" w:hAnsi="Verdana" w:eastAsia="Verdana" w:cs="ArialMTPro"/>
          <w:color w:val="000000"/>
          <w:szCs w:val="24"/>
        </w:rPr>
        <w:t xml:space="preserve">Opt</w:t>
      </w:r>
      <w:r>
        <w:rPr>
          <w:rFonts w:ascii="Verdana" w:hAnsi="Verdana" w:eastAsia="Verdana" w:cs="ArialMTPro"/>
          <w:color w:val="000000"/>
          <w:szCs w:val="24"/>
        </w:rPr>
        <w:t xml:space="preserve">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5"/>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5"/>
          <w:footerReference w:type="default" r:id="rId2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7"/>
          <w:footerReference w:type="default" r:id="rId29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0"/>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9"/>
          <w:footerReference w:type="default" r:id="rId30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waiver criteria set forth in HIPAA are satisfied by the IRB or Privacy Board and documented.</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9"/>
        </w:numPr>
        <w:spacing w:after="0" w:line="240" w:lineRule="auto"/>
        <w:contextualSpacing/>
        <w:jc w:val="both"/>
        <w:rPr>
          <w:rFonts w:ascii="Verdana" w:hAnsi="Verdana" w:eastAsia="Verdana"/>
          <w:color w:val="252525"/>
          <w:sz w:val="24"/>
          <w:szCs w:val="24"/>
        </w:rPr>
        <w:sectPr>
          <w:headerReference w:type="default" r:id="rId301"/>
          <w:footerReference w:type="default" r:id="rId30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w:t>
      </w:r>
      <w:r>
        <w:rPr>
          <w:rFonts w:ascii="Verdana" w:hAnsi="Verdana" w:eastAsia="Verdana" w:cs="Times"/>
          <w:bCs/>
          <w:szCs w:val="24"/>
        </w:rPr>
        <w:t xml:space="preserve">resident</w:t>
      </w:r>
      <w:r>
        <w:rPr>
          <w:rFonts w:ascii="Verdana" w:hAnsi="Verdana" w:eastAsia="Verdana" w:cs="Times"/>
          <w:bCs/>
          <w:szCs w:val="24"/>
        </w:rPr>
        <w:t xml:space="preserve">’</w:t>
      </w:r>
      <w:r>
        <w:rPr>
          <w:rFonts w:ascii="Verdana" w:hAnsi="Verdana" w:eastAsia="Verdana" w:cs="Times"/>
          <w:bCs/>
          <w:szCs w:val="24"/>
        </w:rPr>
        <w:t xml:space="preserve">s</w:t>
      </w:r>
      <w:r>
        <w:rPr>
          <w:rFonts w:ascii="Verdana" w:hAnsi="Verdana" w:eastAsia="Verdana" w:cs="Times"/>
          <w:bCs/>
          <w:szCs w:val="24"/>
        </w:rPr>
        <w:t xml:space="preserve"> health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303"/>
          <w:footerReference w:type="default" r:id="rId30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5"/>
          <w:footerReference w:type="default" r:id="rId30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307"/>
          <w:footerReference w:type="first" r:id="rId308"/>
          <w:headerReference w:type="even" r:id="rId309"/>
          <w:footerReference w:type="even" r:id="rId310"/>
          <w:headerReference w:type="default" r:id="rId311"/>
          <w:footerReference w:type="default" r:id="rId312"/>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1"/>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1"/>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1"/>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1"/>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1"/>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3"/>
          <w:footerReference w:type="default" r:id="rId314"/>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5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5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5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5"/>
          <w:footerReference w:type="default" r:id="rId31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7"/>
          <w:footerReference w:type="default" r:id="rId31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9"/>
          <w:footerReference w:type="default" r:id="rId32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w:t>
      </w:r>
      <w:r>
        <w:rPr>
          <w:rFonts w:ascii="Verdana" w:hAnsi="Verdana" w:eastAsia="Verdana" w:cs="ArialMTPro"/>
          <w:szCs w:val="24"/>
        </w:rPr>
        <w:t xml:space="preserve">even</w:t>
      </w:r>
      <w:r>
        <w:rPr>
          <w:rFonts w:ascii="Verdana" w:hAnsi="Verdana" w:eastAsia="Verdana" w:cs="ArialMTPro"/>
          <w:szCs w:val="24"/>
        </w:rPr>
        <w:t xml:space="preserve"> (</w:t>
      </w:r>
      <w:r>
        <w:rPr>
          <w:rFonts w:ascii="Verdana" w:hAnsi="Verdana" w:eastAsia="Verdana" w:cs="ArialMTPro"/>
          <w:szCs w:val="24"/>
        </w:rPr>
        <w:t xml:space="preserve">7</w:t>
      </w:r>
      <w:r>
        <w:rPr>
          <w:rFonts w:ascii="Verdana" w:hAnsi="Verdana" w:eastAsia="Verdana" w:cs="ArialMTPro"/>
          <w:szCs w:val="24"/>
        </w:rPr>
        <w:t xml:space="preserve">) years</w:t>
      </w:r>
      <w:r>
        <w:rPr/>
        <w:t xml:space="preserve"> </w:t>
      </w:r>
      <w:r>
        <w:rPr>
          <w:rFonts w:ascii="Verdana" w:hAnsi="Verdana" w:eastAsia="Verdana" w:cs="ArialMTPro"/>
          <w:color w:val="000000"/>
          <w:szCs w:val="24"/>
        </w:rPr>
        <w:t xml:space="preserve">from 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21"/>
          <w:footerReference w:type="default" r:id="rId32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23"/>
          <w:footerReference w:type="default" r:id="rId32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25"/>
          <w:footerReference w:type="default" r:id="rId32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6"/>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6"/>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6"/>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6"/>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6"/>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27"/>
          <w:footerReference w:type="default" r:id="rId32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9"/>
          <w:footerReference w:type="default" r:id="rId33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r>
        <w:rPr>
          <w:rFonts w:ascii="Verdana" w:hAnsi="Verdana" w:eastAsia="Verdana"/>
          <w:sz w:val="24"/>
          <w:szCs w:val="24"/>
        </w:rPr>
        <w:t xml:space="preserve">MySpace</w:t>
      </w:r>
      <w:r>
        <w:rPr>
          <w:rFonts w:ascii="Verdana" w:hAnsi="Verdana" w:eastAsia="Verdana"/>
          <w:sz w:val="24"/>
          <w:szCs w:val="24"/>
        </w:rPr>
        <w:t xml:space="preserve">, Twitter), etc.</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6"/>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31"/>
          <w:footerReference w:type="default" r:id="rId332"/>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33"/>
          <w:footerReference w:type="default" r:id="rId33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35"/>
          <w:footerReference w:type="default" r:id="rId33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37"/>
          <w:footerReference w:type="default" r:id="rId338"/>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9"/>
          <w:footerReference w:type="default" r:id="rId340"/>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w:t>
      </w:r>
      <w:r>
        <w:rPr>
          <w:sz w:val="24"/>
          <w:szCs w:val="24"/>
        </w:rPr>
        <w:t xml:space="preserve">Bedhold</w:t>
      </w:r>
      <w:r>
        <w:rPr>
          <w:sz w:val="24"/>
          <w:szCs w:val="24"/>
        </w:rPr>
        <w:t xml:space="preserve">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sectPr>
          <w:headerReference w:type="first" r:id="rId341"/>
          <w:footerReference w:type="first" r:id="rId342"/>
          <w:headerReference w:type="even" r:id="rId343"/>
          <w:footerReference w:type="even" r:id="rId344"/>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demonstrates that catheterization is necessary;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4"/>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accurate acquiring, receiving, dispensing, and administering of all drugs and biologicals, to meet the needs of each resident;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sectPr>
          <w:footerReference w:type="default" r:id="rId347"/>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48"/>
          <w:footerReference w:type="default" r:id="rId34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0"/>
        </w:numPr>
        <w:spacing/>
        <w:ind w:left="720"/>
        <w:contextualSpacing/>
        <w:jc w:val="both"/>
        <w:rPr>
          <w:rFonts w:ascii="Verdana" w:hAnsi="Verdana" w:eastAsia="Verdana"/>
        </w:rPr>
        <w:sectPr>
          <w:headerReference w:type="default" r:id="rId350"/>
          <w:footerReference w:type="default" r:id="rId35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52"/>
          <w:footerReference w:type="default" r:id="rId35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54"/>
          <w:footerReference w:type="default" r:id="rId35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56"/>
          <w:footerReference w:type="first" r:id="rId357"/>
          <w:headerReference w:type="even" r:id="rId358"/>
          <w:footerReference w:type="even" r:id="rId359"/>
          <w:headerReference w:type="default" r:id="rId360"/>
          <w:footerReference w:type="default" r:id="rId36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62"/>
          <w:footerReference w:type="default" r:id="rId363"/>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64"/>
          <w:footerReference w:type="default" r:id="rId36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6"/>
          <w:footerReference w:type="default" r:id="rId367"/>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8"/>
          <w:footerReference w:type="default" r:id="rId369"/>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4"/>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4"/>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5"/>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5"/>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w:t>
      </w:r>
      <w:r>
        <w:rPr>
          <w:rFonts w:ascii="Verdana" w:hAnsi="Verdana" w:eastAsia="Verdana"/>
        </w:rPr>
        <w:t xml:space="preserve">of $97 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w:t>
      </w:r>
      <w:r>
        <w:rPr>
          <w:rFonts w:ascii="Verdana" w:hAnsi="Verdana" w:eastAsia="Verdana"/>
        </w:rPr>
        <w:t xml:space="preserve">exceed $97</w:t>
      </w:r>
      <w:r>
        <w:rPr>
          <w:rFonts w:ascii="Verdana" w:hAnsi="Verdana" w:eastAsia="Verdana"/>
        </w:rPr>
        <w:t xml:space="preserve"> </w:t>
      </w:r>
      <w:r>
        <w:rPr>
          <w:rFonts w:ascii="Verdana" w:hAnsi="Verdana" w:eastAsia="Verdana"/>
        </w:rPr>
        <w:t xml:space="preserve">in </w:t>
      </w:r>
      <w:r>
        <w:rPr>
          <w:rFonts w:ascii="Verdana" w:hAnsi="Verdana" w:eastAsia="Verdana"/>
        </w:rPr>
        <w:t xml:space="preserve">a non-interest bearing account, interest-bearing account, or petty cash fund.</w:t>
      </w:r>
    </w:p>
    <w:p>
      <w:pPr>
        <w:pStyle w:val="psection-3"/>
        <w:numPr>
          <w:ilvl w:val="0"/>
          <w:numId w:val="825"/>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4"/>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4"/>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balance for every resident. For each transaction, the resident shall be given a receipt and the Facility shall retain a copy.</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4"/>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28"/>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0"/>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0"/>
        </w:numPr>
        <w:shd w:val="clear" w:color="auto" w:fill="FFFFFF"/>
        <w:spacing w:before="0" w:beforeAutospacing="0" w:after="150" w:afterAutospacing="0"/>
        <w:jc w:val="both"/>
        <w:rPr>
          <w:rFonts w:ascii="Verdana" w:hAnsi="Verdana" w:eastAsia="Verdana"/>
        </w:rPr>
        <w:sectPr>
          <w:headerReference w:type="default" r:id="rId370"/>
          <w:footerReference w:type="default" r:id="rId371"/>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6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72"/>
          <w:footerReference w:type="default" r:id="rId373"/>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31"/>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be actively supervised by a staff member while in the designated smoking area.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31"/>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Designated areas must be public spaces </w:t>
      </w:r>
      <w:r>
        <w:rPr>
          <w:rFonts w:ascii="Verdana" w:hAnsi="Verdana" w:eastAsia="Verdana"/>
          <w:szCs w:val="24"/>
        </w:rPr>
        <w:t xml:space="preserve">and may not include bedrooms.</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31"/>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Metal containers with self-closing cover devices into which ashtrays can be emptied shall be available to all areas where </w:t>
      </w:r>
      <w:r>
        <w:rPr>
          <w:rFonts w:ascii="Verdana" w:hAnsi="Verdana" w:eastAsia="Verdana"/>
          <w:sz w:val="24"/>
          <w:szCs w:val="24"/>
        </w:rPr>
        <w:t xml:space="preserve">smoking is permitted. </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If smoking is permitted anywhere within the facility, a sign must be posted at each entrance to the facility that states: “Smoking is prohibited, except in designated areas.”</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Additionally, a sign must be posted at the entrance to a designated room where smoking is permitted that displays the international smoking-permitted symbol or states: "Smoking Permitted."</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74"/>
          <w:footerReference w:type="default" r:id="rId375"/>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2"/>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2"/>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w:t>
      </w:r>
      <w:r>
        <w:rPr>
          <w:rFonts w:ascii="Verdana" w:hAnsi="Verdana" w:eastAsia="Verdana"/>
          <w:sz w:val="22"/>
        </w:rPr>
        <w:t xml:space="preserve">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76"/>
          <w:footerReference w:type="default" r:id="rId377"/>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78"/>
          <w:footerReference w:type="default" r:id="rId37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w:t>
      </w:r>
      <w:r>
        <w:rPr>
          <w:rFonts w:ascii="Verdana" w:hAnsi="Verdana" w:eastAsia="Verdana"/>
          <w:sz w:val="24"/>
          <w:szCs w:val="24"/>
        </w:rPr>
        <w:t xml:space="preserve">resident’s</w:t>
      </w:r>
      <w:r>
        <w:rPr>
          <w:rFonts w:ascii="Verdana" w:hAnsi="Verdana" w:eastAsia="Verdana"/>
          <w:sz w:val="24"/>
          <w:szCs w:val="24"/>
        </w:rPr>
        <w:t xml:space="preserve">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w:t>
      </w:r>
      <w:r>
        <w:rPr>
          <w:rFonts w:ascii="Verdana" w:hAnsi="Verdana" w:eastAsia="Verdana"/>
          <w:sz w:val="24"/>
          <w:szCs w:val="24"/>
        </w:rPr>
        <w:t xml:space="preserve">IV.C.b</w:t>
      </w:r>
      <w:r>
        <w:rPr>
          <w:rFonts w:ascii="Verdana" w:hAnsi="Verdana" w:eastAsia="Verdana"/>
          <w:sz w:val="24"/>
          <w:szCs w:val="24"/>
        </w:rPr>
        <w:t xml:space="preserve">.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health improves sufficiently to allow a more immediate transfer or discharge;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pStyle w:val="ListParagraph"/>
        <w:spacing/>
        <w:ind w:left="900"/>
        <w:contextualSpacing/>
        <w:jc w:val="both"/>
        <w:rPr>
          <w:rFonts w:ascii="Verdana" w:hAnsi="Verdana" w:eastAsia="Verdana"/>
        </w:rPr>
      </w:pPr>
    </w:p>
    <w:p>
      <w:pPr>
        <w:spacing/>
        <w:contextualSpacing/>
        <w:rPr>
          <w:rFonts w:ascii="Verdana" w:hAnsi="Verdana" w:eastAsia="Calibri" w:cs="Times New Roman"/>
          <w:szCs w:val="24"/>
          <w:lang w:bidi="ar-SA"/>
        </w:rPr>
        <w:sectPr>
          <w:headerReference w:type="default" r:id="rId380"/>
          <w:footerReference w:type="default" r:id="rId38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82"/>
          <w:footerReference w:type="first" r:id="rId383"/>
          <w:headerReference w:type="even" r:id="rId384"/>
          <w:footerReference w:type="even" r:id="rId385"/>
          <w:headerReference w:type="default" r:id="rId386"/>
          <w:footerReference w:type="default" r:id="rId38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88"/>
          <w:footerReference w:type="default" r:id="rId38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90"/>
          <w:footerReference w:type="default" r:id="rId39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92"/>
          <w:footerReference w:type="first" r:id="rId393"/>
          <w:headerReference w:type="even" r:id="rId394"/>
          <w:footerReference w:type="even" r:id="rId395"/>
          <w:headerReference w:type="default" r:id="rId396"/>
          <w:footerReference w:type="default" r:id="rId39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9"/>
          <w:footerReference w:type="first" r:id="rId400"/>
          <w:headerReference w:type="even" r:id="rId401"/>
          <w:footerReference w:type="even" r:id="rId402"/>
          <w:headerReference w:type="default" r:id="rId403"/>
          <w:footerReference w:type="default" r:id="rId40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7"/>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and informs staff of the elements and goals of the Facility’s QAPI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405"/>
          <w:footerReference w:type="first" r:id="rId406"/>
          <w:headerReference w:type="even" r:id="rId407"/>
          <w:footerReference w:type="even" r:id="rId408"/>
          <w:headerReference w:type="default" r:id="rId409"/>
          <w:footerReference w:type="default" r:id="rId41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11"/>
          <w:footerReference w:type="default" r:id="rId41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5"/>
        </w:numPr>
        <w:spacing w:before="120" w:line="260" w:lineRule="atLeast"/>
        <w:ind w:left="720"/>
        <w:jc w:val="both"/>
        <w:rPr>
          <w:rFonts w:ascii="Verdana" w:hAnsi="Verdana" w:eastAsia="Verdana"/>
          <w:sz w:val="24"/>
        </w:rPr>
      </w:pPr>
      <w:bookmarkStart w:id="47" w:name="Bookmark__b"/>
      <w:bookmarkEnd w:id="47"/>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48" w:name="Bookmark__b_1"/>
      <w:bookmarkEnd w:id="48"/>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49" w:name="Bookmark__b_2"/>
      <w:bookmarkEnd w:id="49"/>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0" w:name="Bookmark__b_3"/>
      <w:bookmarkEnd w:id="50"/>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1" w:name="Bookmark__b_3_i"/>
      <w:bookmarkEnd w:id="51"/>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2" w:name="Bookmark__b_3_ii"/>
      <w:bookmarkEnd w:id="52"/>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53" w:name="Bookmark__b_4"/>
      <w:bookmarkEnd w:id="53"/>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4" w:name="Bookmark__b_5"/>
      <w:bookmarkEnd w:id="54"/>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5" w:name="Bookmark__b_6"/>
      <w:bookmarkEnd w:id="55"/>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6" w:name="Bookmark__b_7"/>
      <w:bookmarkEnd w:id="56"/>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7" w:name="Bookmark__b_7_i"/>
      <w:bookmarkEnd w:id="57"/>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58" w:name="Bookmark__b_7_ii"/>
      <w:bookmarkEnd w:id="58"/>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59" w:name="Bookmark__b_7_iii"/>
      <w:bookmarkEnd w:id="59"/>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5"/>
        </w:numPr>
        <w:spacing w:before="120" w:line="260" w:lineRule="atLeast"/>
        <w:ind w:left="720"/>
        <w:jc w:val="both"/>
        <w:rPr>
          <w:rFonts w:ascii="Verdana" w:hAnsi="Verdana" w:eastAsia="Verdana"/>
          <w:sz w:val="24"/>
        </w:rPr>
      </w:pPr>
      <w:bookmarkStart w:id="60" w:name="Bookmark__c"/>
      <w:bookmarkEnd w:id="60"/>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1" w:name="Bookmark__c_1"/>
      <w:bookmarkEnd w:id="61"/>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2" w:name="Bookmark__c_2"/>
      <w:bookmarkEnd w:id="6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3" w:name="Bookmark__c_2_i"/>
      <w:bookmarkEnd w:id="63"/>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4" w:name="Bookmark__c_2_ii"/>
      <w:bookmarkEnd w:id="6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5" w:name="Bookmark__c_2_iii"/>
      <w:bookmarkEnd w:id="6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6" w:name="Bookmark__c_2_iv"/>
      <w:bookmarkEnd w:id="6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7" w:name="Bookmark__c_2_v"/>
      <w:bookmarkEnd w:id="6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68" w:name="Bookmark__c_3"/>
      <w:bookmarkEnd w:id="68"/>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69" w:name="Bookmark__c_3_i"/>
      <w:bookmarkEnd w:id="69"/>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0" w:name="Bookmark__c_3_ii"/>
      <w:bookmarkEnd w:id="70"/>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1" w:name="Bookmark__c_3_iii"/>
      <w:bookmarkEnd w:id="71"/>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w:t>
      </w:r>
      <w:r>
        <w:rPr>
          <w:rFonts w:ascii="Verdana" w:hAnsi="Verdana" w:eastAsia="Verdana"/>
          <w:color w:val="000000"/>
          <w:sz w:val="24"/>
        </w:rPr>
        <w:t xml:space="preserve">resident’s</w:t>
      </w:r>
      <w:r>
        <w:rPr>
          <w:rFonts w:ascii="Verdana" w:hAnsi="Verdana" w:eastAsia="Verdana"/>
          <w:color w:val="000000"/>
          <w:sz w:val="24"/>
        </w:rPr>
        <w:t xml:space="preserve"> personal and cultural preferences in developing goals of care.</w:t>
      </w:r>
      <w:bookmarkStart w:id="72" w:name="Bookmark__c_4"/>
      <w:bookmarkEnd w:id="7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3" w:name="Bookmark__c_5"/>
      <w:bookmarkEnd w:id="7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4" w:name="Bookmark__c_6"/>
      <w:bookmarkEnd w:id="7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5" w:name="Bookmark__c_7"/>
      <w:bookmarkEnd w:id="7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6" w:name="Bookmark__c_8"/>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7" w:name="Bookmark__d"/>
      <w:bookmarkEnd w:id="77"/>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78" w:name="Bookmark__d_1"/>
      <w:bookmarkEnd w:id="78"/>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79" w:name="Bookmark__d_2"/>
      <w:bookmarkEnd w:id="79"/>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0" w:name="Bookmark__d_3"/>
      <w:bookmarkEnd w:id="80"/>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1" w:name="Bookmark__d_5"/>
      <w:bookmarkEnd w:id="81"/>
      <w:r>
        <w:rPr>
          <w:rFonts w:ascii="Verdana" w:hAnsi="Verdana" w:eastAsia="Verdana"/>
          <w:color w:val="000000"/>
          <w:sz w:val="24"/>
        </w:rPr>
        <w:t xml:space="preserve">if any, among options</w:t>
      </w:r>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2" w:name="Bookmark__e"/>
      <w:bookmarkEnd w:id="82"/>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3" w:name="Bookmark__e_1"/>
      <w:bookmarkEnd w:id="83"/>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4" w:name="Bookmark__e_2"/>
      <w:bookmarkEnd w:id="84"/>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5" w:name="Bookmark__e_3"/>
      <w:bookmarkEnd w:id="85"/>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6" w:name="Bookmark__e_4"/>
      <w:bookmarkEnd w:id="8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7" w:name="Bookmark__e_5"/>
      <w:bookmarkEnd w:id="87"/>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88" w:name="Bookmark__e_6"/>
      <w:bookmarkEnd w:id="88"/>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89" w:name="Bookmark__e_7"/>
      <w:bookmarkEnd w:id="89"/>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0" w:name="Bookmark__e_7_i"/>
      <w:bookmarkEnd w:id="90"/>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1" w:name="Bookmark__e_7_ii"/>
      <w:bookmarkEnd w:id="91"/>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2" w:name="Bookmark__e_7_iii"/>
      <w:bookmarkEnd w:id="92"/>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3" w:name="Bookmark__e_8"/>
      <w:bookmarkEnd w:id="93"/>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4" w:name="Bookmark__f"/>
      <w:bookmarkEnd w:id="94"/>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5" w:name="Bookmark__f_1"/>
      <w:bookmarkEnd w:id="9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6" w:name="Bookmark__f_2"/>
      <w:bookmarkEnd w:id="9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7" w:name="Bookmark__f_3"/>
      <w:bookmarkEnd w:id="9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98" w:name="Bookmark__f_4"/>
      <w:bookmarkEnd w:id="9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99" w:name="Bookmark__f_4_i"/>
      <w:bookmarkEnd w:id="99"/>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0" w:name="Bookmark__f_4_i_a"/>
      <w:bookmarkEnd w:id="100"/>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1" w:name="Bookmark__f_4_i_b"/>
      <w:bookmarkEnd w:id="10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2" w:name="Bookmark__f_4_i_c"/>
      <w:bookmarkEnd w:id="10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3" w:name="Bookmark__f_4_i_d"/>
      <w:bookmarkEnd w:id="10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4" w:name="Bookmark__f_4_i_e"/>
      <w:bookmarkEnd w:id="10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5" w:name="Bookmark__f_4_i_f"/>
      <w:bookmarkEnd w:id="10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6" w:name="Bookmark__f_4_i_g"/>
      <w:bookmarkEnd w:id="10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7" w:name="Bookmark__f_4_ii"/>
      <w:bookmarkEnd w:id="10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08" w:name="Bookmark__f_4_iii"/>
      <w:bookmarkEnd w:id="108"/>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09" w:name="Bookmark__f_4_vi_a"/>
      <w:bookmarkEnd w:id="10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0" w:name="Bookmark__f_4_vi_b"/>
      <w:bookmarkEnd w:id="11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partner), another family member, or a friend, and his or her right to withdraw or deny such consent at any time.</w:t>
      </w:r>
      <w:bookmarkStart w:id="111" w:name="Bookmark__f_4_vi_c"/>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2" w:name="Bookmark__f_4_vi_d"/>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3" w:name="Bookmark__f_5"/>
      <w:bookmarkEnd w:id="113"/>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4" w:name="Bookmark__f_5_ii"/>
      <w:bookmarkEnd w:id="11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5" w:name="Bookmark__f_5_iv_b"/>
      <w:bookmarkEnd w:id="11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6" w:name="Bookmark__f_6"/>
      <w:bookmarkEnd w:id="116"/>
    </w:p>
    <w:p>
      <w:pPr>
        <w:pStyle w:val="Normal0"/>
        <w:numPr>
          <w:ilvl w:val="0"/>
          <w:numId w:val="444"/>
        </w:numPr>
        <w:spacing w:before="120" w:line="260" w:lineRule="atLeast"/>
        <w:ind w:left="1080"/>
        <w:jc w:val="both"/>
        <w:rPr>
          <w:rFonts w:ascii="Verdana" w:hAnsi="Verdana" w:eastAsia="Verdana"/>
          <w:sz w:val="24"/>
        </w:rPr>
      </w:pPr>
      <w:bookmarkStart w:id="117" w:name="Bookmark__f_7"/>
      <w:bookmarkEnd w:id="117"/>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18" w:name="Bookmark__f_8"/>
      <w:bookmarkEnd w:id="11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19" w:name="Bookmark__f_9"/>
      <w:bookmarkEnd w:id="11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0" w:name="Bookmark__f_9_i"/>
      <w:bookmarkEnd w:id="12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1" w:name="Bookmark__f_9_ii"/>
      <w:bookmarkEnd w:id="12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2" w:name="Bookmark__f_9_iii"/>
      <w:bookmarkEnd w:id="12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3" w:name="Bookmark__f_9_iv"/>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4" w:name="Bookmark__f_10"/>
      <w:bookmarkEnd w:id="124"/>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5" w:name="Bookmark__f_10_i"/>
      <w:bookmarkEnd w:id="12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6" w:name="Bookmark__f_10_ii"/>
      <w:bookmarkEnd w:id="12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7" w:name="Bookmark__f_10_ii_b"/>
      <w:bookmarkEnd w:id="12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28" w:name="Bookmark__f_10_iii"/>
      <w:bookmarkEnd w:id="128"/>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29" w:name="Bookmark__f_10_iii_b"/>
      <w:bookmarkEnd w:id="12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0" w:name="Bookmark__f_10_iii_c"/>
      <w:bookmarkEnd w:id="13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1" w:name="Bookmark__f_10_iv"/>
      <w:bookmarkEnd w:id="13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2" w:name="Bookmark__f_10_iv_a"/>
      <w:bookmarkEnd w:id="13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3" w:name="Bookmark__f_10_iv_b"/>
      <w:bookmarkEnd w:id="13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4" w:name="Bookmark__f_10_v"/>
      <w:bookmarkEnd w:id="13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5" w:name="Bookmark__f_10_vi"/>
      <w:bookmarkEnd w:id="13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6" w:name="Bookmark__f_11"/>
      <w:bookmarkEnd w:id="136"/>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7" w:name="Bookmark__f_11_i"/>
      <w:bookmarkEnd w:id="13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38" w:name="Bookmark__f_11_i_a"/>
      <w:bookmarkEnd w:id="138"/>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39" w:name="Bookmark__f_11_i_b"/>
      <w:bookmarkEnd w:id="139"/>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0" w:name="Bookmark__f_11_i_c"/>
      <w:bookmarkEnd w:id="14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1" w:name="Bookmark__f_11_i_d"/>
      <w:bookmarkEnd w:id="14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2" w:name="Bookmark__f_11_i_e"/>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3" w:name="Bookmark__f_11_i_f"/>
      <w:bookmarkEnd w:id="14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4" w:name="Bookmark__f_11_i_g"/>
      <w:bookmarkEnd w:id="14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5" w:name="Bookmark__f_11_ii"/>
      <w:bookmarkEnd w:id="14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w:t>
      </w:r>
      <w:r>
        <w:rPr>
          <w:rFonts w:ascii="Verdana" w:hAnsi="Verdana" w:eastAsia="Verdana"/>
          <w:color w:val="000000"/>
          <w:sz w:val="24"/>
        </w:rPr>
        <w:t xml:space="preserve">-xii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6" w:name="Bookmark__f_11_ii_a"/>
      <w:bookmarkEnd w:id="14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7" w:name="Bookmark__f_11_ii_b"/>
      <w:bookmarkEnd w:id="14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48" w:name="Bookmark__f_11_ii_c"/>
      <w:bookmarkEnd w:id="14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49" w:name="Bookmark__f_11_ii_d"/>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0" w:name="Bookmark__f_11_ii_e"/>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1" w:name="Bookmark__f_11_ii_f"/>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2" w:name="Bookmark__f_11_ii_g"/>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3" w:name="Bookmark__f_11_ii_h"/>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4" w:name="Bookmark__f_11_ii_i"/>
      <w:bookmarkEnd w:id="15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5" w:name="Bookmark__f_11_ii_j"/>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6" w:name="Bookmark__f_11_ii_k"/>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7" w:name="Bookmark__f_11_ii_l"/>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58" w:name="Bookmark__f_11_ii_l_1"/>
      <w:bookmarkEnd w:id="158"/>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59" w:name="Bookmark__f_11_ii_l_2"/>
      <w:bookmarkEnd w:id="159"/>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0" w:name="Bookmark__f_11_iii"/>
      <w:bookmarkEnd w:id="16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1" w:name="Bookmark__g"/>
      <w:bookmarkStart w:id="162" w:name="Bookmark__g_1"/>
      <w:bookmarkEnd w:id="161"/>
      <w:bookmarkEnd w:id="162"/>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3" w:name="Bookmark__g_2"/>
      <w:bookmarkEnd w:id="16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4" w:name="Bookmark__g_2_ii_a"/>
      <w:bookmarkEnd w:id="16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5" w:name="Bookmark__g_2_ii_b"/>
      <w:bookmarkEnd w:id="16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6" w:name="Bookmark__g_2_ii_c"/>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7" w:name="Bookmark__g_3"/>
      <w:bookmarkEnd w:id="167"/>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68" w:name="Bookmark__g_4"/>
      <w:bookmarkEnd w:id="16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69" w:name="Bookmark__g_4_i"/>
      <w:bookmarkEnd w:id="16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0" w:name="Bookmark__g_4_i_a"/>
      <w:bookmarkEnd w:id="170"/>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1" w:name="Bookmark__g_4_i_b"/>
      <w:bookmarkEnd w:id="171"/>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2" w:name="Bookmark__g_4_i_c"/>
      <w:bookmarkEnd w:id="17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3" w:name="Bookmark__g_4_i_d"/>
      <w:bookmarkEnd w:id="173"/>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4" w:name="Bookmark__g_4_ii"/>
      <w:bookmarkEnd w:id="17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5" w:name="Bookmark__g_4_iii"/>
      <w:bookmarkEnd w:id="175"/>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6" w:name="Bookmark__g_4_iv"/>
      <w:bookmarkEnd w:id="17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7" w:name="Bookmark__g_4_v"/>
      <w:bookmarkEnd w:id="177"/>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78" w:name="Bookmark__g_4_vi"/>
      <w:bookmarkEnd w:id="178"/>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9" w:name="Bookmark__g_5"/>
      <w:bookmarkEnd w:id="17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0" w:name="Bookmark__g_5_i"/>
      <w:bookmarkEnd w:id="18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1" w:name="Bookmark__g_5_ii"/>
      <w:bookmarkEnd w:id="18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r>
        <w:rPr>
          <w:rFonts w:ascii="Verdana" w:hAnsi="Verdana" w:eastAsia="Verdana"/>
          <w:color w:val="000000"/>
          <w:sz w:val="24"/>
        </w:rPr>
        <w:t xml:space="preserve">resident’s</w:t>
      </w:r>
      <w:r>
        <w:rPr>
          <w:rFonts w:ascii="Verdana" w:hAnsi="Verdana" w:eastAsia="Verdana"/>
          <w:color w:val="000000"/>
          <w:sz w:val="24"/>
        </w:rPr>
        <w:t xml:space="preserve"> own expense.</w:t>
      </w:r>
      <w:bookmarkStart w:id="182" w:name="Bookmark__g_7"/>
      <w:bookmarkEnd w:id="182"/>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3" w:name="Bookmark__g_7_i"/>
      <w:bookmarkEnd w:id="18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4" w:name="Bookmark__g_7_ii"/>
      <w:bookmarkEnd w:id="18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5" w:name="Bookmark__g_7_ii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6" w:name="Bookmark__g_8"/>
      <w:bookmarkEnd w:id="18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7" w:name="Bookmark__g_8_i"/>
      <w:bookmarkEnd w:id="18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88" w:name="Bookmark__g_8_i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w:t>
      </w:r>
      <w:r>
        <w:rPr>
          <w:rFonts w:ascii="Verdana" w:hAnsi="Verdana" w:eastAsia="Verdana"/>
          <w:color w:val="000000"/>
          <w:sz w:val="24"/>
        </w:rPr>
        <w:t xml:space="preserve">resident’s</w:t>
      </w:r>
      <w:r>
        <w:rPr>
          <w:rFonts w:ascii="Verdana" w:hAnsi="Verdana" w:eastAsia="Verdana"/>
          <w:color w:val="000000"/>
          <w:sz w:val="24"/>
        </w:rPr>
        <w:t xml:space="preserve">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89" w:name="Bookmark__g_9_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0" w:name="Bookmark__g_9_i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1" w:name="Bookmark__g_9_ii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2" w:name="Bookmark__g_10"/>
      <w:bookmarkEnd w:id="192"/>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3" w:name="Bookmark__g_10_i"/>
      <w:bookmarkEnd w:id="19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4" w:name="Bookmark__g_10_i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5" w:name="Bookmark__g_11_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6" w:name="Bookmark__g_11_i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7" w:name="Bookmark__g_11_i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198" w:name="Bookmark__g_11_iv"/>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199" w:name="Bookmark__g_12"/>
      <w:bookmarkEnd w:id="19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0" w:name="Bookmark__g_12_i"/>
      <w:bookmarkEnd w:id="20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1" w:name="Bookmark__g_12_ii"/>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2" w:name="Bookmark__g_12_ii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3" w:name="Bookmark__g_12_iv"/>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4" w:name="Bookmark__g_12_v"/>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5" w:name="Bookmark__g_13"/>
      <w:bookmarkEnd w:id="20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6" w:name="Bookmark__g_14"/>
      <w:bookmarkEnd w:id="20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7" w:name="Bookmark__g_14_a"/>
      <w:bookmarkEnd w:id="20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08" w:name="Bookmark__g_14_b"/>
      <w:bookmarkEnd w:id="20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09" w:name="Bookmark__g_14_c"/>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0" w:name="Bookmark__g_14_d"/>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1" w:name="Bookmark__g_14_d_ii"/>
      <w:bookmarkEnd w:id="21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2" w:name="Bookmark__g_14_d_iii_a"/>
      <w:bookmarkEnd w:id="21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3" w:name="Bookmark__g_14_d_iii_b"/>
      <w:bookmarkEnd w:id="21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4" w:name="Bookmark__g_15"/>
      <w:bookmarkEnd w:id="21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5" w:name="Bookmark__g_16_iii"/>
      <w:bookmarkEnd w:id="21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6" w:name="Bookmark__g_17"/>
      <w:bookmarkEnd w:id="216"/>
      <w:r>
        <w:rPr>
          <w:rFonts w:ascii="Verdana" w:hAnsi="Verdana" w:eastAsia="Verdana"/>
          <w:color w:val="000000"/>
          <w:sz w:val="24"/>
        </w:rPr>
        <w:t xml:space="preserve">The Facility</w:t>
      </w:r>
      <w:r>
        <w:rPr>
          <w:rFonts w:ascii="Verdana" w:hAnsi="Verdana" w:eastAsia="Verdana"/>
          <w:color w:val="000000"/>
          <w:sz w:val="24"/>
        </w:rPr>
        <w:t xml:space="preserve"> will</w:t>
      </w:r>
      <w:bookmarkStart w:id="217" w:name="Bookmark__g_17_i"/>
      <w:bookmarkEnd w:id="217"/>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18" w:name="Bookmark__g_17_i_a"/>
      <w:bookmarkEnd w:id="218"/>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19" w:name="Bookmark__g_17_i_b"/>
      <w:bookmarkEnd w:id="219"/>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0" w:name="Bookmark__g_17_ii"/>
      <w:bookmarkEnd w:id="220"/>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1" w:name="Bookmark__g_18"/>
      <w:bookmarkEnd w:id="221"/>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2" w:name="Bookmark__g_18_i"/>
      <w:bookmarkEnd w:id="22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3" w:name="Bookmark__g_18_ii"/>
      <w:bookmarkEnd w:id="22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4" w:name="Bookmark__g_18_i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facility, regardless of any minimum stay or discharge notice requirements.</w:t>
      </w:r>
      <w:bookmarkStart w:id="225" w:name="Bookmark__g_18_iv"/>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6" w:name="Bookmark__g_18_v"/>
      <w:bookmarkStart w:id="227" w:name="Bookmark__h"/>
      <w:bookmarkEnd w:id="226"/>
      <w:bookmarkEnd w:id="227"/>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28" w:name="Bookmark__h_1"/>
      <w:bookmarkEnd w:id="228"/>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29" w:name="Bookmark__h_2"/>
      <w:bookmarkEnd w:id="229"/>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0" w:name="Bookmark__h_3_i"/>
      <w:bookmarkEnd w:id="230"/>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1" w:name="Bookmark__h_3_ii"/>
      <w:bookmarkEnd w:id="231"/>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2" w:name="Bookmark__i"/>
      <w:bookmarkEnd w:id="232"/>
    </w:p>
    <w:p>
      <w:pPr>
        <w:pStyle w:val="Normal0"/>
        <w:numPr>
          <w:ilvl w:val="0"/>
          <w:numId w:val="805"/>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3" w:name="Bookmark__i_1"/>
      <w:bookmarkEnd w:id="233"/>
      <w:r>
        <w:rPr>
          <w:rFonts w:ascii="Verdana" w:hAnsi="Verdana" w:eastAsia="Verdana"/>
          <w:sz w:val="24"/>
        </w:rPr>
        <w:t xml:space="preserve">:</w:t>
      </w:r>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4" w:name="Bookmark__i_1_i"/>
      <w:bookmarkEnd w:id="234"/>
    </w:p>
    <w:p>
      <w:pPr>
        <w:pStyle w:val="Normal0"/>
        <w:numPr>
          <w:ilvl w:val="1"/>
          <w:numId w:val="703"/>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3"/>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5" w:name="Bookmark__i_2"/>
      <w:bookmarkEnd w:id="235"/>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6" w:name="Bookmark__i_3"/>
      <w:bookmarkEnd w:id="236"/>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7" w:name="Bookmark__i_4"/>
      <w:bookmarkEnd w:id="237"/>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38" w:name="Bookmark__i_5"/>
      <w:bookmarkEnd w:id="238"/>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39" w:name="Bookmark__i_6"/>
      <w:bookmarkEnd w:id="239"/>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0" w:name="Bookmark__i_7"/>
      <w:bookmarkEnd w:id="240"/>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5"/>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1" w:name="Bookmark__j"/>
      <w:bookmarkStart w:id="242" w:name="Bookmark__j_1"/>
      <w:bookmarkEnd w:id="241"/>
      <w:bookmarkEnd w:id="242"/>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3" w:name="Bookmark__j_2"/>
      <w:bookmarkEnd w:id="243"/>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4" w:name="Bookmark__j_4_i"/>
      <w:bookmarkEnd w:id="244"/>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5" w:name="Bookmark__j_4_ii"/>
      <w:bookmarkEnd w:id="245"/>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6" w:name="Bookmark__j_4_iii"/>
      <w:bookmarkEnd w:id="246"/>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7" w:name="Bookmark__j_4_iv"/>
      <w:bookmarkEnd w:id="247"/>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48" w:name="Bookmark__j_4_v"/>
      <w:bookmarkEnd w:id="248"/>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49" w:name="Bookmark__j_4_vi"/>
      <w:bookmarkEnd w:id="249"/>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0" w:name="Bookmark__j_4_vii"/>
      <w:bookmarkEnd w:id="250"/>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1" w:name="Bookmark__k"/>
      <w:bookmarkEnd w:id="251"/>
    </w:p>
    <w:p>
      <w:pPr>
        <w:pStyle w:val="Normal0"/>
        <w:numPr>
          <w:ilvl w:val="0"/>
          <w:numId w:val="805"/>
        </w:numPr>
        <w:spacing w:before="120" w:line="260" w:lineRule="atLeast"/>
        <w:ind w:left="720"/>
        <w:jc w:val="both"/>
        <w:rPr>
          <w:rFonts w:ascii="Verdana" w:hAnsi="Verdana" w:eastAsia="Verdana"/>
          <w:color w:val="000000"/>
          <w:sz w:val="24"/>
        </w:rPr>
        <w:sectPr>
          <w:headerReference w:type="default" r:id="rId413"/>
          <w:footerReference w:type="default" r:id="rId41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15"/>
          <w:footerReference w:type="default" r:id="rId41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meets the requirements of Section </w:t>
      </w:r>
      <w:r>
        <w:rPr>
          <w:rFonts w:ascii="Verdana" w:hAnsi="Verdana" w:eastAsia="Verdana"/>
          <w:sz w:val="24"/>
          <w:szCs w:val="24"/>
        </w:rPr>
        <w:t xml:space="preserve">I.A.a.i</w:t>
      </w:r>
      <w:r>
        <w:rPr>
          <w:rFonts w:ascii="Verdana" w:hAnsi="Verdana" w:eastAsia="Verdana"/>
          <w:sz w:val="24"/>
          <w:szCs w:val="24"/>
        </w:rPr>
        <w:t xml:space="preserve">-ii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6"/>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2"/>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6"/>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w:t>
      </w:r>
      <w:r>
        <w:rPr>
          <w:rFonts w:ascii="Verdana" w:hAnsi="Verdana" w:eastAsia="Verdana"/>
          <w:sz w:val="24"/>
          <w:szCs w:val="24"/>
        </w:rPr>
        <w:t xml:space="preserve">XI.b</w:t>
      </w:r>
      <w:r>
        <w:rPr>
          <w:rFonts w:ascii="Verdana" w:hAnsi="Verdana" w:eastAsia="Verdana"/>
          <w:sz w:val="24"/>
          <w:szCs w:val="24"/>
        </w:rPr>
        <w:t xml:space="preserve">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6"/>
        </w:numPr>
        <w:spacing w:after="160" w:line="259" w:lineRule="auto"/>
        <w:contextualSpacing/>
        <w:jc w:val="both"/>
        <w:rPr>
          <w:rFonts w:ascii="Verdana" w:hAnsi="Verdana" w:eastAsia="Verdana"/>
        </w:rPr>
        <w:sectPr>
          <w:headerReference w:type="default" r:id="rId417"/>
          <w:footerReference w:type="default" r:id="rId41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19"/>
          <w:footerReference w:type="default" r:id="rId42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21"/>
          <w:footerReference w:type="default" r:id="rId42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policy on the use of restraint or seclusion during an emergency safety situation. Staff must file this acknowledgment in the resident’s record; and</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8"/>
        </w:numPr>
        <w:spacing w:after="160" w:line="259" w:lineRule="auto"/>
        <w:contextualSpacing/>
        <w:jc w:val="both"/>
        <w:rPr>
          <w:rFonts w:ascii="Verdana" w:hAnsi="Verdana" w:eastAsia="Verdana"/>
        </w:rPr>
        <w:sectPr>
          <w:headerReference w:type="default" r:id="rId423"/>
          <w:footerReference w:type="default" r:id="rId42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2"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8"/>
        </w:numPr>
        <w:spacing w:after="160" w:line="256" w:lineRule="auto"/>
        <w:ind w:left="720"/>
        <w:contextualSpacing/>
        <w:jc w:val="both"/>
        <w:rPr>
          <w:rFonts w:ascii="Verdana" w:hAnsi="Verdana" w:eastAsia="Verdana"/>
          <w:color w:val="FF0000"/>
          <w:sz w:val="24"/>
          <w:szCs w:val="24"/>
        </w:rPr>
      </w:pPr>
      <w:bookmarkStart w:id="253" w:name="_Hlk531080119"/>
      <w:r>
        <w:rPr>
          <w:rFonts w:ascii="Verdana" w:hAnsi="Verdana" w:eastAsia="Verdana"/>
          <w:sz w:val="24"/>
          <w:szCs w:val="24"/>
        </w:rPr>
        <w:t xml:space="preserve">The Facility shall document in a prominent part of the resident’s current medical record whether or not the resident has executed an advance directive.</w:t>
      </w:r>
    </w:p>
    <w:bookmarkEnd w:id="253"/>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8"/>
        </w:numPr>
        <w:spacing w:after="160" w:line="256" w:lineRule="auto"/>
        <w:ind w:left="720"/>
        <w:contextualSpacing/>
        <w:jc w:val="both"/>
        <w:rPr>
          <w:rFonts w:ascii="Verdana" w:hAnsi="Verdana" w:eastAsia="Verdana"/>
          <w:sz w:val="24"/>
          <w:szCs w:val="24"/>
        </w:rPr>
      </w:pPr>
      <w:bookmarkStart w:id="254" w:name="_Hlk507585456"/>
      <w:r>
        <w:rPr>
          <w:rFonts w:ascii="Verdana" w:hAnsi="Verdana" w:eastAsia="Verdana"/>
          <w:sz w:val="24"/>
          <w:szCs w:val="24"/>
        </w:rPr>
        <w:t xml:space="preserve">The Facility will provide for education of staff concerning its policies and procedures on advance directives.</w:t>
      </w:r>
    </w:p>
    <w:bookmarkEnd w:id="254"/>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2"/>
    <w:p>
      <w:pPr>
        <w:pStyle w:val="ListParagraph"/>
        <w:numPr>
          <w:ilvl w:val="0"/>
          <w:numId w:val="751"/>
        </w:numPr>
        <w:spacing w:after="160" w:line="259" w:lineRule="auto"/>
        <w:ind w:left="720"/>
        <w:contextualSpacing/>
        <w:jc w:val="both"/>
        <w:rPr>
          <w:rFonts w:ascii="Verdana" w:hAnsi="Verdana" w:eastAsia="Verdana"/>
          <w:color w:val="FF0000"/>
          <w:sz w:val="24"/>
          <w:szCs w:val="24"/>
        </w:rPr>
        <w:sectPr>
          <w:headerReference w:type="default" r:id="rId425"/>
          <w:footerReference w:type="default" r:id="rId42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27"/>
          <w:footerReference w:type="first" r:id="rId428"/>
          <w:headerReference w:type="even" r:id="rId429"/>
          <w:footerReference w:type="even" r:id="rId430"/>
          <w:headerReference w:type="default" r:id="rId431"/>
          <w:footerReference w:type="default" r:id="rId43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used for disciplinary purposes, for the convenience of staff, or as a substitute for an active treatment program.  These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2"/>
        </w:numPr>
        <w:spacing w:after="160" w:line="259" w:lineRule="auto"/>
        <w:contextualSpacing/>
        <w:jc w:val="both"/>
        <w:rPr>
          <w:rFonts w:ascii="Verdana" w:hAnsi="Verdana" w:eastAsia="Verdana"/>
          <w:sz w:val="24"/>
          <w:szCs w:val="24"/>
        </w:rPr>
        <w:sectPr>
          <w:headerReference w:type="first" r:id="rId433"/>
          <w:footerReference w:type="first" r:id="rId434"/>
          <w:headerReference w:type="even" r:id="rId435"/>
          <w:footerReference w:type="even" r:id="rId436"/>
          <w:headerReference w:type="default" r:id="rId437"/>
          <w:footerReference w:type="default" r:id="rId43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9"/>
          <w:footerReference w:type="default" r:id="rId44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41"/>
          <w:footerReference w:type="default" r:id="rId442"/>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43"/>
          <w:footerReference w:type="default" r:id="rId4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r>
        <w:rPr>
          <w:rFonts w:ascii="Verdana" w:hAnsi="Verdana" w:eastAsia="Verdana"/>
          <w:sz w:val="24"/>
          <w:szCs w:val="24"/>
        </w:rPr>
        <w:t xml:space="preserve">resident’s</w:t>
      </w:r>
      <w:r>
        <w:rPr>
          <w:rFonts w:ascii="Verdana" w:hAnsi="Verdana" w:eastAsia="Verdana"/>
          <w:sz w:val="24"/>
          <w:szCs w:val="24"/>
        </w:rPr>
        <w:t xml:space="preserve"> health status, and requires interdisciplinary review or revision of the care plan, or both.)</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39"/>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information except to the extent the facility itself is permitted to do so.</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readmission to a nursing facility of an individual who, after being admitted to the nursing facility, was transferred for care in a hospital.</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45"/>
          <w:footerReference w:type="default" r:id="rId44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r>
        <w:rPr>
          <w:rFonts w:ascii="Verdana" w:hAnsi="Verdana" w:eastAsia="Verdana"/>
          <w:sz w:val="24"/>
          <w:szCs w:val="24"/>
        </w:rPr>
        <w:t xml:space="preserve">tions</w:t>
      </w:r>
      <w:r>
        <w:rPr>
          <w:rFonts w:ascii="Verdana" w:hAnsi="Verdana" w:eastAsia="Verdana"/>
          <w:sz w:val="24"/>
          <w:szCs w:val="24"/>
        </w:rPr>
        <w:t xml:space="preserve">/</w:t>
      </w:r>
      <w:r>
        <w:rPr>
          <w:rFonts w:ascii="Verdana" w:hAnsi="Verdana" w:eastAsia="Verdana"/>
          <w:sz w:val="24"/>
          <w:szCs w:val="24"/>
        </w:rPr>
        <w:t xml:space="preserve">ibr</w:t>
      </w:r>
      <w:r>
        <w:rPr>
          <w:rFonts w:ascii="Verdana" w:hAnsi="Verdana" w:eastAsia="Verdana"/>
          <w:sz w:val="24"/>
          <w:szCs w:val="24"/>
        </w:rPr>
        <w:t xml:space="preserve">]locations.html.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w:t>
      </w:r>
      <w:r>
        <w:rPr>
          <w:rFonts w:ascii="Verdana" w:hAnsi="Verdana" w:eastAsia="Verdana"/>
          <w:sz w:val="24"/>
          <w:szCs w:val="24"/>
        </w:rPr>
        <w:t xml:space="preserve">Batterymarch</w:t>
      </w:r>
      <w:r>
        <w:rPr>
          <w:rFonts w:ascii="Verdana" w:hAnsi="Verdana" w:eastAsia="Verdana"/>
          <w:sz w:val="24"/>
          <w:szCs w:val="24"/>
        </w:rPr>
        <w:t xml:space="preserve">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47"/>
          <w:footerReference w:type="default" r:id="rId448"/>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5" w:name="_Hlk20392876"/>
      <w:r>
        <w:rPr>
          <w:rFonts w:ascii="Verdana" w:hAnsi="Verdana" w:eastAsia="Verdana"/>
          <w:bCs/>
          <w:color w:val="333333"/>
          <w:sz w:val="24"/>
          <w:shd w:val="clear" w:color="auto" w:fill="FFFFFF"/>
        </w:rPr>
        <w:t xml:space="preserve">Each resident must remain under the care of a physician</w:t>
      </w:r>
      <w:bookmarkEnd w:id="255"/>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9"/>
          <w:footerReference w:type="default" r:id="rId450"/>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1"/>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1"/>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4"/>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3"/>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1"/>
        </w:numPr>
        <w:shd w:val="clear" w:color="auto" w:fill="FFFFFF"/>
        <w:tabs>
          <w:tab w:val="left" w:pos="1260"/>
        </w:tabs>
        <w:spacing w:before="150" w:after="0" w:line="240" w:lineRule="auto"/>
        <w:contextualSpacing/>
        <w:jc w:val="both"/>
        <w:rPr>
          <w:rFonts w:ascii="Verdana" w:hAnsi="Verdana" w:eastAsia="Verdana" w:cs="Calibri"/>
          <w:color w:val="212121"/>
          <w:szCs w:val="24"/>
        </w:rPr>
      </w:pPr>
      <w:r>
        <w:rPr>
          <w:rFonts w:ascii="Verdana" w:hAnsi="Verdana" w:eastAsia="Verdana" w:cs="Times New Roman"/>
          <w:bCs/>
          <w:sz w:val="24"/>
          <w:szCs w:val="24"/>
        </w:rPr>
        <w:t xml:space="preserve">Annual review. The Facility will conduct an annual review of its IPCP and update their program, as necessary.</w:t>
      </w:r>
    </w:p>
    <w:p>
      <w:pPr>
        <w:shd w:val="clear" w:color="auto" w:fill="FFFFFF"/>
        <w:tabs>
          <w:tab w:val="left" w:pos="1260"/>
        </w:tabs>
        <w:spacing w:before="150" w:after="0" w:line="240" w:lineRule="auto"/>
        <w:ind w:left="360"/>
        <w:contextualSpacing/>
        <w:rPr>
          <w:rFonts w:ascii="Verdana" w:hAnsi="Verdana" w:eastAsia="Verdana" w:cs="Calibri"/>
          <w:color w:val="212121"/>
          <w:szCs w:val="24"/>
        </w:rPr>
      </w:pPr>
    </w:p>
    <w:p>
      <w:pPr>
        <w:shd w:val="clear" w:color="auto" w:fill="FFFFFF"/>
        <w:tabs>
          <w:tab w:val="left" w:pos="1260"/>
        </w:tabs>
        <w:spacing w:before="150" w:after="0" w:line="240" w:lineRule="auto"/>
        <w:ind w:left="360"/>
        <w:contextualSpacing/>
        <w:rPr>
          <w:rFonts w:ascii="Verdana" w:hAnsi="Verdana" w:eastAsia="Verdana" w:cs="Calibri"/>
          <w:color w:val="212121"/>
          <w:szCs w:val="24"/>
        </w:rPr>
      </w:pPr>
    </w:p>
    <w:p>
      <w:pPr>
        <w:shd w:val="clear" w:color="auto" w:fill="FFFFFF"/>
        <w:tabs>
          <w:tab w:val="left" w:pos="1260"/>
        </w:tabs>
        <w:spacing w:before="150" w:after="0" w:line="240" w:lineRule="auto"/>
        <w:ind w:left="360"/>
        <w:contextualSpacing/>
        <w:rPr>
          <w:rFonts w:ascii="Verdana" w:hAnsi="Verdana" w:eastAsia="Verdana" w:cs="Calibri"/>
          <w:color w:val="212121"/>
          <w:szCs w:val="24"/>
        </w:rPr>
      </w:pPr>
    </w:p>
    <w:p>
      <w:pPr>
        <w:shd w:val="clear" w:color="auto" w:fill="FFFFFF"/>
        <w:tabs>
          <w:tab w:val="left" w:pos="1260"/>
        </w:tabs>
        <w:spacing w:before="150" w:after="0" w:line="240" w:lineRule="auto"/>
        <w:ind w:left="360"/>
        <w:contextualSpacing/>
        <w:rPr>
          <w:rFonts w:ascii="Verdana" w:hAnsi="Verdana" w:eastAsia="Verdana" w:cs="Calibri"/>
          <w:color w:val="212121"/>
          <w:szCs w:val="24"/>
        </w:rPr>
      </w:pPr>
    </w:p>
    <w:p>
      <w:pPr>
        <w:shd w:val="clear" w:color="auto" w:fill="FFFFFF"/>
        <w:tabs>
          <w:tab w:val="left" w:pos="1260"/>
        </w:tabs>
        <w:spacing w:before="150" w:after="0" w:line="240" w:lineRule="auto"/>
        <w:ind w:left="360"/>
        <w:contextualSpacing/>
        <w:rPr>
          <w:rFonts w:ascii="Verdana" w:hAnsi="Verdana" w:eastAsia="Verdana" w:cs="Calibri"/>
          <w:color w:val="212121"/>
          <w:szCs w:val="24"/>
        </w:rPr>
      </w:pPr>
    </w:p>
    <w:p>
      <w:pPr>
        <w:shd w:val="clear" w:color="auto" w:fill="FFFFFF"/>
        <w:tabs>
          <w:tab w:val="left" w:pos="1260"/>
        </w:tabs>
        <w:spacing w:before="150" w:after="0" w:line="240" w:lineRule="auto"/>
        <w:ind w:left="360"/>
        <w:contextualSpacing/>
        <w:rPr>
          <w:rFonts w:ascii="Verdana" w:hAnsi="Verdana" w:eastAsia="Verdana" w:cs="Calibri"/>
          <w:color w:val="212121"/>
          <w:szCs w:val="24"/>
        </w:rPr>
      </w:pPr>
    </w:p>
    <w:p>
      <w:pPr>
        <w:shd w:val="clear" w:color="auto" w:fill="FFFFFF"/>
        <w:tabs>
          <w:tab w:val="left" w:pos="1260"/>
        </w:tabs>
        <w:spacing w:before="150" w:after="0" w:line="240" w:lineRule="auto"/>
        <w:ind w:left="360"/>
        <w:contextualSpacing/>
        <w:rPr>
          <w:rFonts w:ascii="Verdana" w:hAnsi="Verdana" w:eastAsia="Verdana" w:cs="Calibri"/>
          <w:color w:val="212121"/>
          <w:szCs w:val="24"/>
        </w:rPr>
      </w:pPr>
    </w:p>
    <w:p>
      <w:pPr>
        <w:shd w:val="clear" w:color="auto" w:fill="FFFFFF"/>
        <w:tabs>
          <w:tab w:val="left" w:pos="1260"/>
        </w:tabs>
        <w:spacing w:before="150" w:after="0" w:line="240" w:lineRule="auto"/>
        <w:ind w:left="360"/>
        <w:contextualSpacing/>
        <w:rPr>
          <w:rFonts w:ascii="Verdana" w:hAnsi="Verdana" w:eastAsia="Verdana" w:cs="Calibri"/>
          <w:color w:val="212121"/>
          <w:szCs w:val="24"/>
        </w:rPr>
        <w:sectPr>
          <w:headerReference w:type="default" r:id="rId451"/>
          <w:footerReference w:type="default" r:id="rId452"/>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4"/>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4"/>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56"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56"/>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shd w:val="clear" w:color="auto" w:fill="FFFFFF"/>
        <w:tabs>
          <w:tab w:val="left" w:pos="1260"/>
        </w:tabs>
        <w:spacing w:before="150" w:after="0" w:line="240" w:lineRule="auto"/>
        <w:ind w:left="360"/>
        <w:contextualSpacing/>
        <w:rPr>
          <w:rFonts w:ascii="Verdana" w:hAnsi="Verdana" w:eastAsia="Verdana" w:cs="Calibri"/>
          <w:color w:val="212121"/>
          <w:szCs w:val="24"/>
        </w:rPr>
      </w:pPr>
    </w:p>
    <w:sectPr>
      <w:footerReference w:type="default" r:id="rId454"/>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0722485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bookmarkEnd w:id="257" w:displacedByCustomXml="next"/>
    </w:sdtContent>
  </w:sdt>
</w:ftr>
</file>

<file path=word/footer1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49835266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p>
    </w:sdtContent>
  </w:sdt>
  <w:p>
    <w:pPr>
      <w:pStyle w:val="Footer"/>
      <w:spacing/>
      <w:ind w:firstLine="3870"/>
      <w:rPr>
        <w:rFonts w:ascii="Verdana" w:hAnsi="Verdana" w:eastAsia="Verdana"/>
        <w:sz w:val="12"/>
        <w:szCs w:val="12"/>
      </w:rPr>
    </w:pPr>
  </w:p>
</w:ftr>
</file>

<file path=word/footer1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Footer"/>
          <w:spacing/>
          <w:rPr/>
        </w:pPr>
      </w:p>
    </w:sdtContent>
  </w:sdt>
</w:ftr>
</file>

<file path=word/footer1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2019 Compliance Consulting Group, LLC</w:t>
    </w:r>
  </w:p>
  <w:p>
    <w:pPr>
      <w:pStyle w:val="Footer"/>
      <w:spacing/>
      <w:ind w:firstLine="369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 xml:space="preserve">      </w:t>
    </w:r>
    <w:r>
      <w:rPr>
        <w:rFonts w:ascii="Verdana" w:hAnsi="Verdana" w:eastAsia="Verdana"/>
        <w:sz w:val="12"/>
        <w:szCs w:val="12"/>
      </w:rPr>
      <w:tab/>
      <w:t xml:space="preserve"/>
    </w:r>
    <w:r>
      <w:rPr>
        <w:rFonts w:ascii="Verdana" w:hAnsi="Verdana" w:eastAsia="Verdana"/>
        <w:sz w:val="12"/>
        <w:szCs w:val="12"/>
      </w:rPr>
      <w:t xml:space="preserve">CCG 00102</w:t>
    </w:r>
  </w:p>
</w:ftr>
</file>

<file path=word/footer1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628440873"/>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16</w:t>
        </w:r>
        <w:r>
          <w:rPr>
            <w:rFonts w:ascii="Verdana" w:hAnsi="Verdana" w:eastAsia="Verdana"/>
            <w:sz w:val="12"/>
            <w:szCs w:val="12"/>
          </w:rPr>
          <w:fldChar w:fldCharType="end"/>
        </w:r>
      </w:p>
    </w:sdtContent>
  </w:sdt>
</w:ftr>
</file>

<file path=word/footer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26087495"/>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 CCG 00402a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3938620"/>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2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13</w:t>
    </w:r>
    <w:r>
      <w:rPr>
        <w:rFonts w:ascii="Verdana" w:hAnsi="Verdana" w:eastAsia="Verdana" w:cs="Times New Roman"/>
        <w:sz w:val="12"/>
        <w:szCs w:val="12"/>
      </w:rPr>
      <w:fldChar w:fldCharType="end"/>
    </w:r>
  </w:p>
</w:ftr>
</file>

<file path=word/footer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96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00531    </w:t>
    </w:r>
    <w:sdt>
      <w:sdtPr>
        <w:rPr>
          <w:rFonts w:ascii="Verdana" w:hAnsi="Verdana" w:eastAsia="Verdana"/>
          <w:sz w:val="12"/>
          <w:szCs w:val="12"/>
        </w:rPr>
        <w:id w:val="-1346938216"/>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ftr>
</file>

<file path=word/footer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22656013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70ba391a-d11c-4424-b8c4-0ea8ac1f53e3" type="##_x0000_t75" o:allowincell="f" style="position:absolute;margin-left:0pt;margin-top:0pt;width:467.2pt;height:293.8pt;mso-position-horizontal-relative:margin;mso-position-vertical-relative:margin;mso-position-horizontal:center;mso-position-vertical:center;z-index:-251654118;visibility:visible">
          <v:imagedata r:id="rId455" gain="19661f" blacklevel="22938f"/>
        </v:shape>
      </w:pict>
    </w:r>
    <w:bookmarkStart w:id="258"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58"/>
    <w:r>
      <w:rPr>
        <w:rFonts w:ascii="Verdana" w:hAnsi="Verdana" w:eastAsia="Verdana" w:cs="ArialMTPro"/>
        <w:b/>
        <w:bCs/>
        <w:smallCaps/>
        <w:color w:val="000000"/>
        <w:sz w:val="20"/>
        <w:szCs w:val="20"/>
      </w:rPr>
      <w:t xml:space="preserve">s</w:t>
    </w:r>
  </w:p>
</w:hdr>
</file>

<file path=word/header1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874bf305-ef5b-4a8c-91da-ea15c61628f1" type="##_x0000_t75" o:allowincell="f" style="position:absolute;margin-left:0pt;margin-top:0pt;width:467.2pt;height:293.8pt;mso-position-horizontal-relative:margin;mso-position-vertical-relative:margin;mso-position-horizontal:center;mso-position-vertical:center;z-index:-251653094;visibility:visible">
          <v:imagedata r:id="rId455" gain="19661f" blacklevel="22938f"/>
        </v:shape>
      </w:pict>
    </w: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d5be1a6a-ff09-4ab0-84e9-69c075c33509" type="##_x0000_t75" o:allowincell="f" style="position:absolute;margin-left:0pt;margin-top:0pt;width:467.2pt;height:293.8pt;mso-position-horizontal-relative:margin;mso-position-vertical-relative:margin;mso-position-horizontal:center;mso-position-vertical:center;z-index:-251652070;visibility:visible">
          <v:imagedata r:id="rId455" gain="19661f" blacklevel="22938f"/>
        </v:shape>
      </w:pict>
    </w: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bookmarkStart w:id="257" w:name="_GoBack" w:displacedByCustomXml="next"/>
  </w:p>
</w:hdr>
</file>

<file path=word/header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108538C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3ED24BF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3F380EE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4F85FB7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776FEC5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2A1611D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0FA8284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3D99644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645B219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640A7C6B"/>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08AC222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6DB149D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1D99AA1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7EEAE97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2DFB223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772EE3C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35DA9D3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733023B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6FE9812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40AEEA4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54F9BC3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6B5438F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429C009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6576AC0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7D2C463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2F15938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25889C4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386C789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4A57CA4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2AEC686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Roman"/>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025EB65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2">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3">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4">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5">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6">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9">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1">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3">
    <w:nsid w:val="658504C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4">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5">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6">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7">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0C4FB5F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1">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74BCDC1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4">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5">
    <w:nsid w:val="2D3119D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6">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7">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8">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9">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1">
    <w:nsid w:val="6EB5841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2">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3">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4">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5">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9">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0">
    <w:nsid w:val="5946929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1">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2">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3">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4">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5">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6">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7">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8">
    <w:nsid w:val="60CA869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9">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0">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1">
    <w:nsid w:val="2730067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2">
    <w:nsid w:val="0705F1C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4">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5">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7">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8">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9">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0">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1">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2">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4">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5">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6">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7">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8">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99">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0">
    <w:nsid w:val="21323D8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1">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2">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3">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4">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5">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6">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7">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3">
    <w:nsid w:val="7FB43AE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4">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5">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6">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7">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1">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3">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4">
    <w:nsid w:val="64030B26"/>
    <w:lvl w:ilvl="0">
      <w:start w:val="3"/>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5">
    <w:nsid w:val="69A85E9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6">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7">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8">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9">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30">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1">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2">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3">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4">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5">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6">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7">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8">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9">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1">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2">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3">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4">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6">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7">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8">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9">
    <w:nsid w:val="3E728B8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0">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1">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2">
    <w:nsid w:val="17BE282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56BF12E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4">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5">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6">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7">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9">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60">
    <w:nsid w:val="04A78CA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1">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2">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3">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4">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5">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6">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7">
    <w:nsid w:val="14147A9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8">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0">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1">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2">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4">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5">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8">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9">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1">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2">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5">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7">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8">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0">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1">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2">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3">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4">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5">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6">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7">
    <w:nsid w:val="27D433F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8">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9">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00">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1">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2">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3">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4">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5">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7">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8">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9">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10">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2">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4">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5">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6">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7">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8">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9">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20">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1">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2">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3">
    <w:nsid w:val="2546E83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4">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5">
    <w:nsid w:val="410C80F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6">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7">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8">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0">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2">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3">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4">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5">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6">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7">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8">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9">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3">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4">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7">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9">
    <w:nsid w:val="61BA500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0">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2">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3">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4">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5">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6">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7">
    <w:nsid w:val="573E42F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8">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9">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2">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3">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4">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5">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6">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7">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9">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2">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4">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6">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7">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9">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0">
    <w:nsid w:val="6D7F1BB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1">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2">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3">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9">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1">
    <w:nsid w:val="2C9880D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2">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3">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4">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5">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6">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7">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8">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9">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800">
    <w:nsid w:val="1D80015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1">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2">
    <w:nsid w:val="286681B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3">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4">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5">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9">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0">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1">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7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7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7">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8">
    <w:abstractNumId w:val="72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19">
    <w:abstractNumId w:val="7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0">
    <w:abstractNumId w:val="61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1">
    <w:abstractNumId w:val="7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2">
    <w:abstractNumId w:val="61"/>
    <w:lvlOverride w:ilvl="0">
      <w:startOverride w:val="1"/>
    </w:lvlOverride>
    <w:lvlOverride w:ilvl="1">
      <w:startOverride w:val="1"/>
    </w:lvlOverride>
    <w:lvlOverride w:ilvl="2">
      <w:startOverride w:val="1"/>
    </w:lvlOverride>
    <w:lvlOverride w:ilvl="3">
      <w:startOverride w:val="1"/>
    </w:lvlOverride>
  </w:num>
  <w:num w:numId="823">
    <w:abstractNumId w:val="6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7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5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7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7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7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6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6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7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proofState w:spelling="clean" w:grammar="dirty"/>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3"/>
    </w:numPr>
    <w:pPr>
      <w:keepNext/>
      <w:numPr>
        <w:ilvl w:val="0"/>
        <w:numId w:val="753"/>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3"/>
    </w:numPr>
    <w:pPr>
      <w:numPr>
        <w:ilvl w:val="1"/>
        <w:numId w:val="753"/>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3"/>
    </w:numPr>
    <w:pPr>
      <w:numPr>
        <w:ilvl w:val="2"/>
        <w:numId w:val="753"/>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3"/>
    </w:numPr>
    <w:pPr>
      <w:numPr>
        <w:ilvl w:val="3"/>
        <w:numId w:val="753"/>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3"/>
    </w:numPr>
    <w:pPr>
      <w:numPr>
        <w:ilvl w:val="4"/>
        <w:numId w:val="753"/>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2"/>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5"/>
    </w:numPr>
    <w:pPr>
      <w:numPr>
        <w:ilvl w:val="0"/>
        <w:numId w:val="665"/>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3"/>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56" Type="http://schemas.openxmlformats.org/officeDocument/2006/relationships/styles" Target="styles.xml" /><Relationship Id="rId457" Type="http://schemas.openxmlformats.org/officeDocument/2006/relationships/settings" Target="settings.xml" /><Relationship Id="rId458" Type="http://schemas.openxmlformats.org/officeDocument/2006/relationships/theme" Target="theme/theme1.xml" /><Relationship Id="rId459" Type="http://schemas.openxmlformats.org/officeDocument/2006/relationships/numbering" Target="numbering.xml" /><Relationship Id="rId460" Type="http://schemas.openxmlformats.org/officeDocument/2006/relationships/footnotes" Target="footnotes.xml" /><Relationship Id="rId4" Type="http://schemas.openxmlformats.org/officeDocument/2006/relationships/footer" Target="footer4.xml" /><Relationship Id="rId36" Type="http://schemas.openxmlformats.org/officeDocument/2006/relationships/footer" Target="footer36.xml" /><Relationship Id="rId56" Type="http://schemas.openxmlformats.org/officeDocument/2006/relationships/footer" Target="footer56.xml" /><Relationship Id="rId113" Type="http://schemas.openxmlformats.org/officeDocument/2006/relationships/footer" Target="footer113.xml" /><Relationship Id="rId119" Type="http://schemas.openxmlformats.org/officeDocument/2006/relationships/footer" Target="footer119.xml" /><Relationship Id="rId144" Type="http://schemas.openxmlformats.org/officeDocument/2006/relationships/footer" Target="footer144.xml" /><Relationship Id="rId174" Type="http://schemas.openxmlformats.org/officeDocument/2006/relationships/footer" Target="footer174.xml" /><Relationship Id="rId199" Type="http://schemas.openxmlformats.org/officeDocument/2006/relationships/footer" Target="footer199.xml" /><Relationship Id="rId213" Type="http://schemas.openxmlformats.org/officeDocument/2006/relationships/footer" Target="footer213.xml" /><Relationship Id="rId244" Type="http://schemas.openxmlformats.org/officeDocument/2006/relationships/footer" Target="footer244.xml" /><Relationship Id="rId266" Type="http://schemas.openxmlformats.org/officeDocument/2006/relationships/footer" Target="footer266.xml" /><Relationship Id="rId276" Type="http://schemas.openxmlformats.org/officeDocument/2006/relationships/footer" Target="footer276.xml" /><Relationship Id="rId282" Type="http://schemas.openxmlformats.org/officeDocument/2006/relationships/footer" Target="footer282.xml" /><Relationship Id="rId290" Type="http://schemas.openxmlformats.org/officeDocument/2006/relationships/footer" Target="footer290.xml" /><Relationship Id="rId310" Type="http://schemas.openxmlformats.org/officeDocument/2006/relationships/footer" Target="footer310.xml" /><Relationship Id="rId344" Type="http://schemas.openxmlformats.org/officeDocument/2006/relationships/footer" Target="footer344.xml" /><Relationship Id="rId359" Type="http://schemas.openxmlformats.org/officeDocument/2006/relationships/footer" Target="footer359.xml" /><Relationship Id="rId385" Type="http://schemas.openxmlformats.org/officeDocument/2006/relationships/footer" Target="footer385.xml" /><Relationship Id="rId395" Type="http://schemas.openxmlformats.org/officeDocument/2006/relationships/footer" Target="footer395.xml" /><Relationship Id="rId402" Type="http://schemas.openxmlformats.org/officeDocument/2006/relationships/footer" Target="footer402.xml" /><Relationship Id="rId408" Type="http://schemas.openxmlformats.org/officeDocument/2006/relationships/footer" Target="footer408.xml" /><Relationship Id="rId430" Type="http://schemas.openxmlformats.org/officeDocument/2006/relationships/footer" Target="footer430.xml" /><Relationship Id="rId436" Type="http://schemas.openxmlformats.org/officeDocument/2006/relationships/footer" Target="footer436.xml" /><Relationship Id="rId3" Type="http://schemas.openxmlformats.org/officeDocument/2006/relationships/header" Target="header3.xml" /><Relationship Id="rId35" Type="http://schemas.openxmlformats.org/officeDocument/2006/relationships/header" Target="header35.xml" /><Relationship Id="rId55" Type="http://schemas.openxmlformats.org/officeDocument/2006/relationships/header" Target="header55.xml" /><Relationship Id="rId143" Type="http://schemas.openxmlformats.org/officeDocument/2006/relationships/header" Target="header143.xml" /><Relationship Id="rId173" Type="http://schemas.openxmlformats.org/officeDocument/2006/relationships/header" Target="header173.xml" /><Relationship Id="rId186" Type="http://schemas.openxmlformats.org/officeDocument/2006/relationships/header" Target="header186.xml" /><Relationship Id="rId190" Type="http://schemas.openxmlformats.org/officeDocument/2006/relationships/header" Target="header190.xml" /><Relationship Id="rId198" Type="http://schemas.openxmlformats.org/officeDocument/2006/relationships/header" Target="header198.xml" /><Relationship Id="rId212" Type="http://schemas.openxmlformats.org/officeDocument/2006/relationships/header" Target="header212.xml" /><Relationship Id="rId243" Type="http://schemas.openxmlformats.org/officeDocument/2006/relationships/header" Target="header243.xml" /><Relationship Id="rId265" Type="http://schemas.openxmlformats.org/officeDocument/2006/relationships/header" Target="header265.xml" /><Relationship Id="rId275" Type="http://schemas.openxmlformats.org/officeDocument/2006/relationships/header" Target="header275.xml" /><Relationship Id="rId281" Type="http://schemas.openxmlformats.org/officeDocument/2006/relationships/header" Target="header281.xml" /><Relationship Id="rId289" Type="http://schemas.openxmlformats.org/officeDocument/2006/relationships/header" Target="header289.xml" /><Relationship Id="rId309" Type="http://schemas.openxmlformats.org/officeDocument/2006/relationships/header" Target="header309.xml" /><Relationship Id="rId343" Type="http://schemas.openxmlformats.org/officeDocument/2006/relationships/header" Target="header343.xml" /><Relationship Id="rId358" Type="http://schemas.openxmlformats.org/officeDocument/2006/relationships/header" Target="header358.xml" /><Relationship Id="rId384" Type="http://schemas.openxmlformats.org/officeDocument/2006/relationships/header" Target="header384.xml" /><Relationship Id="rId394" Type="http://schemas.openxmlformats.org/officeDocument/2006/relationships/header" Target="header394.xml" /><Relationship Id="rId401" Type="http://schemas.openxmlformats.org/officeDocument/2006/relationships/header" Target="header401.xml" /><Relationship Id="rId407" Type="http://schemas.openxmlformats.org/officeDocument/2006/relationships/header" Target="header407.xml" /><Relationship Id="rId429" Type="http://schemas.openxmlformats.org/officeDocument/2006/relationships/header" Target="header429.xml" /><Relationship Id="rId435" Type="http://schemas.openxmlformats.org/officeDocument/2006/relationships/header" Target="header435.xml" /><Relationship Id="rId2" Type="http://schemas.openxmlformats.org/officeDocument/2006/relationships/footer" Target="footer2.xml" /><Relationship Id="rId8" Type="http://schemas.openxmlformats.org/officeDocument/2006/relationships/footer" Target="footer8.xml" /><Relationship Id="rId12" Type="http://schemas.openxmlformats.org/officeDocument/2006/relationships/footer" Target="footer12.xml" /><Relationship Id="rId34" Type="http://schemas.openxmlformats.org/officeDocument/2006/relationships/footer" Target="footer34.xml" /><Relationship Id="rId54" Type="http://schemas.openxmlformats.org/officeDocument/2006/relationships/footer" Target="footer54.xml" /><Relationship Id="rId112" Type="http://schemas.openxmlformats.org/officeDocument/2006/relationships/footer" Target="footer112.xml" /><Relationship Id="rId118" Type="http://schemas.openxmlformats.org/officeDocument/2006/relationships/footer" Target="footer118.xml" /><Relationship Id="rId142" Type="http://schemas.openxmlformats.org/officeDocument/2006/relationships/footer" Target="footer142.xml" /><Relationship Id="rId172" Type="http://schemas.openxmlformats.org/officeDocument/2006/relationships/footer" Target="footer172.xml" /><Relationship Id="rId185" Type="http://schemas.openxmlformats.org/officeDocument/2006/relationships/footer" Target="footer185.xml" /><Relationship Id="rId197" Type="http://schemas.openxmlformats.org/officeDocument/2006/relationships/footer" Target="footer197.xml" /><Relationship Id="rId211" Type="http://schemas.openxmlformats.org/officeDocument/2006/relationships/footer" Target="footer211.xml" /><Relationship Id="rId242" Type="http://schemas.openxmlformats.org/officeDocument/2006/relationships/footer" Target="footer242.xml" /><Relationship Id="rId264" Type="http://schemas.openxmlformats.org/officeDocument/2006/relationships/footer" Target="footer264.xml" /><Relationship Id="rId274" Type="http://schemas.openxmlformats.org/officeDocument/2006/relationships/footer" Target="footer274.xml" /><Relationship Id="rId280" Type="http://schemas.openxmlformats.org/officeDocument/2006/relationships/footer" Target="footer280.xml" /><Relationship Id="rId288" Type="http://schemas.openxmlformats.org/officeDocument/2006/relationships/footer" Target="footer288.xml" /><Relationship Id="rId308" Type="http://schemas.openxmlformats.org/officeDocument/2006/relationships/footer" Target="footer308.xml" /><Relationship Id="rId342" Type="http://schemas.openxmlformats.org/officeDocument/2006/relationships/footer" Target="footer342.xml" /><Relationship Id="rId357" Type="http://schemas.openxmlformats.org/officeDocument/2006/relationships/footer" Target="footer357.xml" /><Relationship Id="rId383" Type="http://schemas.openxmlformats.org/officeDocument/2006/relationships/footer" Target="footer383.xml" /><Relationship Id="rId393" Type="http://schemas.openxmlformats.org/officeDocument/2006/relationships/footer" Target="footer393.xml" /><Relationship Id="rId400" Type="http://schemas.openxmlformats.org/officeDocument/2006/relationships/footer" Target="footer400.xml" /><Relationship Id="rId406" Type="http://schemas.openxmlformats.org/officeDocument/2006/relationships/footer" Target="footer406.xml" /><Relationship Id="rId428" Type="http://schemas.openxmlformats.org/officeDocument/2006/relationships/footer" Target="footer428.xml" /><Relationship Id="rId434" Type="http://schemas.openxmlformats.org/officeDocument/2006/relationships/footer" Target="footer434.xml" /><Relationship Id="rId1" Type="http://schemas.openxmlformats.org/officeDocument/2006/relationships/header" Target="header1.xml" /><Relationship Id="rId7" Type="http://schemas.openxmlformats.org/officeDocument/2006/relationships/header" Target="header7.xml" /><Relationship Id="rId11" Type="http://schemas.openxmlformats.org/officeDocument/2006/relationships/header" Target="header11.xml" /><Relationship Id="rId33" Type="http://schemas.openxmlformats.org/officeDocument/2006/relationships/header" Target="header33.xml" /><Relationship Id="rId53" Type="http://schemas.openxmlformats.org/officeDocument/2006/relationships/header" Target="header53.xml" /><Relationship Id="rId141" Type="http://schemas.openxmlformats.org/officeDocument/2006/relationships/header" Target="header141.xml" /><Relationship Id="rId171" Type="http://schemas.openxmlformats.org/officeDocument/2006/relationships/header" Target="header171.xml" /><Relationship Id="rId184" Type="http://schemas.openxmlformats.org/officeDocument/2006/relationships/header" Target="header184.xml" /><Relationship Id="rId189" Type="http://schemas.openxmlformats.org/officeDocument/2006/relationships/header" Target="header189.xml" /><Relationship Id="rId196" Type="http://schemas.openxmlformats.org/officeDocument/2006/relationships/header" Target="header196.xml" /><Relationship Id="rId210" Type="http://schemas.openxmlformats.org/officeDocument/2006/relationships/header" Target="header210.xml" /><Relationship Id="rId241" Type="http://schemas.openxmlformats.org/officeDocument/2006/relationships/header" Target="header241.xml" /><Relationship Id="rId263" Type="http://schemas.openxmlformats.org/officeDocument/2006/relationships/header" Target="header263.xml" /><Relationship Id="rId273" Type="http://schemas.openxmlformats.org/officeDocument/2006/relationships/header" Target="header273.xml" /><Relationship Id="rId279" Type="http://schemas.openxmlformats.org/officeDocument/2006/relationships/header" Target="header279.xml" /><Relationship Id="rId287" Type="http://schemas.openxmlformats.org/officeDocument/2006/relationships/header" Target="header287.xml" /><Relationship Id="rId307" Type="http://schemas.openxmlformats.org/officeDocument/2006/relationships/header" Target="header307.xml" /><Relationship Id="rId341" Type="http://schemas.openxmlformats.org/officeDocument/2006/relationships/header" Target="header341.xml" /><Relationship Id="rId356" Type="http://schemas.openxmlformats.org/officeDocument/2006/relationships/header" Target="header356.xml" /><Relationship Id="rId382" Type="http://schemas.openxmlformats.org/officeDocument/2006/relationships/header" Target="header382.xml" /><Relationship Id="rId392" Type="http://schemas.openxmlformats.org/officeDocument/2006/relationships/header" Target="header392.xml" /><Relationship Id="rId399" Type="http://schemas.openxmlformats.org/officeDocument/2006/relationships/header" Target="header399.xml" /><Relationship Id="rId405" Type="http://schemas.openxmlformats.org/officeDocument/2006/relationships/header" Target="header405.xml" /><Relationship Id="rId427" Type="http://schemas.openxmlformats.org/officeDocument/2006/relationships/header" Target="header427.xml" /><Relationship Id="rId433" Type="http://schemas.openxmlformats.org/officeDocument/2006/relationships/header" Target="header433.xml" /><Relationship Id="rId6" Type="http://schemas.openxmlformats.org/officeDocument/2006/relationships/footer" Target="footer6.xml" /><Relationship Id="rId10" Type="http://schemas.openxmlformats.org/officeDocument/2006/relationships/footer" Target="footer10.xml" /><Relationship Id="rId14" Type="http://schemas.openxmlformats.org/officeDocument/2006/relationships/footer" Target="footer14.xml" /><Relationship Id="rId16" Type="http://schemas.openxmlformats.org/officeDocument/2006/relationships/footer" Target="footer16.xml" /><Relationship Id="rId18" Type="http://schemas.openxmlformats.org/officeDocument/2006/relationships/footer" Target="footer18.xml" /><Relationship Id="rId20" Type="http://schemas.openxmlformats.org/officeDocument/2006/relationships/footer" Target="footer20.xml" /><Relationship Id="rId22" Type="http://schemas.openxmlformats.org/officeDocument/2006/relationships/footer" Target="footer22.xml" /><Relationship Id="rId24" Type="http://schemas.openxmlformats.org/officeDocument/2006/relationships/footer" Target="footer24.xml" /><Relationship Id="rId26" Type="http://schemas.openxmlformats.org/officeDocument/2006/relationships/footer" Target="footer26.xml" /><Relationship Id="rId28" Type="http://schemas.openxmlformats.org/officeDocument/2006/relationships/footer" Target="footer28.xml" /><Relationship Id="rId30" Type="http://schemas.openxmlformats.org/officeDocument/2006/relationships/footer" Target="footer30.xml" /><Relationship Id="rId32" Type="http://schemas.openxmlformats.org/officeDocument/2006/relationships/footer" Target="footer32.xml" /><Relationship Id="rId38" Type="http://schemas.openxmlformats.org/officeDocument/2006/relationships/footer" Target="footer38.xml" /><Relationship Id="rId40" Type="http://schemas.openxmlformats.org/officeDocument/2006/relationships/footer" Target="footer40.xml" /><Relationship Id="rId42" Type="http://schemas.openxmlformats.org/officeDocument/2006/relationships/footer" Target="footer42.xml" /><Relationship Id="rId44" Type="http://schemas.openxmlformats.org/officeDocument/2006/relationships/footer" Target="footer44.xml" /><Relationship Id="rId46" Type="http://schemas.openxmlformats.org/officeDocument/2006/relationships/footer" Target="footer46.xml" /><Relationship Id="rId48" Type="http://schemas.openxmlformats.org/officeDocument/2006/relationships/footer" Target="footer48.xml" /><Relationship Id="rId50" Type="http://schemas.openxmlformats.org/officeDocument/2006/relationships/footer" Target="footer50.xml" /><Relationship Id="rId52" Type="http://schemas.openxmlformats.org/officeDocument/2006/relationships/footer" Target="footer52.xml" /><Relationship Id="rId58" Type="http://schemas.openxmlformats.org/officeDocument/2006/relationships/footer" Target="footer58.xml" /><Relationship Id="rId60" Type="http://schemas.openxmlformats.org/officeDocument/2006/relationships/footer" Target="footer60.xml" /><Relationship Id="rId62" Type="http://schemas.openxmlformats.org/officeDocument/2006/relationships/footer" Target="footer62.xml" /><Relationship Id="rId64" Type="http://schemas.openxmlformats.org/officeDocument/2006/relationships/footer" Target="footer64.xml" /><Relationship Id="rId66" Type="http://schemas.openxmlformats.org/officeDocument/2006/relationships/footer" Target="footer66.xml" /><Relationship Id="rId68" Type="http://schemas.openxmlformats.org/officeDocument/2006/relationships/footer" Target="footer68.xml" /><Relationship Id="rId70" Type="http://schemas.openxmlformats.org/officeDocument/2006/relationships/footer" Target="footer70.xml" /><Relationship Id="rId72" Type="http://schemas.openxmlformats.org/officeDocument/2006/relationships/footer" Target="footer72.xml" /><Relationship Id="rId74" Type="http://schemas.openxmlformats.org/officeDocument/2006/relationships/footer" Target="footer74.xml" /><Relationship Id="rId76" Type="http://schemas.openxmlformats.org/officeDocument/2006/relationships/footer" Target="footer76.xml" /><Relationship Id="rId78" Type="http://schemas.openxmlformats.org/officeDocument/2006/relationships/footer" Target="footer78.xml" /><Relationship Id="rId80" Type="http://schemas.openxmlformats.org/officeDocument/2006/relationships/footer" Target="footer80.xml" /><Relationship Id="rId82" Type="http://schemas.openxmlformats.org/officeDocument/2006/relationships/footer" Target="footer82.xml" /><Relationship Id="rId84" Type="http://schemas.openxmlformats.org/officeDocument/2006/relationships/footer" Target="footer84.xml" /><Relationship Id="rId86" Type="http://schemas.openxmlformats.org/officeDocument/2006/relationships/footer" Target="footer86.xml" /><Relationship Id="rId88" Type="http://schemas.openxmlformats.org/officeDocument/2006/relationships/footer" Target="footer88.xml" /><Relationship Id="rId90" Type="http://schemas.openxmlformats.org/officeDocument/2006/relationships/footer" Target="footer90.xml" /><Relationship Id="rId94" Type="http://schemas.openxmlformats.org/officeDocument/2006/relationships/footer" Target="footer94.xml" /><Relationship Id="rId97" Type="http://schemas.openxmlformats.org/officeDocument/2006/relationships/footer" Target="footer97.xml" /><Relationship Id="rId99" Type="http://schemas.openxmlformats.org/officeDocument/2006/relationships/footer" Target="footer99.xml" /><Relationship Id="rId101" Type="http://schemas.openxmlformats.org/officeDocument/2006/relationships/footer" Target="footer101.xml" /><Relationship Id="rId103" Type="http://schemas.openxmlformats.org/officeDocument/2006/relationships/footer" Target="footer103.xml" /><Relationship Id="rId105" Type="http://schemas.openxmlformats.org/officeDocument/2006/relationships/footer" Target="footer105.xml" /><Relationship Id="rId107" Type="http://schemas.openxmlformats.org/officeDocument/2006/relationships/footer" Target="footer107.xml" /><Relationship Id="rId109" Type="http://schemas.openxmlformats.org/officeDocument/2006/relationships/footer" Target="footer109.xml" /><Relationship Id="rId111" Type="http://schemas.openxmlformats.org/officeDocument/2006/relationships/footer" Target="footer111.xml" /><Relationship Id="rId115" Type="http://schemas.openxmlformats.org/officeDocument/2006/relationships/footer" Target="footer115.xml" /><Relationship Id="rId121" Type="http://schemas.openxmlformats.org/officeDocument/2006/relationships/footer" Target="footer121.xml" /><Relationship Id="rId123" Type="http://schemas.openxmlformats.org/officeDocument/2006/relationships/footer" Target="footer123.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3" Type="http://schemas.openxmlformats.org/officeDocument/2006/relationships/footer" Target="footer133.xml" /><Relationship Id="rId134" Type="http://schemas.openxmlformats.org/officeDocument/2006/relationships/footer" Target="footer134.xml" /><Relationship Id="rId136" Type="http://schemas.openxmlformats.org/officeDocument/2006/relationships/footer" Target="footer136.xml" /><Relationship Id="rId138" Type="http://schemas.openxmlformats.org/officeDocument/2006/relationships/footer" Target="footer138.xml" /><Relationship Id="rId140" Type="http://schemas.openxmlformats.org/officeDocument/2006/relationships/footer" Target="footer140.xml" /><Relationship Id="rId146" Type="http://schemas.openxmlformats.org/officeDocument/2006/relationships/footer" Target="footer146.xml" /><Relationship Id="rId148" Type="http://schemas.openxmlformats.org/officeDocument/2006/relationships/footer" Target="footer148.xml" /><Relationship Id="rId150" Type="http://schemas.openxmlformats.org/officeDocument/2006/relationships/footer" Target="footer150.xml" /><Relationship Id="rId152" Type="http://schemas.openxmlformats.org/officeDocument/2006/relationships/footer" Target="footer152.xml" /><Relationship Id="rId154" Type="http://schemas.openxmlformats.org/officeDocument/2006/relationships/footer" Target="footer154.xml" /><Relationship Id="rId156" Type="http://schemas.openxmlformats.org/officeDocument/2006/relationships/footer" Target="footer156.xml" /><Relationship Id="rId158" Type="http://schemas.openxmlformats.org/officeDocument/2006/relationships/footer" Target="footer158.xml" /><Relationship Id="rId160" Type="http://schemas.openxmlformats.org/officeDocument/2006/relationships/footer" Target="footer160.xml" /><Relationship Id="rId162" Type="http://schemas.openxmlformats.org/officeDocument/2006/relationships/footer" Target="footer162.xml" /><Relationship Id="rId164" Type="http://schemas.openxmlformats.org/officeDocument/2006/relationships/footer" Target="footer164.xml" /><Relationship Id="rId166" Type="http://schemas.openxmlformats.org/officeDocument/2006/relationships/footer" Target="footer166.xml" /><Relationship Id="rId168" Type="http://schemas.openxmlformats.org/officeDocument/2006/relationships/footer" Target="footer168.xml" /><Relationship Id="rId170" Type="http://schemas.openxmlformats.org/officeDocument/2006/relationships/footer" Target="footer170.xml" /><Relationship Id="rId176" Type="http://schemas.openxmlformats.org/officeDocument/2006/relationships/footer" Target="footer176.xml" /><Relationship Id="rId178" Type="http://schemas.openxmlformats.org/officeDocument/2006/relationships/footer" Target="footer178.xml" /><Relationship Id="rId180" Type="http://schemas.openxmlformats.org/officeDocument/2006/relationships/footer" Target="footer180.xml" /><Relationship Id="rId181" Type="http://schemas.openxmlformats.org/officeDocument/2006/relationships/footer" Target="footer181.xml" /><Relationship Id="rId183" Type="http://schemas.openxmlformats.org/officeDocument/2006/relationships/footer" Target="footer183.xml" /><Relationship Id="rId188" Type="http://schemas.openxmlformats.org/officeDocument/2006/relationships/footer" Target="footer188.xml" /><Relationship Id="rId193" Type="http://schemas.openxmlformats.org/officeDocument/2006/relationships/footer" Target="footer193.xml" /><Relationship Id="rId195" Type="http://schemas.openxmlformats.org/officeDocument/2006/relationships/footer" Target="footer195.xml" /><Relationship Id="rId201" Type="http://schemas.openxmlformats.org/officeDocument/2006/relationships/footer" Target="footer201.xml" /><Relationship Id="rId203" Type="http://schemas.openxmlformats.org/officeDocument/2006/relationships/footer" Target="footer203.xml" /><Relationship Id="rId205" Type="http://schemas.openxmlformats.org/officeDocument/2006/relationships/footer" Target="footer205.xml" /><Relationship Id="rId207" Type="http://schemas.openxmlformats.org/officeDocument/2006/relationships/footer" Target="footer207.xml" /><Relationship Id="rId209" Type="http://schemas.openxmlformats.org/officeDocument/2006/relationships/footer" Target="footer209.xml" /><Relationship Id="rId215" Type="http://schemas.openxmlformats.org/officeDocument/2006/relationships/footer" Target="footer215.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4" Type="http://schemas.openxmlformats.org/officeDocument/2006/relationships/footer" Target="footer224.xml" /><Relationship Id="rId226" Type="http://schemas.openxmlformats.org/officeDocument/2006/relationships/footer" Target="footer226.xml" /><Relationship Id="rId228" Type="http://schemas.openxmlformats.org/officeDocument/2006/relationships/footer" Target="footer228.xml" /><Relationship Id="rId230" Type="http://schemas.openxmlformats.org/officeDocument/2006/relationships/footer" Target="footer230.xml" /><Relationship Id="rId232" Type="http://schemas.openxmlformats.org/officeDocument/2006/relationships/footer" Target="footer232.xml" /><Relationship Id="rId234" Type="http://schemas.openxmlformats.org/officeDocument/2006/relationships/footer" Target="footer234.xml" /><Relationship Id="rId236" Type="http://schemas.openxmlformats.org/officeDocument/2006/relationships/footer" Target="footer236.xml" /><Relationship Id="rId238" Type="http://schemas.openxmlformats.org/officeDocument/2006/relationships/footer" Target="footer238.xml" /><Relationship Id="rId240" Type="http://schemas.openxmlformats.org/officeDocument/2006/relationships/footer" Target="footer240.xml" /><Relationship Id="rId246" Type="http://schemas.openxmlformats.org/officeDocument/2006/relationships/footer" Target="footer246.xml" /><Relationship Id="rId248" Type="http://schemas.openxmlformats.org/officeDocument/2006/relationships/footer" Target="footer248.xml" /><Relationship Id="rId250" Type="http://schemas.openxmlformats.org/officeDocument/2006/relationships/footer" Target="footer250.xml" /><Relationship Id="rId252" Type="http://schemas.openxmlformats.org/officeDocument/2006/relationships/footer" Target="footer252.xml" /><Relationship Id="rId254" Type="http://schemas.openxmlformats.org/officeDocument/2006/relationships/footer" Target="footer254.xml" /><Relationship Id="rId256" Type="http://schemas.openxmlformats.org/officeDocument/2006/relationships/footer" Target="footer256.xml" /><Relationship Id="rId258" Type="http://schemas.openxmlformats.org/officeDocument/2006/relationships/footer" Target="footer258.xml" /><Relationship Id="rId260" Type="http://schemas.openxmlformats.org/officeDocument/2006/relationships/footer" Target="footer260.xml" /><Relationship Id="rId262" Type="http://schemas.openxmlformats.org/officeDocument/2006/relationships/footer" Target="footer262.xml" /><Relationship Id="rId268" Type="http://schemas.openxmlformats.org/officeDocument/2006/relationships/footer" Target="footer268.xml" /><Relationship Id="rId270" Type="http://schemas.openxmlformats.org/officeDocument/2006/relationships/footer" Target="footer270.xml" /><Relationship Id="rId272" Type="http://schemas.openxmlformats.org/officeDocument/2006/relationships/footer" Target="footer272.xml" /><Relationship Id="rId278" Type="http://schemas.openxmlformats.org/officeDocument/2006/relationships/footer" Target="footer278.xml" /><Relationship Id="rId284" Type="http://schemas.openxmlformats.org/officeDocument/2006/relationships/footer" Target="footer284.xml" /><Relationship Id="rId286" Type="http://schemas.openxmlformats.org/officeDocument/2006/relationships/footer" Target="footer286.xml" /><Relationship Id="rId292" Type="http://schemas.openxmlformats.org/officeDocument/2006/relationships/footer" Target="footer292.xml" /><Relationship Id="rId294" Type="http://schemas.openxmlformats.org/officeDocument/2006/relationships/footer" Target="footer294.xml" /><Relationship Id="rId296" Type="http://schemas.openxmlformats.org/officeDocument/2006/relationships/footer" Target="footer296.xml" /><Relationship Id="rId298" Type="http://schemas.openxmlformats.org/officeDocument/2006/relationships/footer" Target="footer298.xml" /><Relationship Id="rId300" Type="http://schemas.openxmlformats.org/officeDocument/2006/relationships/footer" Target="footer300.xml" /><Relationship Id="rId302" Type="http://schemas.openxmlformats.org/officeDocument/2006/relationships/footer" Target="footer302.xml" /><Relationship Id="rId304" Type="http://schemas.openxmlformats.org/officeDocument/2006/relationships/footer" Target="footer304.xml" /><Relationship Id="rId306" Type="http://schemas.openxmlformats.org/officeDocument/2006/relationships/footer" Target="footer306.xml" /><Relationship Id="rId312" Type="http://schemas.openxmlformats.org/officeDocument/2006/relationships/footer" Target="footer312.xml" /><Relationship Id="rId314" Type="http://schemas.openxmlformats.org/officeDocument/2006/relationships/footer" Target="footer314.xml" /><Relationship Id="rId316" Type="http://schemas.openxmlformats.org/officeDocument/2006/relationships/footer" Target="footer316.xml" /><Relationship Id="rId318" Type="http://schemas.openxmlformats.org/officeDocument/2006/relationships/footer" Target="footer318.xml" /><Relationship Id="rId320" Type="http://schemas.openxmlformats.org/officeDocument/2006/relationships/footer" Target="footer320.xml" /><Relationship Id="rId322" Type="http://schemas.openxmlformats.org/officeDocument/2006/relationships/footer" Target="footer322.xml" /><Relationship Id="rId324" Type="http://schemas.openxmlformats.org/officeDocument/2006/relationships/footer" Target="footer324.xml" /><Relationship Id="rId326" Type="http://schemas.openxmlformats.org/officeDocument/2006/relationships/footer" Target="footer326.xml" /><Relationship Id="rId328" Type="http://schemas.openxmlformats.org/officeDocument/2006/relationships/footer" Target="footer328.xml" /><Relationship Id="rId330" Type="http://schemas.openxmlformats.org/officeDocument/2006/relationships/footer" Target="footer330.xml" /><Relationship Id="rId332" Type="http://schemas.openxmlformats.org/officeDocument/2006/relationships/footer" Target="footer332.xml" /><Relationship Id="rId334" Type="http://schemas.openxmlformats.org/officeDocument/2006/relationships/footer" Target="footer334.xml" /><Relationship Id="rId336" Type="http://schemas.openxmlformats.org/officeDocument/2006/relationships/footer" Target="footer336.xml" /><Relationship Id="rId338" Type="http://schemas.openxmlformats.org/officeDocument/2006/relationships/footer" Target="footer338.xml" /><Relationship Id="rId340" Type="http://schemas.openxmlformats.org/officeDocument/2006/relationships/footer" Target="footer340.xml" /><Relationship Id="rId346" Type="http://schemas.openxmlformats.org/officeDocument/2006/relationships/footer" Target="footer346.xml" /><Relationship Id="rId347" Type="http://schemas.openxmlformats.org/officeDocument/2006/relationships/footer" Target="footer347.xml" /><Relationship Id="rId349" Type="http://schemas.openxmlformats.org/officeDocument/2006/relationships/footer" Target="footer349.xml" /><Relationship Id="rId351" Type="http://schemas.openxmlformats.org/officeDocument/2006/relationships/footer" Target="footer351.xml" /><Relationship Id="rId353" Type="http://schemas.openxmlformats.org/officeDocument/2006/relationships/footer" Target="footer353.xml" /><Relationship Id="rId355" Type="http://schemas.openxmlformats.org/officeDocument/2006/relationships/footer" Target="footer355.xml" /><Relationship Id="rId361" Type="http://schemas.openxmlformats.org/officeDocument/2006/relationships/footer" Target="footer361.xml" /><Relationship Id="rId363" Type="http://schemas.openxmlformats.org/officeDocument/2006/relationships/footer" Target="footer363.xml" /><Relationship Id="rId365" Type="http://schemas.openxmlformats.org/officeDocument/2006/relationships/footer" Target="footer365.xml" /><Relationship Id="rId367" Type="http://schemas.openxmlformats.org/officeDocument/2006/relationships/footer" Target="footer367.xml" /><Relationship Id="rId369" Type="http://schemas.openxmlformats.org/officeDocument/2006/relationships/footer" Target="footer369.xml" /><Relationship Id="rId371" Type="http://schemas.openxmlformats.org/officeDocument/2006/relationships/footer" Target="footer371.xml" /><Relationship Id="rId373" Type="http://schemas.openxmlformats.org/officeDocument/2006/relationships/footer" Target="footer373.xml" /><Relationship Id="rId375" Type="http://schemas.openxmlformats.org/officeDocument/2006/relationships/footer" Target="footer375.xml" /><Relationship Id="rId377" Type="http://schemas.openxmlformats.org/officeDocument/2006/relationships/footer" Target="footer377.xml" /><Relationship Id="rId379" Type="http://schemas.openxmlformats.org/officeDocument/2006/relationships/footer" Target="footer379.xml" /><Relationship Id="rId381" Type="http://schemas.openxmlformats.org/officeDocument/2006/relationships/footer" Target="footer381.xml" /><Relationship Id="rId387" Type="http://schemas.openxmlformats.org/officeDocument/2006/relationships/footer" Target="footer387.xml" /><Relationship Id="rId389" Type="http://schemas.openxmlformats.org/officeDocument/2006/relationships/footer" Target="footer389.xml" /><Relationship Id="rId391" Type="http://schemas.openxmlformats.org/officeDocument/2006/relationships/footer" Target="footer391.xml" /><Relationship Id="rId397" Type="http://schemas.openxmlformats.org/officeDocument/2006/relationships/footer" Target="footer397.xml" /><Relationship Id="rId404" Type="http://schemas.openxmlformats.org/officeDocument/2006/relationships/footer" Target="footer404.xml" /><Relationship Id="rId410" Type="http://schemas.openxmlformats.org/officeDocument/2006/relationships/footer" Target="footer410.xml" /><Relationship Id="rId412" Type="http://schemas.openxmlformats.org/officeDocument/2006/relationships/footer" Target="footer412.xml" /><Relationship Id="rId414" Type="http://schemas.openxmlformats.org/officeDocument/2006/relationships/footer" Target="footer414.xml" /><Relationship Id="rId416" Type="http://schemas.openxmlformats.org/officeDocument/2006/relationships/footer" Target="footer416.xml" /><Relationship Id="rId418" Type="http://schemas.openxmlformats.org/officeDocument/2006/relationships/footer" Target="footer418.xml" /><Relationship Id="rId420" Type="http://schemas.openxmlformats.org/officeDocument/2006/relationships/footer" Target="footer420.xml" /><Relationship Id="rId422" Type="http://schemas.openxmlformats.org/officeDocument/2006/relationships/footer" Target="footer422.xml" /><Relationship Id="rId424" Type="http://schemas.openxmlformats.org/officeDocument/2006/relationships/footer" Target="footer424.xml" /><Relationship Id="rId426" Type="http://schemas.openxmlformats.org/officeDocument/2006/relationships/footer" Target="footer426.xml" /><Relationship Id="rId432" Type="http://schemas.openxmlformats.org/officeDocument/2006/relationships/footer" Target="footer432.xml" /><Relationship Id="rId438" Type="http://schemas.openxmlformats.org/officeDocument/2006/relationships/footer" Target="footer438.xml" /><Relationship Id="rId440" Type="http://schemas.openxmlformats.org/officeDocument/2006/relationships/footer" Target="footer440.xml" /><Relationship Id="rId442" Type="http://schemas.openxmlformats.org/officeDocument/2006/relationships/footer" Target="footer442.xml" /><Relationship Id="rId444" Type="http://schemas.openxmlformats.org/officeDocument/2006/relationships/footer" Target="footer444.xml" /><Relationship Id="rId446" Type="http://schemas.openxmlformats.org/officeDocument/2006/relationships/footer" Target="footer446.xml" /><Relationship Id="rId448" Type="http://schemas.openxmlformats.org/officeDocument/2006/relationships/footer" Target="footer448.xml" /><Relationship Id="rId450" Type="http://schemas.openxmlformats.org/officeDocument/2006/relationships/footer" Target="footer450.xml" /><Relationship Id="rId452" Type="http://schemas.openxmlformats.org/officeDocument/2006/relationships/footer" Target="footer452.xml" /><Relationship Id="rId454" Type="http://schemas.openxmlformats.org/officeDocument/2006/relationships/footer" Target="footer454.xml" /><Relationship Id="rId5" Type="http://schemas.openxmlformats.org/officeDocument/2006/relationships/header" Target="header5.xml" /><Relationship Id="rId9" Type="http://schemas.openxmlformats.org/officeDocument/2006/relationships/header" Target="header9.xml" /><Relationship Id="rId13" Type="http://schemas.openxmlformats.org/officeDocument/2006/relationships/header" Target="header13.xml" /><Relationship Id="rId15" Type="http://schemas.openxmlformats.org/officeDocument/2006/relationships/header" Target="header15.xml" /><Relationship Id="rId17" Type="http://schemas.openxmlformats.org/officeDocument/2006/relationships/header" Target="header17.xml" /><Relationship Id="rId19" Type="http://schemas.openxmlformats.org/officeDocument/2006/relationships/header" Target="header19.xml" /><Relationship Id="rId21" Type="http://schemas.openxmlformats.org/officeDocument/2006/relationships/header" Target="header21.xml" /><Relationship Id="rId23" Type="http://schemas.openxmlformats.org/officeDocument/2006/relationships/header" Target="header23.xml" /><Relationship Id="rId25" Type="http://schemas.openxmlformats.org/officeDocument/2006/relationships/header" Target="header25.xml" /><Relationship Id="rId27" Type="http://schemas.openxmlformats.org/officeDocument/2006/relationships/header" Target="header27.xml" /><Relationship Id="rId29" Type="http://schemas.openxmlformats.org/officeDocument/2006/relationships/header" Target="header29.xml" /><Relationship Id="rId31" Type="http://schemas.openxmlformats.org/officeDocument/2006/relationships/header" Target="header31.xml" /><Relationship Id="rId37" Type="http://schemas.openxmlformats.org/officeDocument/2006/relationships/header" Target="header37.xml" /><Relationship Id="rId39" Type="http://schemas.openxmlformats.org/officeDocument/2006/relationships/header" Target="header39.xml" /><Relationship Id="rId41" Type="http://schemas.openxmlformats.org/officeDocument/2006/relationships/header" Target="header41.xml" /><Relationship Id="rId43" Type="http://schemas.openxmlformats.org/officeDocument/2006/relationships/header" Target="header43.xml" /><Relationship Id="rId45" Type="http://schemas.openxmlformats.org/officeDocument/2006/relationships/header" Target="header45.xml" /><Relationship Id="rId47" Type="http://schemas.openxmlformats.org/officeDocument/2006/relationships/header" Target="header47.xml" /><Relationship Id="rId49" Type="http://schemas.openxmlformats.org/officeDocument/2006/relationships/header" Target="header49.xml" /><Relationship Id="rId51" Type="http://schemas.openxmlformats.org/officeDocument/2006/relationships/header" Target="header51.xml" /><Relationship Id="rId57" Type="http://schemas.openxmlformats.org/officeDocument/2006/relationships/header" Target="header57.xml" /><Relationship Id="rId59" Type="http://schemas.openxmlformats.org/officeDocument/2006/relationships/header" Target="header59.xml" /><Relationship Id="rId61" Type="http://schemas.openxmlformats.org/officeDocument/2006/relationships/header" Target="header61.xml" /><Relationship Id="rId63" Type="http://schemas.openxmlformats.org/officeDocument/2006/relationships/header" Target="header63.xml" /><Relationship Id="rId65" Type="http://schemas.openxmlformats.org/officeDocument/2006/relationships/header" Target="header65.xml" /><Relationship Id="rId67" Type="http://schemas.openxmlformats.org/officeDocument/2006/relationships/header" Target="header67.xml" /><Relationship Id="rId69" Type="http://schemas.openxmlformats.org/officeDocument/2006/relationships/header" Target="header69.xml" /><Relationship Id="rId71" Type="http://schemas.openxmlformats.org/officeDocument/2006/relationships/header" Target="header71.xml" /><Relationship Id="rId73" Type="http://schemas.openxmlformats.org/officeDocument/2006/relationships/header" Target="header73.xml" /><Relationship Id="rId75" Type="http://schemas.openxmlformats.org/officeDocument/2006/relationships/header" Target="header75.xml" /><Relationship Id="rId77" Type="http://schemas.openxmlformats.org/officeDocument/2006/relationships/header" Target="header77.xml" /><Relationship Id="rId79" Type="http://schemas.openxmlformats.org/officeDocument/2006/relationships/header" Target="header79.xml" /><Relationship Id="rId81" Type="http://schemas.openxmlformats.org/officeDocument/2006/relationships/header" Target="header81.xml" /><Relationship Id="rId83" Type="http://schemas.openxmlformats.org/officeDocument/2006/relationships/header" Target="header83.xml" /><Relationship Id="rId85" Type="http://schemas.openxmlformats.org/officeDocument/2006/relationships/header" Target="header85.xml" /><Relationship Id="rId87" Type="http://schemas.openxmlformats.org/officeDocument/2006/relationships/header" Target="header87.xml" /><Relationship Id="rId89" Type="http://schemas.openxmlformats.org/officeDocument/2006/relationships/header" Target="header89.xml" /><Relationship Id="rId93" Type="http://schemas.openxmlformats.org/officeDocument/2006/relationships/header" Target="header93.xml" /><Relationship Id="rId95" Type="http://schemas.openxmlformats.org/officeDocument/2006/relationships/header" Target="header95.xml" /><Relationship Id="rId96" Type="http://schemas.openxmlformats.org/officeDocument/2006/relationships/header" Target="header96.xml" /><Relationship Id="rId98" Type="http://schemas.openxmlformats.org/officeDocument/2006/relationships/header" Target="header98.xml" /><Relationship Id="rId100" Type="http://schemas.openxmlformats.org/officeDocument/2006/relationships/header" Target="header100.xml" /><Relationship Id="rId102" Type="http://schemas.openxmlformats.org/officeDocument/2006/relationships/header" Target="header102.xml" /><Relationship Id="rId104" Type="http://schemas.openxmlformats.org/officeDocument/2006/relationships/header" Target="header104.xml" /><Relationship Id="rId106" Type="http://schemas.openxmlformats.org/officeDocument/2006/relationships/header" Target="header106.xml" /><Relationship Id="rId108" Type="http://schemas.openxmlformats.org/officeDocument/2006/relationships/header" Target="header108.xml" /><Relationship Id="rId110" Type="http://schemas.openxmlformats.org/officeDocument/2006/relationships/header" Target="header110.xml" /><Relationship Id="rId114" Type="http://schemas.openxmlformats.org/officeDocument/2006/relationships/header" Target="header114.xml" /><Relationship Id="rId116" Type="http://schemas.openxmlformats.org/officeDocument/2006/relationships/header" Target="header116.xml" /><Relationship Id="rId117" Type="http://schemas.openxmlformats.org/officeDocument/2006/relationships/header" Target="header117.xml" /><Relationship Id="rId120" Type="http://schemas.openxmlformats.org/officeDocument/2006/relationships/header" Target="header120.xml" /><Relationship Id="rId122" Type="http://schemas.openxmlformats.org/officeDocument/2006/relationships/header" Target="header122.xml" /><Relationship Id="rId124" Type="http://schemas.openxmlformats.org/officeDocument/2006/relationships/header" Target="header124.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2" Type="http://schemas.openxmlformats.org/officeDocument/2006/relationships/header" Target="header132.xml" /><Relationship Id="rId135" Type="http://schemas.openxmlformats.org/officeDocument/2006/relationships/header" Target="header135.xml" /><Relationship Id="rId137" Type="http://schemas.openxmlformats.org/officeDocument/2006/relationships/header" Target="header137.xml" /><Relationship Id="rId139" Type="http://schemas.openxmlformats.org/officeDocument/2006/relationships/header" Target="header139.xml" /><Relationship Id="rId145" Type="http://schemas.openxmlformats.org/officeDocument/2006/relationships/header" Target="header145.xml" /><Relationship Id="rId147" Type="http://schemas.openxmlformats.org/officeDocument/2006/relationships/header" Target="header147.xml" /><Relationship Id="rId149" Type="http://schemas.openxmlformats.org/officeDocument/2006/relationships/header" Target="header149.xml" /><Relationship Id="rId151" Type="http://schemas.openxmlformats.org/officeDocument/2006/relationships/header" Target="header151.xml" /><Relationship Id="rId153" Type="http://schemas.openxmlformats.org/officeDocument/2006/relationships/header" Target="header153.xml" /><Relationship Id="rId155" Type="http://schemas.openxmlformats.org/officeDocument/2006/relationships/header" Target="header155.xml" /><Relationship Id="rId157" Type="http://schemas.openxmlformats.org/officeDocument/2006/relationships/header" Target="header157.xml" /><Relationship Id="rId159" Type="http://schemas.openxmlformats.org/officeDocument/2006/relationships/header" Target="header159.xml" /><Relationship Id="rId161" Type="http://schemas.openxmlformats.org/officeDocument/2006/relationships/header" Target="header161.xml" /><Relationship Id="rId163" Type="http://schemas.openxmlformats.org/officeDocument/2006/relationships/header" Target="header163.xml" /><Relationship Id="rId165" Type="http://schemas.openxmlformats.org/officeDocument/2006/relationships/header" Target="header165.xml" /><Relationship Id="rId167" Type="http://schemas.openxmlformats.org/officeDocument/2006/relationships/header" Target="header167.xml" /><Relationship Id="rId169" Type="http://schemas.openxmlformats.org/officeDocument/2006/relationships/header" Target="header169.xml" /><Relationship Id="rId175" Type="http://schemas.openxmlformats.org/officeDocument/2006/relationships/header" Target="header175.xml" /><Relationship Id="rId177" Type="http://schemas.openxmlformats.org/officeDocument/2006/relationships/header" Target="header177.xml" /><Relationship Id="rId179" Type="http://schemas.openxmlformats.org/officeDocument/2006/relationships/header" Target="header179.xml" /><Relationship Id="rId182" Type="http://schemas.openxmlformats.org/officeDocument/2006/relationships/header" Target="header182.xml" /><Relationship Id="rId187" Type="http://schemas.openxmlformats.org/officeDocument/2006/relationships/header" Target="header187.xml" /><Relationship Id="rId191" Type="http://schemas.openxmlformats.org/officeDocument/2006/relationships/header" Target="header191.xml" /><Relationship Id="rId192" Type="http://schemas.openxmlformats.org/officeDocument/2006/relationships/header" Target="header192.xml" /><Relationship Id="rId194" Type="http://schemas.openxmlformats.org/officeDocument/2006/relationships/header" Target="header194.xml" /><Relationship Id="rId200" Type="http://schemas.openxmlformats.org/officeDocument/2006/relationships/header" Target="header200.xml" /><Relationship Id="rId202" Type="http://schemas.openxmlformats.org/officeDocument/2006/relationships/header" Target="header202.xml" /><Relationship Id="rId204" Type="http://schemas.openxmlformats.org/officeDocument/2006/relationships/header" Target="header204.xml" /><Relationship Id="rId206" Type="http://schemas.openxmlformats.org/officeDocument/2006/relationships/header" Target="header206.xml" /><Relationship Id="rId208" Type="http://schemas.openxmlformats.org/officeDocument/2006/relationships/header" Target="header208.xml" /><Relationship Id="rId214" Type="http://schemas.openxmlformats.org/officeDocument/2006/relationships/header" Target="header214.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3" Type="http://schemas.openxmlformats.org/officeDocument/2006/relationships/header" Target="header223.xml" /><Relationship Id="rId225" Type="http://schemas.openxmlformats.org/officeDocument/2006/relationships/header" Target="header225.xml" /><Relationship Id="rId227" Type="http://schemas.openxmlformats.org/officeDocument/2006/relationships/header" Target="header227.xml" /><Relationship Id="rId229" Type="http://schemas.openxmlformats.org/officeDocument/2006/relationships/header" Target="header229.xml" /><Relationship Id="rId231" Type="http://schemas.openxmlformats.org/officeDocument/2006/relationships/header" Target="header231.xml" /><Relationship Id="rId233" Type="http://schemas.openxmlformats.org/officeDocument/2006/relationships/header" Target="header233.xml" /><Relationship Id="rId235" Type="http://schemas.openxmlformats.org/officeDocument/2006/relationships/header" Target="header235.xml" /><Relationship Id="rId237" Type="http://schemas.openxmlformats.org/officeDocument/2006/relationships/header" Target="header237.xml" /><Relationship Id="rId239" Type="http://schemas.openxmlformats.org/officeDocument/2006/relationships/header" Target="header239.xml" /><Relationship Id="rId245" Type="http://schemas.openxmlformats.org/officeDocument/2006/relationships/header" Target="header245.xml" /><Relationship Id="rId247" Type="http://schemas.openxmlformats.org/officeDocument/2006/relationships/header" Target="header247.xml" /><Relationship Id="rId249" Type="http://schemas.openxmlformats.org/officeDocument/2006/relationships/header" Target="header249.xml" /><Relationship Id="rId251" Type="http://schemas.openxmlformats.org/officeDocument/2006/relationships/header" Target="header251.xml" /><Relationship Id="rId253" Type="http://schemas.openxmlformats.org/officeDocument/2006/relationships/header" Target="header253.xml" /><Relationship Id="rId255" Type="http://schemas.openxmlformats.org/officeDocument/2006/relationships/header" Target="header255.xml" /><Relationship Id="rId257" Type="http://schemas.openxmlformats.org/officeDocument/2006/relationships/header" Target="header257.xml" /><Relationship Id="rId259" Type="http://schemas.openxmlformats.org/officeDocument/2006/relationships/header" Target="header259.xml" /><Relationship Id="rId261" Type="http://schemas.openxmlformats.org/officeDocument/2006/relationships/header" Target="header261.xml" /><Relationship Id="rId267" Type="http://schemas.openxmlformats.org/officeDocument/2006/relationships/header" Target="header267.xml" /><Relationship Id="rId269" Type="http://schemas.openxmlformats.org/officeDocument/2006/relationships/header" Target="header269.xml" /><Relationship Id="rId271" Type="http://schemas.openxmlformats.org/officeDocument/2006/relationships/header" Target="header271.xml" /><Relationship Id="rId277" Type="http://schemas.openxmlformats.org/officeDocument/2006/relationships/header" Target="header277.xml" /><Relationship Id="rId283" Type="http://schemas.openxmlformats.org/officeDocument/2006/relationships/header" Target="header283.xml" /><Relationship Id="rId285" Type="http://schemas.openxmlformats.org/officeDocument/2006/relationships/header" Target="header285.xml" /><Relationship Id="rId291" Type="http://schemas.openxmlformats.org/officeDocument/2006/relationships/header" Target="header291.xml" /><Relationship Id="rId293" Type="http://schemas.openxmlformats.org/officeDocument/2006/relationships/header" Target="header293.xml" /><Relationship Id="rId295" Type="http://schemas.openxmlformats.org/officeDocument/2006/relationships/header" Target="header295.xml" /><Relationship Id="rId297" Type="http://schemas.openxmlformats.org/officeDocument/2006/relationships/header" Target="header297.xml" /><Relationship Id="rId299" Type="http://schemas.openxmlformats.org/officeDocument/2006/relationships/header" Target="header299.xml" /><Relationship Id="rId301" Type="http://schemas.openxmlformats.org/officeDocument/2006/relationships/header" Target="header301.xml" /><Relationship Id="rId303" Type="http://schemas.openxmlformats.org/officeDocument/2006/relationships/header" Target="header303.xml" /><Relationship Id="rId305" Type="http://schemas.openxmlformats.org/officeDocument/2006/relationships/header" Target="header305.xml" /><Relationship Id="rId311" Type="http://schemas.openxmlformats.org/officeDocument/2006/relationships/header" Target="header311.xml" /><Relationship Id="rId313" Type="http://schemas.openxmlformats.org/officeDocument/2006/relationships/header" Target="header313.xml" /><Relationship Id="rId315" Type="http://schemas.openxmlformats.org/officeDocument/2006/relationships/header" Target="header315.xml" /><Relationship Id="rId317" Type="http://schemas.openxmlformats.org/officeDocument/2006/relationships/header" Target="header317.xml" /><Relationship Id="rId319" Type="http://schemas.openxmlformats.org/officeDocument/2006/relationships/header" Target="header319.xml" /><Relationship Id="rId321" Type="http://schemas.openxmlformats.org/officeDocument/2006/relationships/header" Target="header321.xml" /><Relationship Id="rId323" Type="http://schemas.openxmlformats.org/officeDocument/2006/relationships/header" Target="header323.xml" /><Relationship Id="rId325" Type="http://schemas.openxmlformats.org/officeDocument/2006/relationships/header" Target="header325.xml" /><Relationship Id="rId327" Type="http://schemas.openxmlformats.org/officeDocument/2006/relationships/header" Target="header327.xml" /><Relationship Id="rId329" Type="http://schemas.openxmlformats.org/officeDocument/2006/relationships/header" Target="header329.xml" /><Relationship Id="rId331" Type="http://schemas.openxmlformats.org/officeDocument/2006/relationships/header" Target="header331.xml" /><Relationship Id="rId333" Type="http://schemas.openxmlformats.org/officeDocument/2006/relationships/header" Target="header333.xml" /><Relationship Id="rId335" Type="http://schemas.openxmlformats.org/officeDocument/2006/relationships/header" Target="header335.xml" /><Relationship Id="rId337" Type="http://schemas.openxmlformats.org/officeDocument/2006/relationships/header" Target="header337.xml" /><Relationship Id="rId339" Type="http://schemas.openxmlformats.org/officeDocument/2006/relationships/header" Target="header339.xml" /><Relationship Id="rId345" Type="http://schemas.openxmlformats.org/officeDocument/2006/relationships/header" Target="header345.xml" /><Relationship Id="rId348" Type="http://schemas.openxmlformats.org/officeDocument/2006/relationships/header" Target="header348.xml" /><Relationship Id="rId350" Type="http://schemas.openxmlformats.org/officeDocument/2006/relationships/header" Target="header350.xml" /><Relationship Id="rId352" Type="http://schemas.openxmlformats.org/officeDocument/2006/relationships/header" Target="header352.xml" /><Relationship Id="rId354" Type="http://schemas.openxmlformats.org/officeDocument/2006/relationships/header" Target="header354.xml" /><Relationship Id="rId360" Type="http://schemas.openxmlformats.org/officeDocument/2006/relationships/header" Target="header360.xml" /><Relationship Id="rId362" Type="http://schemas.openxmlformats.org/officeDocument/2006/relationships/header" Target="header362.xml" /><Relationship Id="rId364" Type="http://schemas.openxmlformats.org/officeDocument/2006/relationships/header" Target="header364.xml" /><Relationship Id="rId366" Type="http://schemas.openxmlformats.org/officeDocument/2006/relationships/header" Target="header366.xml" /><Relationship Id="rId368" Type="http://schemas.openxmlformats.org/officeDocument/2006/relationships/header" Target="header368.xml" /><Relationship Id="rId370" Type="http://schemas.openxmlformats.org/officeDocument/2006/relationships/header" Target="header370.xml" /><Relationship Id="rId372" Type="http://schemas.openxmlformats.org/officeDocument/2006/relationships/header" Target="header372.xml" /><Relationship Id="rId374" Type="http://schemas.openxmlformats.org/officeDocument/2006/relationships/header" Target="header374.xml" /><Relationship Id="rId376" Type="http://schemas.openxmlformats.org/officeDocument/2006/relationships/header" Target="header376.xml" /><Relationship Id="rId378" Type="http://schemas.openxmlformats.org/officeDocument/2006/relationships/header" Target="header378.xml" /><Relationship Id="rId380" Type="http://schemas.openxmlformats.org/officeDocument/2006/relationships/header" Target="header380.xml" /><Relationship Id="rId386" Type="http://schemas.openxmlformats.org/officeDocument/2006/relationships/header" Target="header386.xml" /><Relationship Id="rId388" Type="http://schemas.openxmlformats.org/officeDocument/2006/relationships/header" Target="header388.xml" /><Relationship Id="rId390" Type="http://schemas.openxmlformats.org/officeDocument/2006/relationships/header" Target="header390.xml" /><Relationship Id="rId396" Type="http://schemas.openxmlformats.org/officeDocument/2006/relationships/header" Target="header396.xml" /><Relationship Id="rId403" Type="http://schemas.openxmlformats.org/officeDocument/2006/relationships/header" Target="header403.xml" /><Relationship Id="rId409" Type="http://schemas.openxmlformats.org/officeDocument/2006/relationships/header" Target="header409.xml" /><Relationship Id="rId411" Type="http://schemas.openxmlformats.org/officeDocument/2006/relationships/header" Target="header411.xml" /><Relationship Id="rId413" Type="http://schemas.openxmlformats.org/officeDocument/2006/relationships/header" Target="header413.xml" /><Relationship Id="rId415" Type="http://schemas.openxmlformats.org/officeDocument/2006/relationships/header" Target="header415.xml" /><Relationship Id="rId417" Type="http://schemas.openxmlformats.org/officeDocument/2006/relationships/header" Target="header417.xml" /><Relationship Id="rId419" Type="http://schemas.openxmlformats.org/officeDocument/2006/relationships/header" Target="header419.xml" /><Relationship Id="rId421" Type="http://schemas.openxmlformats.org/officeDocument/2006/relationships/header" Target="header421.xml" /><Relationship Id="rId423" Type="http://schemas.openxmlformats.org/officeDocument/2006/relationships/header" Target="header423.xml" /><Relationship Id="rId425" Type="http://schemas.openxmlformats.org/officeDocument/2006/relationships/header" Target="header425.xml" /><Relationship Id="rId431" Type="http://schemas.openxmlformats.org/officeDocument/2006/relationships/header" Target="header431.xml" /><Relationship Id="rId437" Type="http://schemas.openxmlformats.org/officeDocument/2006/relationships/header" Target="header437.xml" /><Relationship Id="rId439" Type="http://schemas.openxmlformats.org/officeDocument/2006/relationships/header" Target="header439.xml" /><Relationship Id="rId441" Type="http://schemas.openxmlformats.org/officeDocument/2006/relationships/header" Target="header441.xml" /><Relationship Id="rId443" Type="http://schemas.openxmlformats.org/officeDocument/2006/relationships/header" Target="header443.xml" /><Relationship Id="rId445" Type="http://schemas.openxmlformats.org/officeDocument/2006/relationships/header" Target="header445.xml" /><Relationship Id="rId447" Type="http://schemas.openxmlformats.org/officeDocument/2006/relationships/header" Target="header447.xml" /><Relationship Id="rId449" Type="http://schemas.openxmlformats.org/officeDocument/2006/relationships/header" Target="header449.xml" /><Relationship Id="rId451" Type="http://schemas.openxmlformats.org/officeDocument/2006/relationships/header" Target="header451.xml" /><Relationship Id="rId461" Type="http://schemas.openxmlformats.org/officeDocument/2006/relationships/fontTable" Target="fontTable.xml" /><Relationship Id="rId91" Type="http://schemas.openxmlformats.org/officeDocument/2006/relationships/image" Target="media/image1.png" /><Relationship Id="rId92" Type="http://schemas.openxmlformats.org/officeDocument/2006/relationships/image" Target="media/image2.png" /><Relationship Id="rId222" Type="http://schemas.openxmlformats.org/officeDocument/2006/relationships/image" Target="media/image4.wmf" /><Relationship Id="rId398" Type="http://schemas.openxmlformats.org/officeDocument/2006/relationships/image" Target="media/image5.gif" /><Relationship Id="rId453" Type="http://schemas.openxmlformats.org/officeDocument/2006/relationships/image" Target="media/image6.emf" /><Relationship Id="rId462" Type="http://schemas.openxmlformats.org/officeDocument/2006/relationships/customXml" Target="../customXml/item1.xml" /></Relationships>
</file>

<file path=word/_rels/header184.xml.rels>&#65279;<?xml version="1.0" encoding="utf-8" standalone="yes"?><Relationships xmlns="http://schemas.openxmlformats.org/package/2006/relationships"><Relationship Id="rId455" Type="http://schemas.openxmlformats.org/officeDocument/2006/relationships/image" Target="media/image3.png" /></Relationships>
</file>

<file path=word/_rels/header186.xml.rels>&#65279;<?xml version="1.0" encoding="utf-8" standalone="yes"?><Relationships xmlns="http://schemas.openxmlformats.org/package/2006/relationships"><Relationship Id="rId455" Type="http://schemas.openxmlformats.org/officeDocument/2006/relationships/image" Target="media/image3.png" /></Relationships>
</file>

<file path=word/_rels/header187.xml.rels>&#65279;<?xml version="1.0" encoding="utf-8" standalone="yes"?><Relationships xmlns="http://schemas.openxmlformats.org/package/2006/relationships"><Relationship Id="rId455"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52B85-6AA7-4B37-968F-E9396B9EC804}">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1707</TotalTime>
  <Pages>31</Pages>
  <Words>145079</Words>
  <Characters>826951</Characters>
  <Application>Microsoft Office Word</Application>
  <DocSecurity>0</DocSecurity>
  <Lines>6891</Lines>
  <Paragraphs>1940</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2019-12-08T20:01:00Z</cp:lastPrinted>
  <cp:revision>41</cp:revision>
  <dcterms:created xsi:type="dcterms:W3CDTF">2019-07-09T16:54:00Z</dcterms:created>
  <dcterms:modified xsi:type="dcterms:W3CDTF">2019-12-13T02:13:00Z</dcterms:modified>
</cp:coreProperties>
</file>