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7.xml" ContentType="application/vnd.openxmlformats-officedocument.wordprocessingml.footer+xml"/>
  <Override PartName="/word/footer47.xml" ContentType="application/vnd.openxmlformats-officedocument.wordprocessingml.footer+xml"/>
  <Override PartName="/word/footer104.xml" ContentType="application/vnd.openxmlformats-officedocument.wordprocessingml.footer+xml"/>
  <Override PartName="/word/footer110.xml" ContentType="application/vnd.openxmlformats-officedocument.wordprocessingml.footer+xml"/>
  <Override PartName="/word/footer135.xml" ContentType="application/vnd.openxmlformats-officedocument.wordprocessingml.footer+xml"/>
  <Override PartName="/word/footer166.xml" ContentType="application/vnd.openxmlformats-officedocument.wordprocessingml.footer+xml"/>
  <Override PartName="/word/footer201.xml" ContentType="application/vnd.openxmlformats-officedocument.wordprocessingml.footer+xml"/>
  <Override PartName="/word/footer215.xml" ContentType="application/vnd.openxmlformats-officedocument.wordprocessingml.footer+xml"/>
  <Override PartName="/word/footer246.xml" ContentType="application/vnd.openxmlformats-officedocument.wordprocessingml.footer+xml"/>
  <Override PartName="/word/footer268.xml" ContentType="application/vnd.openxmlformats-officedocument.wordprocessingml.footer+xml"/>
  <Override PartName="/word/footer278.xml" ContentType="application/vnd.openxmlformats-officedocument.wordprocessingml.footer+xml"/>
  <Override PartName="/word/footer284.xml" ContentType="application/vnd.openxmlformats-officedocument.wordprocessingml.footer+xml"/>
  <Override PartName="/word/footer292.xml" ContentType="application/vnd.openxmlformats-officedocument.wordprocessingml.footer+xml"/>
  <Override PartName="/word/footer312.xml" ContentType="application/vnd.openxmlformats-officedocument.wordprocessingml.footer+xml"/>
  <Override PartName="/word/footer346.xml" ContentType="application/vnd.openxmlformats-officedocument.wordprocessingml.footer+xml"/>
  <Override PartName="/word/footer361.xml" ContentType="application/vnd.openxmlformats-officedocument.wordprocessingml.footer+xml"/>
  <Override PartName="/word/footer387.xml" ContentType="application/vnd.openxmlformats-officedocument.wordprocessingml.footer+xml"/>
  <Override PartName="/word/footer397.xml" ContentType="application/vnd.openxmlformats-officedocument.wordprocessingml.footer+xml"/>
  <Override PartName="/word/footer404.xml" ContentType="application/vnd.openxmlformats-officedocument.wordprocessingml.footer+xml"/>
  <Override PartName="/word/footer410.xml" ContentType="application/vnd.openxmlformats-officedocument.wordprocessingml.footer+xml"/>
  <Override PartName="/word/footer432.xml" ContentType="application/vnd.openxmlformats-officedocument.wordprocessingml.footer+xml"/>
  <Override PartName="/word/footer438.xml" ContentType="application/vnd.openxmlformats-officedocument.wordprocessingml.footer+xml"/>
  <Override PartName="/word/header26.xml" ContentType="application/vnd.openxmlformats-officedocument.wordprocessingml.header+xml"/>
  <Override PartName="/word/header46.xml" ContentType="application/vnd.openxmlformats-officedocument.wordprocessingml.header+xml"/>
  <Override PartName="/word/header134.xml" ContentType="application/vnd.openxmlformats-officedocument.wordprocessingml.header+xml"/>
  <Override PartName="/word/header165.xml" ContentType="application/vnd.openxmlformats-officedocument.wordprocessingml.header+xml"/>
  <Override PartName="/word/header188.xml" ContentType="application/vnd.openxmlformats-officedocument.wordprocessingml.header+xml"/>
  <Override PartName="/word/header192.xml" ContentType="application/vnd.openxmlformats-officedocument.wordprocessingml.header+xml"/>
  <Override PartName="/word/header200.xml" ContentType="application/vnd.openxmlformats-officedocument.wordprocessingml.header+xml"/>
  <Override PartName="/word/header214.xml" ContentType="application/vnd.openxmlformats-officedocument.wordprocessingml.header+xml"/>
  <Override PartName="/word/header245.xml" ContentType="application/vnd.openxmlformats-officedocument.wordprocessingml.header+xml"/>
  <Override PartName="/word/header267.xml" ContentType="application/vnd.openxmlformats-officedocument.wordprocessingml.header+xml"/>
  <Override PartName="/word/header277.xml" ContentType="application/vnd.openxmlformats-officedocument.wordprocessingml.header+xml"/>
  <Override PartName="/word/header283.xml" ContentType="application/vnd.openxmlformats-officedocument.wordprocessingml.header+xml"/>
  <Override PartName="/word/header291.xml" ContentType="application/vnd.openxmlformats-officedocument.wordprocessingml.header+xml"/>
  <Override PartName="/word/header311.xml" ContentType="application/vnd.openxmlformats-officedocument.wordprocessingml.header+xml"/>
  <Override PartName="/word/header345.xml" ContentType="application/vnd.openxmlformats-officedocument.wordprocessingml.header+xml"/>
  <Override PartName="/word/header360.xml" ContentType="application/vnd.openxmlformats-officedocument.wordprocessingml.header+xml"/>
  <Override PartName="/word/header386.xml" ContentType="application/vnd.openxmlformats-officedocument.wordprocessingml.header+xml"/>
  <Override PartName="/word/header396.xml" ContentType="application/vnd.openxmlformats-officedocument.wordprocessingml.header+xml"/>
  <Override PartName="/word/header403.xml" ContentType="application/vnd.openxmlformats-officedocument.wordprocessingml.header+xml"/>
  <Override PartName="/word/header409.xml" ContentType="application/vnd.openxmlformats-officedocument.wordprocessingml.header+xml"/>
  <Override PartName="/word/header431.xml" ContentType="application/vnd.openxmlformats-officedocument.wordprocessingml.header+xml"/>
  <Override PartName="/word/header437.xml" ContentType="application/vnd.openxmlformats-officedocument.wordprocessingml.header+xml"/>
  <Override PartName="/word/footer3.xml" ContentType="application/vnd.openxmlformats-officedocument.wordprocessingml.footer+xml"/>
  <Override PartName="/word/footer25.xml" ContentType="application/vnd.openxmlformats-officedocument.wordprocessingml.footer+xml"/>
  <Override PartName="/word/footer45.xml" ContentType="application/vnd.openxmlformats-officedocument.wordprocessingml.footer+xml"/>
  <Override PartName="/word/footer103.xml" ContentType="application/vnd.openxmlformats-officedocument.wordprocessingml.footer+xml"/>
  <Override PartName="/word/footer109.xml" ContentType="application/vnd.openxmlformats-officedocument.wordprocessingml.footer+xml"/>
  <Override PartName="/word/footer133.xml" ContentType="application/vnd.openxmlformats-officedocument.wordprocessingml.footer+xml"/>
  <Override PartName="/word/footer164.xml" ContentType="application/vnd.openxmlformats-officedocument.wordprocessingml.footer+xml"/>
  <Override PartName="/word/footer187.xml" ContentType="application/vnd.openxmlformats-officedocument.wordprocessingml.footer+xml"/>
  <Override PartName="/word/footer199.xml" ContentType="application/vnd.openxmlformats-officedocument.wordprocessingml.footer+xml"/>
  <Override PartName="/word/footer213.xml" ContentType="application/vnd.openxmlformats-officedocument.wordprocessingml.footer+xml"/>
  <Override PartName="/word/footer244.xml" ContentType="application/vnd.openxmlformats-officedocument.wordprocessingml.footer+xml"/>
  <Override PartName="/word/footer266.xml" ContentType="application/vnd.openxmlformats-officedocument.wordprocessingml.footer+xml"/>
  <Override PartName="/word/footer276.xml" ContentType="application/vnd.openxmlformats-officedocument.wordprocessingml.footer+xml"/>
  <Override PartName="/word/footer282.xml" ContentType="application/vnd.openxmlformats-officedocument.wordprocessingml.footer+xml"/>
  <Override PartName="/word/footer290.xml" ContentType="application/vnd.openxmlformats-officedocument.wordprocessingml.footer+xml"/>
  <Override PartName="/word/footer310.xml" ContentType="application/vnd.openxmlformats-officedocument.wordprocessingml.footer+xml"/>
  <Override PartName="/word/footer344.xml" ContentType="application/vnd.openxmlformats-officedocument.wordprocessingml.footer+xml"/>
  <Override PartName="/word/footer359.xml" ContentType="application/vnd.openxmlformats-officedocument.wordprocessingml.footer+xml"/>
  <Override PartName="/word/footer385.xml" ContentType="application/vnd.openxmlformats-officedocument.wordprocessingml.footer+xml"/>
  <Override PartName="/word/footer395.xml" ContentType="application/vnd.openxmlformats-officedocument.wordprocessingml.footer+xml"/>
  <Override PartName="/word/footer402.xml" ContentType="application/vnd.openxmlformats-officedocument.wordprocessingml.footer+xml"/>
  <Override PartName="/word/footer408.xml" ContentType="application/vnd.openxmlformats-officedocument.wordprocessingml.footer+xml"/>
  <Override PartName="/word/footer430.xml" ContentType="application/vnd.openxmlformats-officedocument.wordprocessingml.footer+xml"/>
  <Override PartName="/word/footer436.xml" ContentType="application/vnd.openxmlformats-officedocument.wordprocessingml.footer+xml"/>
  <Override PartName="/word/header2.xml" ContentType="application/vnd.openxmlformats-officedocument.wordprocessingml.header+xml"/>
  <Override PartName="/word/header24.xml" ContentType="application/vnd.openxmlformats-officedocument.wordprocessingml.header+xml"/>
  <Override PartName="/word/header44.xml" ContentType="application/vnd.openxmlformats-officedocument.wordprocessingml.header+xml"/>
  <Override PartName="/word/header132.xml" ContentType="application/vnd.openxmlformats-officedocument.wordprocessingml.header+xml"/>
  <Override PartName="/word/header163.xml" ContentType="application/vnd.openxmlformats-officedocument.wordprocessingml.header+xml"/>
  <Override PartName="/word/header186.xml" ContentType="application/vnd.openxmlformats-officedocument.wordprocessingml.header+xml"/>
  <Override PartName="/word/header191.xml" ContentType="application/vnd.openxmlformats-officedocument.wordprocessingml.header+xml"/>
  <Override PartName="/word/header198.xml" ContentType="application/vnd.openxmlformats-officedocument.wordprocessingml.header+xml"/>
  <Override PartName="/word/header212.xml" ContentType="application/vnd.openxmlformats-officedocument.wordprocessingml.header+xml"/>
  <Override PartName="/word/header243.xml" ContentType="application/vnd.openxmlformats-officedocument.wordprocessingml.header+xml"/>
  <Override PartName="/word/header265.xml" ContentType="application/vnd.openxmlformats-officedocument.wordprocessingml.header+xml"/>
  <Override PartName="/word/header275.xml" ContentType="application/vnd.openxmlformats-officedocument.wordprocessingml.header+xml"/>
  <Override PartName="/word/header281.xml" ContentType="application/vnd.openxmlformats-officedocument.wordprocessingml.header+xml"/>
  <Override PartName="/word/header289.xml" ContentType="application/vnd.openxmlformats-officedocument.wordprocessingml.header+xml"/>
  <Override PartName="/word/header309.xml" ContentType="application/vnd.openxmlformats-officedocument.wordprocessingml.header+xml"/>
  <Override PartName="/word/header343.xml" ContentType="application/vnd.openxmlformats-officedocument.wordprocessingml.header+xml"/>
  <Override PartName="/word/header358.xml" ContentType="application/vnd.openxmlformats-officedocument.wordprocessingml.header+xml"/>
  <Override PartName="/word/header384.xml" ContentType="application/vnd.openxmlformats-officedocument.wordprocessingml.header+xml"/>
  <Override PartName="/word/header394.xml" ContentType="application/vnd.openxmlformats-officedocument.wordprocessingml.header+xml"/>
  <Override PartName="/word/header401.xml" ContentType="application/vnd.openxmlformats-officedocument.wordprocessingml.header+xml"/>
  <Override PartName="/word/header407.xml" ContentType="application/vnd.openxmlformats-officedocument.wordprocessingml.header+xml"/>
  <Override PartName="/word/header429.xml" ContentType="application/vnd.openxmlformats-officedocument.wordprocessingml.header+xml"/>
  <Override PartName="/word/header435.xml" ContentType="application/vnd.openxmlformats-officedocument.wordprocessingml.header+xml"/>
  <Override PartName="/word/footer1.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footer23.xml" ContentType="application/vnd.openxmlformats-officedocument.wordprocessingml.footer+xml"/>
  <Override PartName="/word/footer29.xml" ContentType="application/vnd.openxmlformats-officedocument.wordprocessingml.footer+xml"/>
  <Override PartName="/word/footer31.xml" ContentType="application/vnd.openxmlformats-officedocument.wordprocessingml.footer+xml"/>
  <Override PartName="/word/footer33.xml" ContentType="application/vnd.openxmlformats-officedocument.wordprocessingml.footer+xml"/>
  <Override PartName="/word/footer35.xml" ContentType="application/vnd.openxmlformats-officedocument.wordprocessingml.footer+xml"/>
  <Override PartName="/word/footer37.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3.xml" ContentType="application/vnd.openxmlformats-officedocument.wordprocessingml.footer+xml"/>
  <Override PartName="/word/footer49.xml" ContentType="application/vnd.openxmlformats-officedocument.wordprocessingml.footer+xml"/>
  <Override PartName="/word/footer51.xml" ContentType="application/vnd.openxmlformats-officedocument.wordprocessingml.footer+xml"/>
  <Override PartName="/word/footer53.xml" ContentType="application/vnd.openxmlformats-officedocument.wordprocessingml.footer+xml"/>
  <Override PartName="/word/footer55.xml" ContentType="application/vnd.openxmlformats-officedocument.wordprocessingml.footer+xml"/>
  <Override PartName="/word/footer57.xml" ContentType="application/vnd.openxmlformats-officedocument.wordprocessingml.footer+xml"/>
  <Override PartName="/word/footer59.xml" ContentType="application/vnd.openxmlformats-officedocument.wordprocessingml.footer+xml"/>
  <Override PartName="/word/footer61.xml" ContentType="application/vnd.openxmlformats-officedocument.wordprocessingml.footer+xml"/>
  <Override PartName="/word/footer63.xml" ContentType="application/vnd.openxmlformats-officedocument.wordprocessingml.footer+xml"/>
  <Override PartName="/word/footer65.xml" ContentType="application/vnd.openxmlformats-officedocument.wordprocessingml.footer+xml"/>
  <Override PartName="/word/footer67.xml" ContentType="application/vnd.openxmlformats-officedocument.wordprocessingml.footer+xml"/>
  <Override PartName="/word/footer69.xml" ContentType="application/vnd.openxmlformats-officedocument.wordprocessingml.footer+xml"/>
  <Override PartName="/word/footer71.xml" ContentType="application/vnd.openxmlformats-officedocument.wordprocessingml.footer+xml"/>
  <Override PartName="/word/footer73.xml" ContentType="application/vnd.openxmlformats-officedocument.wordprocessingml.footer+xml"/>
  <Override PartName="/word/footer75.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81.xml" ContentType="application/vnd.openxmlformats-officedocument.wordprocessingml.footer+xml"/>
  <Override PartName="/word/footer85.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6.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1.xml" ContentType="application/vnd.openxmlformats-officedocument.wordprocessingml.footer+xml"/>
  <Override PartName="/word/footer137.xml" ContentType="application/vnd.openxmlformats-officedocument.wordprocessingml.footer+xml"/>
  <Override PartName="/word/footer139.xml" ContentType="application/vnd.openxmlformats-officedocument.wordprocessingml.footer+xml"/>
  <Override PartName="/word/footer141.xml" ContentType="application/vnd.openxmlformats-officedocument.wordprocessingml.footer+xml"/>
  <Override PartName="/word/footer144.xml" ContentType="application/vnd.openxmlformats-officedocument.wordprocessingml.footer+xml"/>
  <Override PartName="/word/footer146.xml" ContentType="application/vnd.openxmlformats-officedocument.wordprocessingml.footer+xml"/>
  <Override PartName="/word/footer148.xml" ContentType="application/vnd.openxmlformats-officedocument.wordprocessingml.footer+xml"/>
  <Override PartName="/word/footer150.xml" ContentType="application/vnd.openxmlformats-officedocument.wordprocessingml.footer+xml"/>
  <Override PartName="/word/footer152.xml" ContentType="application/vnd.openxmlformats-officedocument.wordprocessingml.footer+xml"/>
  <Override PartName="/word/footer154.xml" ContentType="application/vnd.openxmlformats-officedocument.wordprocessingml.footer+xml"/>
  <Override PartName="/word/footer156.xml" ContentType="application/vnd.openxmlformats-officedocument.wordprocessingml.footer+xml"/>
  <Override PartName="/word/footer158.xml" ContentType="application/vnd.openxmlformats-officedocument.wordprocessingml.footer+xml"/>
  <Override PartName="/word/footer160.xml" ContentType="application/vnd.openxmlformats-officedocument.wordprocessingml.footer+xml"/>
  <Override PartName="/word/footer162.xml" ContentType="application/vnd.openxmlformats-officedocument.wordprocessingml.footer+xml"/>
  <Override PartName="/word/footer168.xml" ContentType="application/vnd.openxmlformats-officedocument.wordprocessingml.footer+xml"/>
  <Override PartName="/word/footer170.xml" ContentType="application/vnd.openxmlformats-officedocument.wordprocessingml.footer+xml"/>
  <Override PartName="/word/footer172.xml" ContentType="application/vnd.openxmlformats-officedocument.wordprocessingml.footer+xml"/>
  <Override PartName="/word/footer174.xml" ContentType="application/vnd.openxmlformats-officedocument.wordprocessingml.footer+xml"/>
  <Override PartName="/word/footer176.xml" ContentType="application/vnd.openxmlformats-officedocument.wordprocessingml.footer+xml"/>
  <Override PartName="/word/footer178.xml" ContentType="application/vnd.openxmlformats-officedocument.wordprocessingml.footer+xml"/>
  <Override PartName="/word/footer180.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5.xml" ContentType="application/vnd.openxmlformats-officedocument.wordprocessingml.footer+xml"/>
  <Override PartName="/word/footer190.xml" ContentType="application/vnd.openxmlformats-officedocument.wordprocessingml.footer+xml"/>
  <Override PartName="/word/footer195.xml" ContentType="application/vnd.openxmlformats-officedocument.wordprocessingml.footer+xml"/>
  <Override PartName="/word/footer197.xml" ContentType="application/vnd.openxmlformats-officedocument.wordprocessingml.footer+xml"/>
  <Override PartName="/word/footer203.xml" ContentType="application/vnd.openxmlformats-officedocument.wordprocessingml.footer+xml"/>
  <Override PartName="/word/footer205.xml" ContentType="application/vnd.openxmlformats-officedocument.wordprocessingml.footer+xml"/>
  <Override PartName="/word/footer207.xml" ContentType="application/vnd.openxmlformats-officedocument.wordprocessingml.footer+xml"/>
  <Override PartName="/word/footer209.xml" ContentType="application/vnd.openxmlformats-officedocument.wordprocessingml.footer+xml"/>
  <Override PartName="/word/footer211.xml" ContentType="application/vnd.openxmlformats-officedocument.wordprocessingml.footer+xml"/>
  <Override PartName="/word/footer217.xml" ContentType="application/vnd.openxmlformats-officedocument.wordprocessingml.footer+xml"/>
  <Override PartName="/word/footer219.xml" ContentType="application/vnd.openxmlformats-officedocument.wordprocessingml.footer+xml"/>
  <Override PartName="/word/footer221.xml" ContentType="application/vnd.openxmlformats-officedocument.wordprocessingml.footer+xml"/>
  <Override PartName="/word/footer223.xml" ContentType="application/vnd.openxmlformats-officedocument.wordprocessingml.footer+xml"/>
  <Override PartName="/word/footer226.xml" ContentType="application/vnd.openxmlformats-officedocument.wordprocessingml.footer+xml"/>
  <Override PartName="/word/footer228.xml" ContentType="application/vnd.openxmlformats-officedocument.wordprocessingml.footer+xml"/>
  <Override PartName="/word/footer230.xml" ContentType="application/vnd.openxmlformats-officedocument.wordprocessingml.footer+xml"/>
  <Override PartName="/word/footer232.xml" ContentType="application/vnd.openxmlformats-officedocument.wordprocessingml.footer+xml"/>
  <Override PartName="/word/footer234.xml" ContentType="application/vnd.openxmlformats-officedocument.wordprocessingml.footer+xml"/>
  <Override PartName="/word/footer236.xml" ContentType="application/vnd.openxmlformats-officedocument.wordprocessingml.footer+xml"/>
  <Override PartName="/word/footer238.xml" ContentType="application/vnd.openxmlformats-officedocument.wordprocessingml.footer+xml"/>
  <Override PartName="/word/footer240.xml" ContentType="application/vnd.openxmlformats-officedocument.wordprocessingml.footer+xml"/>
  <Override PartName="/word/footer242.xml" ContentType="application/vnd.openxmlformats-officedocument.wordprocessingml.footer+xml"/>
  <Override PartName="/word/footer248.xml" ContentType="application/vnd.openxmlformats-officedocument.wordprocessingml.footer+xml"/>
  <Override PartName="/word/footer250.xml" ContentType="application/vnd.openxmlformats-officedocument.wordprocessingml.footer+xml"/>
  <Override PartName="/word/footer252.xml" ContentType="application/vnd.openxmlformats-officedocument.wordprocessingml.footer+xml"/>
  <Override PartName="/word/footer254.xml" ContentType="application/vnd.openxmlformats-officedocument.wordprocessingml.footer+xml"/>
  <Override PartName="/word/footer256.xml" ContentType="application/vnd.openxmlformats-officedocument.wordprocessingml.footer+xml"/>
  <Override PartName="/word/footer258.xml" ContentType="application/vnd.openxmlformats-officedocument.wordprocessingml.footer+xml"/>
  <Override PartName="/word/footer260.xml" ContentType="application/vnd.openxmlformats-officedocument.wordprocessingml.footer+xml"/>
  <Override PartName="/word/footer262.xml" ContentType="application/vnd.openxmlformats-officedocument.wordprocessingml.footer+xml"/>
  <Override PartName="/word/footer264.xml" ContentType="application/vnd.openxmlformats-officedocument.wordprocessingml.footer+xml"/>
  <Override PartName="/word/footer270.xml" ContentType="application/vnd.openxmlformats-officedocument.wordprocessingml.footer+xml"/>
  <Override PartName="/word/footer272.xml" ContentType="application/vnd.openxmlformats-officedocument.wordprocessingml.footer+xml"/>
  <Override PartName="/word/footer274.xml" ContentType="application/vnd.openxmlformats-officedocument.wordprocessingml.footer+xml"/>
  <Override PartName="/word/footer280.xml" ContentType="application/vnd.openxmlformats-officedocument.wordprocessingml.footer+xml"/>
  <Override PartName="/word/footer286.xml" ContentType="application/vnd.openxmlformats-officedocument.wordprocessingml.footer+xml"/>
  <Override PartName="/word/footer288.xml" ContentType="application/vnd.openxmlformats-officedocument.wordprocessingml.footer+xml"/>
  <Override PartName="/word/footer294.xml" ContentType="application/vnd.openxmlformats-officedocument.wordprocessingml.footer+xml"/>
  <Override PartName="/word/footer296.xml" ContentType="application/vnd.openxmlformats-officedocument.wordprocessingml.footer+xml"/>
  <Override PartName="/word/footer298.xml" ContentType="application/vnd.openxmlformats-officedocument.wordprocessingml.footer+xml"/>
  <Override PartName="/word/footer300.xml" ContentType="application/vnd.openxmlformats-officedocument.wordprocessingml.footer+xml"/>
  <Override PartName="/word/footer302.xml" ContentType="application/vnd.openxmlformats-officedocument.wordprocessingml.footer+xml"/>
  <Override PartName="/word/footer304.xml" ContentType="application/vnd.openxmlformats-officedocument.wordprocessingml.footer+xml"/>
  <Override PartName="/word/footer306.xml" ContentType="application/vnd.openxmlformats-officedocument.wordprocessingml.footer+xml"/>
  <Override PartName="/word/footer308.xml" ContentType="application/vnd.openxmlformats-officedocument.wordprocessingml.footer+xml"/>
  <Override PartName="/word/footer314.xml" ContentType="application/vnd.openxmlformats-officedocument.wordprocessingml.footer+xml"/>
  <Override PartName="/word/footer316.xml" ContentType="application/vnd.openxmlformats-officedocument.wordprocessingml.footer+xml"/>
  <Override PartName="/word/footer318.xml" ContentType="application/vnd.openxmlformats-officedocument.wordprocessingml.footer+xml"/>
  <Override PartName="/word/footer320.xml" ContentType="application/vnd.openxmlformats-officedocument.wordprocessingml.footer+xml"/>
  <Override PartName="/word/footer322.xml" ContentType="application/vnd.openxmlformats-officedocument.wordprocessingml.footer+xml"/>
  <Override PartName="/word/footer324.xml" ContentType="application/vnd.openxmlformats-officedocument.wordprocessingml.footer+xml"/>
  <Override PartName="/word/footer326.xml" ContentType="application/vnd.openxmlformats-officedocument.wordprocessingml.footer+xml"/>
  <Override PartName="/word/footer328.xml" ContentType="application/vnd.openxmlformats-officedocument.wordprocessingml.footer+xml"/>
  <Override PartName="/word/footer330.xml" ContentType="application/vnd.openxmlformats-officedocument.wordprocessingml.footer+xml"/>
  <Override PartName="/word/footer332.xml" ContentType="application/vnd.openxmlformats-officedocument.wordprocessingml.footer+xml"/>
  <Override PartName="/word/footer334.xml" ContentType="application/vnd.openxmlformats-officedocument.wordprocessingml.footer+xml"/>
  <Override PartName="/word/footer336.xml" ContentType="application/vnd.openxmlformats-officedocument.wordprocessingml.footer+xml"/>
  <Override PartName="/word/footer338.xml" ContentType="application/vnd.openxmlformats-officedocument.wordprocessingml.footer+xml"/>
  <Override PartName="/word/footer340.xml" ContentType="application/vnd.openxmlformats-officedocument.wordprocessingml.footer+xml"/>
  <Override PartName="/word/footer342.xml" ContentType="application/vnd.openxmlformats-officedocument.wordprocessingml.footer+xml"/>
  <Override PartName="/word/footer348.xml" ContentType="application/vnd.openxmlformats-officedocument.wordprocessingml.footer+xml"/>
  <Override PartName="/word/footer349.xml" ContentType="application/vnd.openxmlformats-officedocument.wordprocessingml.footer+xml"/>
  <Override PartName="/word/footer351.xml" ContentType="application/vnd.openxmlformats-officedocument.wordprocessingml.footer+xml"/>
  <Override PartName="/word/footer353.xml" ContentType="application/vnd.openxmlformats-officedocument.wordprocessingml.footer+xml"/>
  <Override PartName="/word/footer355.xml" ContentType="application/vnd.openxmlformats-officedocument.wordprocessingml.footer+xml"/>
  <Override PartName="/word/footer357.xml" ContentType="application/vnd.openxmlformats-officedocument.wordprocessingml.footer+xml"/>
  <Override PartName="/word/footer363.xml" ContentType="application/vnd.openxmlformats-officedocument.wordprocessingml.footer+xml"/>
  <Override PartName="/word/footer365.xml" ContentType="application/vnd.openxmlformats-officedocument.wordprocessingml.footer+xml"/>
  <Override PartName="/word/footer367.xml" ContentType="application/vnd.openxmlformats-officedocument.wordprocessingml.footer+xml"/>
  <Override PartName="/word/footer369.xml" ContentType="application/vnd.openxmlformats-officedocument.wordprocessingml.footer+xml"/>
  <Override PartName="/word/footer371.xml" ContentType="application/vnd.openxmlformats-officedocument.wordprocessingml.footer+xml"/>
  <Override PartName="/word/footer373.xml" ContentType="application/vnd.openxmlformats-officedocument.wordprocessingml.footer+xml"/>
  <Override PartName="/word/footer375.xml" ContentType="application/vnd.openxmlformats-officedocument.wordprocessingml.footer+xml"/>
  <Override PartName="/word/footer377.xml" ContentType="application/vnd.openxmlformats-officedocument.wordprocessingml.footer+xml"/>
  <Override PartName="/word/footer379.xml" ContentType="application/vnd.openxmlformats-officedocument.wordprocessingml.footer+xml"/>
  <Override PartName="/word/footer381.xml" ContentType="application/vnd.openxmlformats-officedocument.wordprocessingml.footer+xml"/>
  <Override PartName="/word/footer383.xml" ContentType="application/vnd.openxmlformats-officedocument.wordprocessingml.footer+xml"/>
  <Override PartName="/word/footer389.xml" ContentType="application/vnd.openxmlformats-officedocument.wordprocessingml.footer+xml"/>
  <Override PartName="/word/footer391.xml" ContentType="application/vnd.openxmlformats-officedocument.wordprocessingml.footer+xml"/>
  <Override PartName="/word/footer393.xml" ContentType="application/vnd.openxmlformats-officedocument.wordprocessingml.footer+xml"/>
  <Override PartName="/word/footer399.xml" ContentType="application/vnd.openxmlformats-officedocument.wordprocessingml.footer+xml"/>
  <Override PartName="/word/footer406.xml" ContentType="application/vnd.openxmlformats-officedocument.wordprocessingml.footer+xml"/>
  <Override PartName="/word/footer412.xml" ContentType="application/vnd.openxmlformats-officedocument.wordprocessingml.footer+xml"/>
  <Override PartName="/word/footer414.xml" ContentType="application/vnd.openxmlformats-officedocument.wordprocessingml.footer+xml"/>
  <Override PartName="/word/footer416.xml" ContentType="application/vnd.openxmlformats-officedocument.wordprocessingml.footer+xml"/>
  <Override PartName="/word/footer418.xml" ContentType="application/vnd.openxmlformats-officedocument.wordprocessingml.footer+xml"/>
  <Override PartName="/word/footer420.xml" ContentType="application/vnd.openxmlformats-officedocument.wordprocessingml.footer+xml"/>
  <Override PartName="/word/footer422.xml" ContentType="application/vnd.openxmlformats-officedocument.wordprocessingml.footer+xml"/>
  <Override PartName="/word/footer424.xml" ContentType="application/vnd.openxmlformats-officedocument.wordprocessingml.footer+xml"/>
  <Override PartName="/word/footer426.xml" ContentType="application/vnd.openxmlformats-officedocument.wordprocessingml.footer+xml"/>
  <Override PartName="/word/footer428.xml" ContentType="application/vnd.openxmlformats-officedocument.wordprocessingml.footer+xml"/>
  <Override PartName="/word/footer434.xml" ContentType="application/vnd.openxmlformats-officedocument.wordprocessingml.footer+xml"/>
  <Override PartName="/word/footer440.xml" ContentType="application/vnd.openxmlformats-officedocument.wordprocessingml.footer+xml"/>
  <Override PartName="/word/footer442.xml" ContentType="application/vnd.openxmlformats-officedocument.wordprocessingml.footer+xml"/>
  <Override PartName="/word/footer444.xml" ContentType="application/vnd.openxmlformats-officedocument.wordprocessingml.footer+xml"/>
  <Override PartName="/word/footer446.xml" ContentType="application/vnd.openxmlformats-officedocument.wordprocessingml.footer+xml"/>
  <Override PartName="/word/footer448.xml" ContentType="application/vnd.openxmlformats-officedocument.wordprocessingml.footer+xml"/>
  <Override PartName="/word/footer450.xml" ContentType="application/vnd.openxmlformats-officedocument.wordprocessingml.footer+xml"/>
  <Override PartName="/word/footer452.xml" ContentType="application/vnd.openxmlformats-officedocument.wordprocessingml.footer+xml"/>
  <Override PartName="/word/footer454.xml" ContentType="application/vnd.openxmlformats-officedocument.wordprocessingml.footer+xml"/>
  <Override PartName="/word/footer456.xml" ContentType="application/vnd.openxmlformats-officedocument.wordprocessingml.footer+xml"/>
  <Override PartName="/word/footer458.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2.xml" ContentType="application/vnd.openxmlformats-officedocument.wordprocessingml.header+xml"/>
  <Override PartName="/word/header14.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2.xml" ContentType="application/vnd.openxmlformats-officedocument.wordprocessingml.header+xml"/>
  <Override PartName="/word/header28.xml" ContentType="application/vnd.openxmlformats-officedocument.wordprocessingml.header+xml"/>
  <Override PartName="/word/header30.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6.xml" ContentType="application/vnd.openxmlformats-officedocument.wordprocessingml.header+xml"/>
  <Override PartName="/word/header38.xml" ContentType="application/vnd.openxmlformats-officedocument.wordprocessingml.header+xml"/>
  <Override PartName="/word/header40.xml" ContentType="application/vnd.openxmlformats-officedocument.wordprocessingml.header+xml"/>
  <Override PartName="/word/header42.xml" ContentType="application/vnd.openxmlformats-officedocument.wordprocessingml.header+xml"/>
  <Override PartName="/word/header48.xml" ContentType="application/vnd.openxmlformats-officedocument.wordprocessingml.header+xml"/>
  <Override PartName="/word/header50.xml" ContentType="application/vnd.openxmlformats-officedocument.wordprocessingml.header+xml"/>
  <Override PartName="/word/header52.xml" ContentType="application/vnd.openxmlformats-officedocument.wordprocessingml.header+xml"/>
  <Override PartName="/word/header54.xml" ContentType="application/vnd.openxmlformats-officedocument.wordprocessingml.header+xml"/>
  <Override PartName="/word/header56.xml" ContentType="application/vnd.openxmlformats-officedocument.wordprocessingml.header+xml"/>
  <Override PartName="/word/header58.xml" ContentType="application/vnd.openxmlformats-officedocument.wordprocessingml.header+xml"/>
  <Override PartName="/word/header60.xml" ContentType="application/vnd.openxmlformats-officedocument.wordprocessingml.header+xml"/>
  <Override PartName="/word/header62.xml" ContentType="application/vnd.openxmlformats-officedocument.wordprocessingml.header+xml"/>
  <Override PartName="/word/header64.xml" ContentType="application/vnd.openxmlformats-officedocument.wordprocessingml.header+xml"/>
  <Override PartName="/word/header66.xml" ContentType="application/vnd.openxmlformats-officedocument.wordprocessingml.header+xml"/>
  <Override PartName="/word/header68.xml" ContentType="application/vnd.openxmlformats-officedocument.wordprocessingml.header+xml"/>
  <Override PartName="/word/header70.xml" ContentType="application/vnd.openxmlformats-officedocument.wordprocessingml.header+xml"/>
  <Override PartName="/word/header72.xml" ContentType="application/vnd.openxmlformats-officedocument.wordprocessingml.header+xml"/>
  <Override PartName="/word/header74.xml" ContentType="application/vnd.openxmlformats-officedocument.wordprocessingml.header+xml"/>
  <Override PartName="/word/header76.xml" ContentType="application/vnd.openxmlformats-officedocument.wordprocessingml.header+xml"/>
  <Override PartName="/word/header78.xml" ContentType="application/vnd.openxmlformats-officedocument.wordprocessingml.header+xml"/>
  <Override PartName="/word/header80.xml" ContentType="application/vnd.openxmlformats-officedocument.wordprocessingml.header+xml"/>
  <Override PartName="/word/header84.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0.xml" ContentType="application/vnd.openxmlformats-officedocument.wordprocessingml.header+xml"/>
  <Override PartName="/word/header136.xml" ContentType="application/vnd.openxmlformats-officedocument.wordprocessingml.header+xml"/>
  <Override PartName="/word/header138.xml" ContentType="application/vnd.openxmlformats-officedocument.wordprocessingml.header+xml"/>
  <Override PartName="/word/header140.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5.xml" ContentType="application/vnd.openxmlformats-officedocument.wordprocessingml.header+xml"/>
  <Override PartName="/word/header147.xml" ContentType="application/vnd.openxmlformats-officedocument.wordprocessingml.header+xml"/>
  <Override PartName="/word/header149.xml" ContentType="application/vnd.openxmlformats-officedocument.wordprocessingml.header+xml"/>
  <Override PartName="/word/header151.xml" ContentType="application/vnd.openxmlformats-officedocument.wordprocessingml.header+xml"/>
  <Override PartName="/word/header153.xml" ContentType="application/vnd.openxmlformats-officedocument.wordprocessingml.header+xml"/>
  <Override PartName="/word/header155.xml" ContentType="application/vnd.openxmlformats-officedocument.wordprocessingml.header+xml"/>
  <Override PartName="/word/header157.xml" ContentType="application/vnd.openxmlformats-officedocument.wordprocessingml.header+xml"/>
  <Override PartName="/word/header159.xml" ContentType="application/vnd.openxmlformats-officedocument.wordprocessingml.header+xml"/>
  <Override PartName="/word/header161.xml" ContentType="application/vnd.openxmlformats-officedocument.wordprocessingml.header+xml"/>
  <Override PartName="/word/header167.xml" ContentType="application/vnd.openxmlformats-officedocument.wordprocessingml.header+xml"/>
  <Override PartName="/word/header169.xml" ContentType="application/vnd.openxmlformats-officedocument.wordprocessingml.header+xml"/>
  <Override PartName="/word/header171.xml" ContentType="application/vnd.openxmlformats-officedocument.wordprocessingml.header+xml"/>
  <Override PartName="/word/header173.xml" ContentType="application/vnd.openxmlformats-officedocument.wordprocessingml.header+xml"/>
  <Override PartName="/word/header175.xml" ContentType="application/vnd.openxmlformats-officedocument.wordprocessingml.header+xml"/>
  <Override PartName="/word/header177.xml" ContentType="application/vnd.openxmlformats-officedocument.wordprocessingml.header+xml"/>
  <Override PartName="/word/header179.xml" ContentType="application/vnd.openxmlformats-officedocument.wordprocessingml.header+xml"/>
  <Override PartName="/word/header181.xml" ContentType="application/vnd.openxmlformats-officedocument.wordprocessingml.header+xml"/>
  <Override PartName="/word/header184.xml" ContentType="application/vnd.openxmlformats-officedocument.wordprocessingml.header+xml"/>
  <Override PartName="/word/header189.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6.xml" ContentType="application/vnd.openxmlformats-officedocument.wordprocessingml.header+xml"/>
  <Override PartName="/word/header202.xml" ContentType="application/vnd.openxmlformats-officedocument.wordprocessingml.header+xml"/>
  <Override PartName="/word/header204.xml" ContentType="application/vnd.openxmlformats-officedocument.wordprocessingml.header+xml"/>
  <Override PartName="/word/header206.xml" ContentType="application/vnd.openxmlformats-officedocument.wordprocessingml.header+xml"/>
  <Override PartName="/word/header208.xml" ContentType="application/vnd.openxmlformats-officedocument.wordprocessingml.header+xml"/>
  <Override PartName="/word/header210.xml" ContentType="application/vnd.openxmlformats-officedocument.wordprocessingml.header+xml"/>
  <Override PartName="/word/header216.xml" ContentType="application/vnd.openxmlformats-officedocument.wordprocessingml.header+xml"/>
  <Override PartName="/word/header218.xml" ContentType="application/vnd.openxmlformats-officedocument.wordprocessingml.header+xml"/>
  <Override PartName="/word/header220.xml" ContentType="application/vnd.openxmlformats-officedocument.wordprocessingml.header+xml"/>
  <Override PartName="/word/header222.xml" ContentType="application/vnd.openxmlformats-officedocument.wordprocessingml.header+xml"/>
  <Override PartName="/word/header225.xml" ContentType="application/vnd.openxmlformats-officedocument.wordprocessingml.header+xml"/>
  <Override PartName="/word/header227.xml" ContentType="application/vnd.openxmlformats-officedocument.wordprocessingml.header+xml"/>
  <Override PartName="/word/header229.xml" ContentType="application/vnd.openxmlformats-officedocument.wordprocessingml.header+xml"/>
  <Override PartName="/word/header231.xml" ContentType="application/vnd.openxmlformats-officedocument.wordprocessingml.header+xml"/>
  <Override PartName="/word/header233.xml" ContentType="application/vnd.openxmlformats-officedocument.wordprocessingml.header+xml"/>
  <Override PartName="/word/header235.xml" ContentType="application/vnd.openxmlformats-officedocument.wordprocessingml.header+xml"/>
  <Override PartName="/word/header237.xml" ContentType="application/vnd.openxmlformats-officedocument.wordprocessingml.header+xml"/>
  <Override PartName="/word/header239.xml" ContentType="application/vnd.openxmlformats-officedocument.wordprocessingml.header+xml"/>
  <Override PartName="/word/header241.xml" ContentType="application/vnd.openxmlformats-officedocument.wordprocessingml.header+xml"/>
  <Override PartName="/word/header247.xml" ContentType="application/vnd.openxmlformats-officedocument.wordprocessingml.header+xml"/>
  <Override PartName="/word/header249.xml" ContentType="application/vnd.openxmlformats-officedocument.wordprocessingml.header+xml"/>
  <Override PartName="/word/header251.xml" ContentType="application/vnd.openxmlformats-officedocument.wordprocessingml.header+xml"/>
  <Override PartName="/word/header253.xml" ContentType="application/vnd.openxmlformats-officedocument.wordprocessingml.header+xml"/>
  <Override PartName="/word/header255.xml" ContentType="application/vnd.openxmlformats-officedocument.wordprocessingml.header+xml"/>
  <Override PartName="/word/header257.xml" ContentType="application/vnd.openxmlformats-officedocument.wordprocessingml.header+xml"/>
  <Override PartName="/word/header259.xml" ContentType="application/vnd.openxmlformats-officedocument.wordprocessingml.header+xml"/>
  <Override PartName="/word/header261.xml" ContentType="application/vnd.openxmlformats-officedocument.wordprocessingml.header+xml"/>
  <Override PartName="/word/header263.xml" ContentType="application/vnd.openxmlformats-officedocument.wordprocessingml.header+xml"/>
  <Override PartName="/word/header269.xml" ContentType="application/vnd.openxmlformats-officedocument.wordprocessingml.header+xml"/>
  <Override PartName="/word/header271.xml" ContentType="application/vnd.openxmlformats-officedocument.wordprocessingml.header+xml"/>
  <Override PartName="/word/header273.xml" ContentType="application/vnd.openxmlformats-officedocument.wordprocessingml.header+xml"/>
  <Override PartName="/word/header279.xml" ContentType="application/vnd.openxmlformats-officedocument.wordprocessingml.header+xml"/>
  <Override PartName="/word/header285.xml" ContentType="application/vnd.openxmlformats-officedocument.wordprocessingml.header+xml"/>
  <Override PartName="/word/header287.xml" ContentType="application/vnd.openxmlformats-officedocument.wordprocessingml.header+xml"/>
  <Override PartName="/word/header293.xml" ContentType="application/vnd.openxmlformats-officedocument.wordprocessingml.header+xml"/>
  <Override PartName="/word/header295.xml" ContentType="application/vnd.openxmlformats-officedocument.wordprocessingml.header+xml"/>
  <Override PartName="/word/header297.xml" ContentType="application/vnd.openxmlformats-officedocument.wordprocessingml.header+xml"/>
  <Override PartName="/word/header299.xml" ContentType="application/vnd.openxmlformats-officedocument.wordprocessingml.header+xml"/>
  <Override PartName="/word/header301.xml" ContentType="application/vnd.openxmlformats-officedocument.wordprocessingml.header+xml"/>
  <Override PartName="/word/header303.xml" ContentType="application/vnd.openxmlformats-officedocument.wordprocessingml.header+xml"/>
  <Override PartName="/word/header305.xml" ContentType="application/vnd.openxmlformats-officedocument.wordprocessingml.header+xml"/>
  <Override PartName="/word/header307.xml" ContentType="application/vnd.openxmlformats-officedocument.wordprocessingml.header+xml"/>
  <Override PartName="/word/header313.xml" ContentType="application/vnd.openxmlformats-officedocument.wordprocessingml.header+xml"/>
  <Override PartName="/word/header315.xml" ContentType="application/vnd.openxmlformats-officedocument.wordprocessingml.header+xml"/>
  <Override PartName="/word/header317.xml" ContentType="application/vnd.openxmlformats-officedocument.wordprocessingml.header+xml"/>
  <Override PartName="/word/header319.xml" ContentType="application/vnd.openxmlformats-officedocument.wordprocessingml.header+xml"/>
  <Override PartName="/word/header321.xml" ContentType="application/vnd.openxmlformats-officedocument.wordprocessingml.header+xml"/>
  <Override PartName="/word/header323.xml" ContentType="application/vnd.openxmlformats-officedocument.wordprocessingml.header+xml"/>
  <Override PartName="/word/header325.xml" ContentType="application/vnd.openxmlformats-officedocument.wordprocessingml.header+xml"/>
  <Override PartName="/word/header327.xml" ContentType="application/vnd.openxmlformats-officedocument.wordprocessingml.header+xml"/>
  <Override PartName="/word/header329.xml" ContentType="application/vnd.openxmlformats-officedocument.wordprocessingml.header+xml"/>
  <Override PartName="/word/header331.xml" ContentType="application/vnd.openxmlformats-officedocument.wordprocessingml.header+xml"/>
  <Override PartName="/word/header333.xml" ContentType="application/vnd.openxmlformats-officedocument.wordprocessingml.header+xml"/>
  <Override PartName="/word/header335.xml" ContentType="application/vnd.openxmlformats-officedocument.wordprocessingml.header+xml"/>
  <Override PartName="/word/header337.xml" ContentType="application/vnd.openxmlformats-officedocument.wordprocessingml.header+xml"/>
  <Override PartName="/word/header339.xml" ContentType="application/vnd.openxmlformats-officedocument.wordprocessingml.header+xml"/>
  <Override PartName="/word/header341.xml" ContentType="application/vnd.openxmlformats-officedocument.wordprocessingml.header+xml"/>
  <Override PartName="/word/header347.xml" ContentType="application/vnd.openxmlformats-officedocument.wordprocessingml.header+xml"/>
  <Override PartName="/word/header350.xml" ContentType="application/vnd.openxmlformats-officedocument.wordprocessingml.header+xml"/>
  <Override PartName="/word/header352.xml" ContentType="application/vnd.openxmlformats-officedocument.wordprocessingml.header+xml"/>
  <Override PartName="/word/header354.xml" ContentType="application/vnd.openxmlformats-officedocument.wordprocessingml.header+xml"/>
  <Override PartName="/word/header356.xml" ContentType="application/vnd.openxmlformats-officedocument.wordprocessingml.header+xml"/>
  <Override PartName="/word/header362.xml" ContentType="application/vnd.openxmlformats-officedocument.wordprocessingml.header+xml"/>
  <Override PartName="/word/header364.xml" ContentType="application/vnd.openxmlformats-officedocument.wordprocessingml.header+xml"/>
  <Override PartName="/word/header366.xml" ContentType="application/vnd.openxmlformats-officedocument.wordprocessingml.header+xml"/>
  <Override PartName="/word/header368.xml" ContentType="application/vnd.openxmlformats-officedocument.wordprocessingml.header+xml"/>
  <Override PartName="/word/header370.xml" ContentType="application/vnd.openxmlformats-officedocument.wordprocessingml.header+xml"/>
  <Override PartName="/word/header372.xml" ContentType="application/vnd.openxmlformats-officedocument.wordprocessingml.header+xml"/>
  <Override PartName="/word/header374.xml" ContentType="application/vnd.openxmlformats-officedocument.wordprocessingml.header+xml"/>
  <Override PartName="/word/header376.xml" ContentType="application/vnd.openxmlformats-officedocument.wordprocessingml.header+xml"/>
  <Override PartName="/word/header378.xml" ContentType="application/vnd.openxmlformats-officedocument.wordprocessingml.header+xml"/>
  <Override PartName="/word/header380.xml" ContentType="application/vnd.openxmlformats-officedocument.wordprocessingml.header+xml"/>
  <Override PartName="/word/header382.xml" ContentType="application/vnd.openxmlformats-officedocument.wordprocessingml.header+xml"/>
  <Override PartName="/word/header388.xml" ContentType="application/vnd.openxmlformats-officedocument.wordprocessingml.header+xml"/>
  <Override PartName="/word/header390.xml" ContentType="application/vnd.openxmlformats-officedocument.wordprocessingml.header+xml"/>
  <Override PartName="/word/header392.xml" ContentType="application/vnd.openxmlformats-officedocument.wordprocessingml.header+xml"/>
  <Override PartName="/word/header398.xml" ContentType="application/vnd.openxmlformats-officedocument.wordprocessingml.header+xml"/>
  <Override PartName="/word/header405.xml" ContentType="application/vnd.openxmlformats-officedocument.wordprocessingml.header+xml"/>
  <Override PartName="/word/header411.xml" ContentType="application/vnd.openxmlformats-officedocument.wordprocessingml.header+xml"/>
  <Override PartName="/word/header413.xml" ContentType="application/vnd.openxmlformats-officedocument.wordprocessingml.header+xml"/>
  <Override PartName="/word/header415.xml" ContentType="application/vnd.openxmlformats-officedocument.wordprocessingml.header+xml"/>
  <Override PartName="/word/header417.xml" ContentType="application/vnd.openxmlformats-officedocument.wordprocessingml.header+xml"/>
  <Override PartName="/word/header419.xml" ContentType="application/vnd.openxmlformats-officedocument.wordprocessingml.header+xml"/>
  <Override PartName="/word/header421.xml" ContentType="application/vnd.openxmlformats-officedocument.wordprocessingml.header+xml"/>
  <Override PartName="/word/header423.xml" ContentType="application/vnd.openxmlformats-officedocument.wordprocessingml.header+xml"/>
  <Override PartName="/word/header425.xml" ContentType="application/vnd.openxmlformats-officedocument.wordprocessingml.header+xml"/>
  <Override PartName="/word/header427.xml" ContentType="application/vnd.openxmlformats-officedocument.wordprocessingml.header+xml"/>
  <Override PartName="/word/header433.xml" ContentType="application/vnd.openxmlformats-officedocument.wordprocessingml.header+xml"/>
  <Override PartName="/word/header439.xml" ContentType="application/vnd.openxmlformats-officedocument.wordprocessingml.header+xml"/>
  <Override PartName="/word/header441.xml" ContentType="application/vnd.openxmlformats-officedocument.wordprocessingml.header+xml"/>
  <Override PartName="/word/header443.xml" ContentType="application/vnd.openxmlformats-officedocument.wordprocessingml.header+xml"/>
  <Override PartName="/word/header445.xml" ContentType="application/vnd.openxmlformats-officedocument.wordprocessingml.header+xml"/>
  <Override PartName="/word/header447.xml" ContentType="application/vnd.openxmlformats-officedocument.wordprocessingml.header+xml"/>
  <Override PartName="/word/header449.xml" ContentType="application/vnd.openxmlformats-officedocument.wordprocessingml.header+xml"/>
  <Override PartName="/word/header451.xml" ContentType="application/vnd.openxmlformats-officedocument.wordprocessingml.header+xml"/>
  <Override PartName="/word/header453.xml" ContentType="application/vnd.openxmlformats-officedocument.wordprocessingml.header+xml"/>
  <Override PartName="/word/header457.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jc w:val="center"/>
        <w:rPr>
          <w:rFonts w:ascii="Verdana" w:hAnsi="Verdana" w:eastAsia="Verdana"/>
          <w:b/>
          <w:bCs/>
          <w:smallCaps/>
          <w:sz w:val="28"/>
          <w:szCs w:val="24"/>
        </w:rPr>
      </w:pPr>
      <w:bookmarkStart w:id="2" w:name="_Hlk23060536"/>
      <w:bookmarkStart w:id="3" w:name="_Toc262470053"/>
      <w:bookmarkStart w:id="4" w:name="_Hlk23088050"/>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bookmarkEnd w:id="2"/>
    <w:p>
      <w:pPr>
        <w:spacing w:after="0"/>
        <w:jc w:val="left"/>
        <w:rPr>
          <w:rFonts w:ascii="Verdana" w:hAnsi="Verdana" w:eastAsia="Verdana"/>
        </w:rPr>
        <w:sectPr>
          <w:footerReference w:type="default" r:id="rId1"/>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5"/>
        </w:numPr>
        <w:spacing w:line="480" w:lineRule="auto"/>
        <w:rPr>
          <w:sz w:val="24"/>
          <w:szCs w:val="24"/>
        </w:rPr>
      </w:pPr>
      <w:r>
        <w:rPr>
          <w:sz w:val="24"/>
          <w:szCs w:val="24"/>
        </w:rPr>
        <w:t xml:space="preserve">INTRODUCTION</w:t>
      </w:r>
    </w:p>
    <w:p>
      <w:pPr>
        <w:pStyle w:val="ABCgood"/>
        <w:numPr>
          <w:ilvl w:val="1"/>
          <w:numId w:val="455"/>
        </w:numPr>
        <w:spacing w:line="480" w:lineRule="auto"/>
        <w:rPr>
          <w:sz w:val="24"/>
          <w:szCs w:val="24"/>
        </w:rPr>
      </w:pPr>
      <w:r>
        <w:rPr>
          <w:sz w:val="24"/>
          <w:szCs w:val="24"/>
        </w:rPr>
        <w:t xml:space="preserve">OVERVIEW</w:t>
      </w:r>
    </w:p>
    <w:p>
      <w:pPr>
        <w:pStyle w:val="ABCgood"/>
        <w:numPr>
          <w:ilvl w:val="1"/>
          <w:numId w:val="455"/>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5"/>
        </w:numPr>
        <w:spacing w:line="480" w:lineRule="auto"/>
        <w:rPr>
          <w:sz w:val="24"/>
          <w:szCs w:val="24"/>
        </w:rPr>
      </w:pPr>
      <w:r>
        <w:rPr>
          <w:sz w:val="24"/>
          <w:szCs w:val="24"/>
        </w:rPr>
        <w:t xml:space="preserve">SCREENING FOR EXCLUDED INDIVIDUALS AND ENTITIES</w:t>
      </w:r>
    </w:p>
    <w:p>
      <w:pPr>
        <w:pStyle w:val="ParagraphStyle1"/>
        <w:numPr>
          <w:ilvl w:val="0"/>
          <w:numId w:val="455"/>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5"/>
        </w:numPr>
        <w:spacing w:line="480" w:lineRule="auto"/>
        <w:rPr>
          <w:sz w:val="24"/>
          <w:szCs w:val="24"/>
        </w:rPr>
      </w:pPr>
      <w:r>
        <w:rPr>
          <w:sz w:val="24"/>
          <w:szCs w:val="24"/>
        </w:rPr>
        <w:t xml:space="preserve">PROCEDURES, DIRECTIVES, POLICIES, AND GUIDANCE</w:t>
      </w:r>
    </w:p>
    <w:p>
      <w:pPr>
        <w:pStyle w:val="ABCgood"/>
        <w:numPr>
          <w:ilvl w:val="1"/>
          <w:numId w:val="455"/>
        </w:numPr>
        <w:spacing w:line="480" w:lineRule="auto"/>
        <w:rPr>
          <w:sz w:val="24"/>
          <w:szCs w:val="24"/>
        </w:rPr>
      </w:pPr>
      <w:r>
        <w:rPr>
          <w:sz w:val="24"/>
          <w:szCs w:val="24"/>
        </w:rPr>
        <w:t xml:space="preserve">IMPLEMENTING WRITTEN POLICIES, PROCEDURES, AND STANDARDS OF CONDUCT</w:t>
      </w:r>
    </w:p>
    <w:p>
      <w:pPr>
        <w:pStyle w:val="ABCgood"/>
        <w:numPr>
          <w:ilvl w:val="1"/>
          <w:numId w:val="455"/>
        </w:numPr>
        <w:spacing w:line="480" w:lineRule="auto"/>
        <w:rPr>
          <w:sz w:val="24"/>
          <w:szCs w:val="24"/>
        </w:rPr>
      </w:pPr>
      <w:r>
        <w:rPr>
          <w:sz w:val="24"/>
          <w:szCs w:val="24"/>
        </w:rPr>
        <w:t xml:space="preserve">EFFECTIVE EDUCATION AND TRAINING PROGRAMS</w:t>
      </w:r>
    </w:p>
    <w:p>
      <w:pPr>
        <w:pStyle w:val="ABCgood"/>
        <w:numPr>
          <w:ilvl w:val="1"/>
          <w:numId w:val="455"/>
        </w:numPr>
        <w:spacing w:line="480" w:lineRule="auto"/>
        <w:rPr>
          <w:sz w:val="24"/>
          <w:szCs w:val="24"/>
        </w:rPr>
      </w:pPr>
      <w:r>
        <w:rPr>
          <w:sz w:val="24"/>
          <w:szCs w:val="24"/>
        </w:rPr>
        <w:t xml:space="preserve">REPORTING SYSTEM AND DEVELOPING OPEN LINES OF COMMUNICATION</w:t>
      </w:r>
    </w:p>
    <w:p>
      <w:pPr>
        <w:pStyle w:val="ABCgood"/>
        <w:numPr>
          <w:ilvl w:val="1"/>
          <w:numId w:val="455"/>
        </w:numPr>
        <w:spacing w:line="480" w:lineRule="auto"/>
        <w:rPr>
          <w:sz w:val="24"/>
          <w:szCs w:val="24"/>
        </w:rPr>
      </w:pPr>
      <w:r>
        <w:rPr>
          <w:sz w:val="24"/>
          <w:szCs w:val="24"/>
        </w:rPr>
        <w:t xml:space="preserve">ENFORCING DISCIPLINARY STANDARDS THROUGH WELL-PUBLICIZED GUIDELINES</w:t>
      </w:r>
    </w:p>
    <w:p>
      <w:pPr>
        <w:pStyle w:val="ABCgood"/>
        <w:numPr>
          <w:ilvl w:val="1"/>
          <w:numId w:val="455"/>
        </w:numPr>
        <w:spacing w:line="480" w:lineRule="auto"/>
        <w:rPr>
          <w:sz w:val="24"/>
          <w:szCs w:val="24"/>
        </w:rPr>
      </w:pPr>
      <w:r>
        <w:rPr>
          <w:sz w:val="24"/>
          <w:szCs w:val="24"/>
        </w:rPr>
        <w:t xml:space="preserve">POLICY OF NON-INTIMIDATION AND NON-RETALIATION</w:t>
      </w:r>
    </w:p>
    <w:p>
      <w:pPr>
        <w:pStyle w:val="ABCgood"/>
        <w:numPr>
          <w:ilvl w:val="1"/>
          <w:numId w:val="455"/>
        </w:numPr>
        <w:spacing w:line="480" w:lineRule="auto"/>
        <w:rPr>
          <w:sz w:val="24"/>
          <w:szCs w:val="24"/>
        </w:rPr>
      </w:pPr>
      <w:r>
        <w:rPr>
          <w:sz w:val="24"/>
          <w:szCs w:val="24"/>
        </w:rPr>
        <w:t xml:space="preserve">CONDUCTING INTERNAL AUDITING AND MONITORING</w:t>
      </w:r>
    </w:p>
    <w:p>
      <w:pPr>
        <w:pStyle w:val="ABCgood"/>
        <w:numPr>
          <w:ilvl w:val="1"/>
          <w:numId w:val="455"/>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5"/>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5"/>
        </w:numPr>
        <w:spacing w:line="480" w:lineRule="auto"/>
        <w:rPr>
          <w:sz w:val="24"/>
          <w:szCs w:val="24"/>
        </w:rPr>
      </w:pPr>
      <w:r>
        <w:rPr>
          <w:sz w:val="24"/>
          <w:szCs w:val="24"/>
        </w:rPr>
        <w:t xml:space="preserve">CONCLUSI</w:t>
      </w:r>
      <w:r>
        <w:rPr>
          <w:sz w:val="24"/>
          <w:szCs w:val="24"/>
        </w:rPr>
        <w:t xml:space="preserve">O</w:t>
      </w:r>
      <w:r>
        <w:rPr>
          <w:sz w:val="24"/>
          <w:szCs w:val="24"/>
        </w:rPr>
        <w:t xml:space="preserve">N</w:t>
      </w:r>
    </w:p>
    <w:bookmarkEnd w:id="3"/>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br w:type="page"/>
      </w:r>
    </w:p>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1"/>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1"/>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is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581"/>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581"/>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1"/>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Procedures, and require compliance with the documents.</w:t>
      </w:r>
      <w:bookmarkStart w:id="14" w:name="_Toc262470057"/>
    </w:p>
    <w:p>
      <w:pPr>
        <w:pStyle w:val="50s"/>
        <w:numPr>
          <w:ilvl w:val="0"/>
          <w:numId w:val="581"/>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1"/>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are in compliance with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1"/>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1"/>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sufficient funding, resources, and staff to fully perform his or her responsibilities;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1"/>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7"/>
        </w:numPr>
        <w:spacing w:after="120" w:line="240" w:lineRule="auto"/>
        <w:rPr>
          <w:rFonts w:ascii="Verdana" w:hAnsi="Verdana" w:eastAsia="Verdana"/>
          <w:szCs w:val="24"/>
        </w:rPr>
      </w:pPr>
      <w:r>
        <w:rPr>
          <w:rFonts w:ascii="Verdana" w:hAnsi="Verdana" w:eastAsia="Verdana"/>
          <w:szCs w:val="24"/>
        </w:rPr>
        <w:t xml:space="preserve">Non-Intimidation and Non-Retaliation for good-faith reporting of compliance and/or ethics issues;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7"/>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4"/>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4"/>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7"/>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w:t>
      </w:r>
      <w:r>
        <w:rPr>
          <w:rFonts w:ascii="Verdana" w:hAnsi="Verdana" w:eastAsia="Verdana"/>
          <w:sz w:val="24"/>
          <w:szCs w:val="24"/>
        </w:rPr>
        <w:t xml:space="preserve">employee who maliciously or intentionally files a report he or she knows to be untrue.</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8"/>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w:t>
      </w:r>
      <w:r>
        <w:rPr>
          <w:rFonts w:ascii="Verdana" w:hAnsi="Verdana" w:eastAsia="Verdana"/>
          <w:sz w:val="24"/>
          <w:szCs w:val="24"/>
        </w:rPr>
        <w:t xml:space="preserve">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8"/>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r>
        <w:rPr>
          <w:rFonts w:ascii="Verdana" w:hAnsi="Verdana" w:eastAsia="Verdana"/>
          <w:color w:val="FF0000"/>
          <w:sz w:val="24"/>
          <w:szCs w:val="24"/>
        </w:rPr>
        <w:t xml:space="preserve">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w:t>
      </w:r>
      <w:r>
        <w:rPr>
          <w:rFonts w:ascii="Verdana" w:hAnsi="Verdana" w:eastAsia="Verdana" w:cs="Times New Roman"/>
          <w:color w:val="000000"/>
          <w:sz w:val="24"/>
          <w:szCs w:val="24"/>
        </w:rPr>
        <w:t xml:space="preserve">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8"/>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8"/>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2"/>
          <w:footerReference w:type="first" r:id="rId3"/>
          <w:headerReference w:type="default" r:id="rId4"/>
          <w:footerReference w:type="default" r:id="rId5"/>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7"/>
        </w:numPr>
        <w:spacing w:line="480" w:lineRule="auto"/>
        <w:rPr>
          <w:sz w:val="24"/>
          <w:szCs w:val="24"/>
        </w:rPr>
      </w:pPr>
      <w:r>
        <w:rPr>
          <w:sz w:val="24"/>
          <w:szCs w:val="24"/>
        </w:rPr>
        <w:t xml:space="preserve">CODE OF CONDUCT</w:t>
      </w:r>
    </w:p>
    <w:p>
      <w:pPr>
        <w:pStyle w:val="ABCgood"/>
        <w:numPr>
          <w:ilvl w:val="1"/>
          <w:numId w:val="770"/>
        </w:numPr>
        <w:spacing w:line="480" w:lineRule="auto"/>
        <w:rPr>
          <w:sz w:val="24"/>
          <w:szCs w:val="24"/>
        </w:rPr>
      </w:pPr>
      <w:r>
        <w:rPr>
          <w:sz w:val="24"/>
          <w:szCs w:val="24"/>
        </w:rPr>
        <w:t xml:space="preserve">HONESTY AND LAWFUL CONDUCT </w:t>
      </w:r>
    </w:p>
    <w:p>
      <w:pPr>
        <w:pStyle w:val="ABCgood"/>
        <w:numPr>
          <w:ilvl w:val="1"/>
          <w:numId w:val="770"/>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70"/>
        </w:numPr>
        <w:spacing w:line="480" w:lineRule="auto"/>
        <w:rPr>
          <w:sz w:val="24"/>
          <w:szCs w:val="24"/>
        </w:rPr>
      </w:pPr>
      <w:r>
        <w:rPr>
          <w:sz w:val="24"/>
          <w:szCs w:val="24"/>
        </w:rPr>
        <w:t xml:space="preserve">QUESTIONS AND CONCERNS </w:t>
      </w:r>
    </w:p>
    <w:p>
      <w:pPr>
        <w:pStyle w:val="ABCgood"/>
        <w:numPr>
          <w:ilvl w:val="1"/>
          <w:numId w:val="770"/>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70"/>
        </w:numPr>
        <w:spacing w:before="100" w:line="480" w:lineRule="auto"/>
        <w:rPr>
          <w:sz w:val="24"/>
          <w:szCs w:val="24"/>
        </w:rPr>
      </w:pPr>
      <w:r>
        <w:rPr>
          <w:sz w:val="24"/>
          <w:szCs w:val="24"/>
        </w:rPr>
        <w:t xml:space="preserve">CODE OF CONDUCT STANDARDS </w:t>
      </w:r>
    </w:p>
    <w:p>
      <w:pPr>
        <w:pStyle w:val="ABCgood"/>
        <w:numPr>
          <w:ilvl w:val="1"/>
          <w:numId w:val="770"/>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70"/>
        </w:numPr>
        <w:spacing w:line="480" w:lineRule="auto"/>
        <w:rPr>
          <w:sz w:val="24"/>
          <w:szCs w:val="24"/>
        </w:rPr>
      </w:pPr>
      <w:r>
        <w:rPr>
          <w:sz w:val="24"/>
          <w:szCs w:val="24"/>
        </w:rPr>
        <w:t xml:space="preserve">STANDARDS RELATING TO QUALITY OF CARE AND SERVICES </w:t>
      </w:r>
    </w:p>
    <w:p>
      <w:pPr>
        <w:pStyle w:val="ABCgood"/>
        <w:numPr>
          <w:ilvl w:val="1"/>
          <w:numId w:val="770"/>
        </w:numPr>
        <w:spacing w:line="480" w:lineRule="auto"/>
        <w:rPr>
          <w:sz w:val="24"/>
          <w:szCs w:val="24"/>
        </w:rPr>
      </w:pPr>
      <w:r>
        <w:rPr>
          <w:sz w:val="24"/>
          <w:szCs w:val="24"/>
        </w:rPr>
        <w:t xml:space="preserve">STANDARDS RELATING TO BILLING AND CODING </w:t>
      </w:r>
    </w:p>
    <w:p>
      <w:pPr>
        <w:pStyle w:val="ABCgood"/>
        <w:numPr>
          <w:ilvl w:val="1"/>
          <w:numId w:val="770"/>
        </w:numPr>
        <w:spacing w:line="480" w:lineRule="auto"/>
        <w:rPr>
          <w:sz w:val="24"/>
          <w:szCs w:val="24"/>
        </w:rPr>
      </w:pPr>
      <w:r>
        <w:rPr>
          <w:sz w:val="24"/>
          <w:szCs w:val="24"/>
        </w:rPr>
        <w:t xml:space="preserve">STANDARDS RELATING TO BUSINESS PRACTICES </w:t>
      </w:r>
    </w:p>
    <w:p>
      <w:pPr>
        <w:pStyle w:val="ABCgood"/>
        <w:numPr>
          <w:ilvl w:val="1"/>
          <w:numId w:val="770"/>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70"/>
        </w:numPr>
        <w:spacing w:line="480" w:lineRule="auto"/>
        <w:rPr>
          <w:sz w:val="24"/>
          <w:szCs w:val="24"/>
        </w:rPr>
      </w:pPr>
      <w:r>
        <w:rPr>
          <w:sz w:val="24"/>
          <w:szCs w:val="24"/>
        </w:rPr>
        <w:t xml:space="preserve">STANDARDS RELATING TO CONFIDENTIALITY</w:t>
      </w:r>
    </w:p>
    <w:p>
      <w:pPr>
        <w:pStyle w:val="II"/>
        <w:numPr>
          <w:ilvl w:val="0"/>
          <w:numId w:val="770"/>
        </w:numPr>
        <w:spacing w:before="100" w:line="480" w:lineRule="auto"/>
        <w:rPr>
          <w:sz w:val="24"/>
          <w:szCs w:val="24"/>
        </w:rPr>
      </w:pPr>
      <w:r>
        <w:rPr>
          <w:sz w:val="24"/>
          <w:szCs w:val="24"/>
        </w:rPr>
        <w:t xml:space="preserve">EDUCATION </w:t>
      </w:r>
    </w:p>
    <w:p>
      <w:pPr>
        <w:pStyle w:val="IIIIII"/>
        <w:numPr>
          <w:ilvl w:val="0"/>
          <w:numId w:val="770"/>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70"/>
        </w:numPr>
        <w:spacing w:before="100" w:line="480" w:lineRule="auto"/>
        <w:rPr>
          <w:sz w:val="24"/>
          <w:szCs w:val="24"/>
        </w:rPr>
      </w:pPr>
      <w:r>
        <w:rPr>
          <w:sz w:val="24"/>
          <w:szCs w:val="24"/>
        </w:rPr>
        <w:t xml:space="preserve">REPORTING OF VIOLATIONS</w:t>
      </w:r>
    </w:p>
    <w:p>
      <w:pPr>
        <w:pStyle w:val="IIIIII"/>
        <w:numPr>
          <w:ilvl w:val="0"/>
          <w:numId w:val="770"/>
        </w:numPr>
        <w:spacing w:before="100" w:line="480" w:lineRule="auto"/>
        <w:rPr>
          <w:sz w:val="24"/>
          <w:szCs w:val="24"/>
        </w:rPr>
      </w:pPr>
      <w:r>
        <w:rPr>
          <w:sz w:val="24"/>
          <w:szCs w:val="24"/>
        </w:rPr>
        <w:t xml:space="preserve">DISCIPLINARY ACTION </w:t>
      </w:r>
    </w:p>
    <w:p>
      <w:pPr>
        <w:pStyle w:val="IIIIII"/>
        <w:numPr>
          <w:ilvl w:val="0"/>
          <w:numId w:val="770"/>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bookmarkStart w:id="20" w:name="_GoBack"/>
      <w:bookmarkEnd w:id="20"/>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8"/>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8"/>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8"/>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8"/>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8"/>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8"/>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8"/>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3"/>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w:t>
      </w:r>
      <w:r>
        <w:rPr>
          <w:rFonts w:ascii="Verdana" w:hAnsi="Verdana" w:eastAsia="Verdana"/>
          <w:szCs w:val="24"/>
        </w:rPr>
        <w:t xml:space="preserve">professional groups and associations, and to be familiar with the laws that affect their specific job duties.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3"/>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3"/>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w:t>
      </w:r>
      <w:r>
        <w:rPr>
          <w:rFonts w:ascii="Verdana" w:hAnsi="Verdana" w:eastAsia="Verdana"/>
          <w:szCs w:val="24"/>
        </w:rPr>
        <w:t xml:space="preserve">decisions about their own care, treatment and discharge.</w:t>
      </w:r>
    </w:p>
    <w:p>
      <w:pPr>
        <w:numPr>
          <w:ilvl w:val="3"/>
          <w:numId w:val="613"/>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3"/>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3"/>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sz w:val="24"/>
          <w:szCs w:val="24"/>
        </w:rPr>
        <w:t xml:space="preserve">takes all reasonable steps to ensure that its billing software reliably and accurately codes and bills all services according to 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(i)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3"/>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3"/>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3"/>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3"/>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3"/>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3"/>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3"/>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w:t>
      </w:r>
      <w:r>
        <w:rPr>
          <w:rFonts w:ascii="Verdana" w:hAnsi="Verdana" w:eastAsia="Verdana"/>
          <w:szCs w:val="24"/>
        </w:rPr>
        <w:t xml:space="preserve">sheets, and other documents must accurately and clearly represent the relevant facts or the true nature of a transaction. </w:t>
      </w:r>
    </w:p>
    <w:p>
      <w:pPr>
        <w:numPr>
          <w:ilvl w:val="2"/>
          <w:numId w:val="613"/>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3"/>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3"/>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w:t>
      </w:r>
      <w:r>
        <w:rPr>
          <w:rFonts w:ascii="Verdana" w:hAnsi="Verdana" w:eastAsia="Verdana"/>
          <w:szCs w:val="24"/>
        </w:rPr>
        <w:t xml:space="preserve">Associates’ co-workers. Gifts of cash and cash equivalents (e.g. gift certificates) are never acceptable.  </w:t>
      </w:r>
    </w:p>
    <w:p>
      <w:pPr>
        <w:numPr>
          <w:ilvl w:val="2"/>
          <w:numId w:val="613"/>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3"/>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3"/>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3"/>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3"/>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tabs>
          <w:tab w:val="left" w:pos="900"/>
        </w:tabs>
        <w:spacing w:after="0"/>
        <w:ind w:left="1728"/>
        <w:rPr>
          <w:rFonts w:ascii="Verdana" w:hAnsi="Verdana" w:eastAsia="Verdana"/>
          <w:color w:val="FF0000"/>
          <w:sz w:val="16"/>
          <w:szCs w:val="16"/>
        </w:rPr>
      </w:pP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w:t>
      </w:r>
      <w:r>
        <w:rPr>
          <w:rFonts w:ascii="Verdana" w:hAnsi="Verdana" w:eastAsia="Verdana"/>
          <w:szCs w:val="24"/>
        </w:rPr>
        <w:t xml:space="preserve">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6"/>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6"/>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6"/>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6"/>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w:t>
      </w:r>
      <w:r>
        <w:rPr>
          <w:rFonts w:ascii="Verdana" w:hAnsi="Verdana" w:eastAsia="Verdana"/>
          <w:szCs w:val="24"/>
        </w:rPr>
        <w:t xml:space="preserve">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6"/>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(i)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6"/>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6"/>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6"/>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6"/>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6"/>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6"/>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6"/>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6"/>
          <w:footerReference w:type="default" r:id="rId7"/>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8"/>
          <w:footerReference w:type="default" r:id="rId9"/>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0"/>
          <w:footerReference w:type="default" r:id="rId1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1"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1"/>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4"/>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w:t>
      </w:r>
      <w:r>
        <w:rPr>
          <w:rFonts w:ascii="Verdana" w:hAnsi="Verdana" w:eastAsia="Verdana" w:cs="Times New Roman"/>
          <w:bCs/>
          <w:sz w:val="24"/>
          <w:szCs w:val="24"/>
        </w:rPr>
        <w:t xml:space="preserve">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2"/>
          <w:footerReference w:type="default" r:id="rId1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w:t>
      </w:r>
      <w:r>
        <w:rPr>
          <w:rFonts w:ascii="Verdana" w:hAnsi="Verdana" w:eastAsia="Verdana"/>
          <w:sz w:val="24"/>
          <w:szCs w:val="24"/>
        </w:rPr>
        <w:t xml:space="preserve">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6"/>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6"/>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6"/>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4"/>
    <w:p>
      <w:pPr>
        <w:spacing/>
        <w:rPr>
          <w:rFonts w:ascii="Verdana" w:hAnsi="Verdana" w:eastAsia="Verdana"/>
          <w:szCs w:val="24"/>
        </w:rPr>
        <w:sectPr>
          <w:headerReference w:type="default" r:id="rId14"/>
          <w:footerReference w:type="default" r:id="rId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i-xix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16"/>
          <w:footerReference w:type="default" r:id="rId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7"/>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18"/>
          <w:footerReference w:type="default" r:id="rId19"/>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2" w:name="co_anchor_a692745_1"/>
      <w:bookmarkEnd w:id="22"/>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3" w:name="co_anchor_a507117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4" w:name="co_anchor_a329580_1"/>
      <w:bookmarkEnd w:id="24"/>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0"/>
          <w:footerReference w:type="default" r:id="rId2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2"/>
          <w:footerReference w:type="default" r:id="rId2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1"/>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1"/>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1"/>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1"/>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1"/>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1"/>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1"/>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1"/>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1"/>
        </w:numPr>
        <w:spacing/>
        <w:jc w:val="both"/>
        <w:rPr>
          <w:rFonts w:ascii="Verdana" w:hAnsi="Verdana" w:eastAsia="Verdana"/>
        </w:rPr>
      </w:pPr>
      <w:r>
        <w:rPr>
          <w:rFonts w:ascii="Verdana" w:hAnsi="Verdana" w:eastAsia="Verdana"/>
        </w:rPr>
        <w:t xml:space="preserve">Trend analysis, and</w:t>
      </w:r>
    </w:p>
    <w:p>
      <w:pPr>
        <w:pStyle w:val="List"/>
        <w:numPr>
          <w:ilvl w:val="2"/>
          <w:numId w:val="771"/>
        </w:numPr>
        <w:spacing/>
        <w:jc w:val="both"/>
        <w:rPr>
          <w:rFonts w:ascii="Verdana" w:hAnsi="Verdana" w:eastAsia="Verdana"/>
        </w:rPr>
      </w:pPr>
      <w:r>
        <w:rPr>
          <w:rFonts w:ascii="Verdana" w:hAnsi="Verdana" w:eastAsia="Verdana"/>
        </w:rPr>
        <w:t xml:space="preserve">On-site visits.  </w:t>
      </w:r>
    </w:p>
    <w:p>
      <w:pPr>
        <w:pStyle w:val="List"/>
        <w:numPr>
          <w:ilvl w:val="0"/>
          <w:numId w:val="771"/>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1"/>
        </w:numPr>
        <w:spacing/>
        <w:jc w:val="both"/>
        <w:rPr>
          <w:rFonts w:ascii="Verdana" w:hAnsi="Verdana" w:eastAsia="Verdana"/>
        </w:rPr>
      </w:pPr>
      <w:r>
        <w:rPr>
          <w:rFonts w:ascii="Verdana" w:hAnsi="Verdana" w:eastAsia="Cambria"/>
        </w:rPr>
        <w:t xml:space="preserve">billings;</w:t>
      </w:r>
    </w:p>
    <w:p>
      <w:pPr>
        <w:pStyle w:val="List"/>
        <w:numPr>
          <w:ilvl w:val="1"/>
          <w:numId w:val="771"/>
        </w:numPr>
        <w:spacing/>
        <w:jc w:val="both"/>
        <w:rPr>
          <w:rFonts w:ascii="Verdana" w:hAnsi="Verdana" w:eastAsia="Verdana"/>
        </w:rPr>
      </w:pPr>
      <w:r>
        <w:rPr>
          <w:rFonts w:ascii="Verdana" w:hAnsi="Verdana" w:eastAsia="Cambria"/>
        </w:rPr>
        <w:t xml:space="preserve">payments;</w:t>
      </w:r>
    </w:p>
    <w:p>
      <w:pPr>
        <w:pStyle w:val="List"/>
        <w:numPr>
          <w:ilvl w:val="1"/>
          <w:numId w:val="771"/>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1"/>
        </w:numPr>
        <w:spacing/>
        <w:jc w:val="both"/>
        <w:rPr>
          <w:rFonts w:ascii="Verdana" w:hAnsi="Verdana" w:eastAsia="Verdana"/>
        </w:rPr>
      </w:pPr>
      <w:r>
        <w:rPr>
          <w:rFonts w:ascii="Verdana" w:hAnsi="Verdana" w:eastAsia="Cambria"/>
        </w:rPr>
        <w:t xml:space="preserve">governance;</w:t>
      </w:r>
    </w:p>
    <w:p>
      <w:pPr>
        <w:pStyle w:val="List"/>
        <w:numPr>
          <w:ilvl w:val="1"/>
          <w:numId w:val="771"/>
        </w:numPr>
        <w:spacing/>
        <w:jc w:val="both"/>
        <w:rPr>
          <w:rFonts w:ascii="Verdana" w:hAnsi="Verdana" w:eastAsia="Verdana"/>
        </w:rPr>
      </w:pPr>
      <w:r>
        <w:rPr>
          <w:rFonts w:ascii="Verdana" w:hAnsi="Verdana" w:eastAsia="Cambria"/>
        </w:rPr>
        <w:t xml:space="preserve">mandatory reporting;</w:t>
      </w:r>
    </w:p>
    <w:p>
      <w:pPr>
        <w:pStyle w:val="List"/>
        <w:numPr>
          <w:ilvl w:val="1"/>
          <w:numId w:val="771"/>
        </w:numPr>
        <w:spacing/>
        <w:jc w:val="both"/>
        <w:rPr>
          <w:rFonts w:ascii="Verdana" w:hAnsi="Verdana" w:eastAsia="Verdana"/>
        </w:rPr>
      </w:pPr>
      <w:r>
        <w:rPr>
          <w:rFonts w:ascii="Verdana" w:hAnsi="Verdana" w:eastAsia="Cambria"/>
        </w:rPr>
        <w:t xml:space="preserve">credentialing; and</w:t>
      </w:r>
    </w:p>
    <w:p>
      <w:pPr>
        <w:pStyle w:val="List"/>
        <w:numPr>
          <w:ilvl w:val="1"/>
          <w:numId w:val="771"/>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issued by the Facility’s outside CPA firm 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1"/>
        </w:numPr>
        <w:spacing/>
        <w:jc w:val="both"/>
        <w:rPr>
          <w:rFonts w:ascii="Verdana" w:hAnsi="Verdana" w:eastAsia="Verdana"/>
        </w:rPr>
      </w:pPr>
      <w:r>
        <w:rPr>
          <w:rFonts w:ascii="Verdana" w:hAnsi="Verdana" w:eastAsia="Verdana"/>
        </w:rPr>
        <w:t xml:space="preserve">Conducting the Audit</w:t>
      </w:r>
    </w:p>
    <w:p>
      <w:pPr>
        <w:pStyle w:val="List"/>
        <w:numPr>
          <w:ilvl w:val="1"/>
          <w:numId w:val="771"/>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1"/>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1"/>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1"/>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1"/>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1"/>
        </w:numPr>
        <w:spacing w:before="0"/>
        <w:jc w:val="both"/>
        <w:rPr>
          <w:rFonts w:ascii="Verdana" w:hAnsi="Verdana" w:eastAsia="Verdana"/>
          <w:color w:val="auto"/>
          <w:spacing w:val="0"/>
          <w:szCs w:val="24"/>
        </w:rPr>
        <w:sectPr>
          <w:headerReference w:type="first" r:id="rId24"/>
          <w:footerReference w:type="first" r:id="rId25"/>
          <w:headerReference w:type="even" r:id="rId26"/>
          <w:footerReference w:type="even" r:id="rId27"/>
          <w:headerReference w:type="default" r:id="rId28"/>
          <w:footerReference w:type="default" r:id="rId29"/>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0"/>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w:t>
      </w:r>
      <w:r>
        <w:rPr>
          <w:rFonts w:ascii="Verdana" w:hAnsi="Verdana" w:eastAsia="Verdana"/>
          <w:color w:val="auto"/>
          <w:sz w:val="24"/>
          <w:szCs w:val="24"/>
        </w:rPr>
        <w:t xml:space="preserve">evolving guidance from the US DHHS Office of the Inspector General and other federal and state agencies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0"/>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0"/>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0"/>
        </w:numPr>
        <w:spacing w:after="0"/>
        <w:jc w:val="both"/>
        <w:rPr>
          <w:rFonts w:ascii="Verdana" w:hAnsi="Verdana" w:eastAsia="Verdana"/>
          <w:sz w:val="24"/>
          <w:szCs w:val="24"/>
        </w:rPr>
        <w:sectPr>
          <w:headerReference w:type="default" r:id="rId30"/>
          <w:footerReference w:type="default" r:id="rId31"/>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7"/>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7"/>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7"/>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7"/>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7"/>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7"/>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7"/>
        </w:numPr>
        <w:spacing/>
        <w:jc w:val="both"/>
        <w:rPr>
          <w:rFonts w:ascii="Verdana" w:hAnsi="Verdana" w:eastAsia="Verdana"/>
          <w:bCs/>
        </w:rPr>
      </w:pPr>
      <w:r>
        <w:rPr>
          <w:rFonts w:ascii="Verdana" w:hAnsi="Verdana" w:eastAsia="Verdana"/>
          <w:bCs/>
        </w:rPr>
        <w:t xml:space="preserve">“Make-up” Trainings</w:t>
      </w:r>
    </w:p>
    <w:p>
      <w:pPr>
        <w:pStyle w:val="List"/>
        <w:numPr>
          <w:ilvl w:val="1"/>
          <w:numId w:val="467"/>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7"/>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7"/>
        </w:numPr>
        <w:spacing w:after="0" w:line="240" w:lineRule="auto"/>
        <w:contextualSpacing/>
        <w:rPr>
          <w:rFonts w:ascii="Verdana" w:hAnsi="Verdana" w:eastAsia="Verdana"/>
          <w:bCs/>
          <w:sz w:val="24"/>
          <w:szCs w:val="24"/>
        </w:rPr>
        <w:sectPr>
          <w:headerReference w:type="default" r:id="rId32"/>
          <w:footerReference w:type="default" r:id="rId33"/>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8"/>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8"/>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4"/>
          <w:footerReference w:type="default" r:id="rId35"/>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36"/>
          <w:footerReference w:type="default" r:id="rId37"/>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38"/>
          <w:footerReference w:type="default" r:id="rId3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4"/>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4"/>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4"/>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0"/>
          <w:footerReference w:type="default" r:id="rId4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w:t>
      </w:r>
      <w:r>
        <w:rPr>
          <w:rFonts w:ascii="Verdana" w:hAnsi="Verdana" w:eastAsia="Verdana"/>
          <w:sz w:val="24"/>
          <w:szCs w:val="24"/>
        </w:rPr>
        <w:t xml:space="preserve">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w:t>
      </w:r>
      <w:r>
        <w:rPr>
          <w:rFonts w:ascii="Verdana" w:hAnsi="Verdana" w:eastAsia="Verdana"/>
          <w:sz w:val="24"/>
          <w:szCs w:val="24"/>
        </w:rPr>
        <w:t xml:space="preserve">the key questions of what, where, when, how, and why, to the extent such matters were covered during the interview.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6"/>
        </w:numPr>
        <w:spacing/>
        <w:contextualSpacing/>
        <w:jc w:val="both"/>
        <w:rPr>
          <w:rFonts w:ascii="Verdana" w:hAnsi="Verdana" w:eastAsia="Verdana"/>
          <w:sz w:val="24"/>
          <w:szCs w:val="24"/>
        </w:rPr>
        <w:sectPr>
          <w:headerReference w:type="default" r:id="rId42"/>
          <w:footerReference w:type="default" r:id="rId43"/>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4"/>
          <w:footerReference w:type="first" r:id="rId45"/>
          <w:headerReference w:type="even" r:id="rId46"/>
          <w:footerReference w:type="even" r:id="rId47"/>
          <w:headerReference w:type="default" r:id="rId48"/>
          <w:footerReference w:type="default" r:id="rId4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8"/>
        </w:numPr>
        <w:spacing w:after="0"/>
        <w:jc w:val="both"/>
        <w:rPr>
          <w:rFonts w:ascii="Verdana" w:hAnsi="Verdana" w:eastAsia="Verdana"/>
          <w:sz w:val="24"/>
          <w:szCs w:val="24"/>
        </w:rPr>
        <w:sectPr>
          <w:headerReference w:type="default" r:id="rId50"/>
          <w:footerReference w:type="default" r:id="rId5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4"/>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w:t>
      </w:r>
      <w:r>
        <w:rPr>
          <w:rFonts w:ascii="Verdana" w:hAnsi="Verdana" w:eastAsia="Verdana" w:cs="Times New Roman"/>
          <w:szCs w:val="24"/>
        </w:rPr>
        <w:t xml:space="preserve">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4"/>
        </w:numPr>
        <w:spacing w:after="0" w:line="240" w:lineRule="auto"/>
        <w:rPr>
          <w:rFonts w:ascii="Verdana" w:hAnsi="Verdana" w:eastAsia="Verdana" w:cs="Times New Roman"/>
          <w:szCs w:val="24"/>
        </w:rPr>
        <w:sectPr>
          <w:headerReference w:type="default" r:id="rId52"/>
          <w:footerReference w:type="default" r:id="rId5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07"/>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7"/>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7"/>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07"/>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7"/>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4"/>
          <w:footerReference w:type="default" r:id="rId5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w:t>
      </w:r>
      <w:r>
        <w:rPr>
          <w:rFonts w:ascii="Verdana" w:hAnsi="Verdana" w:eastAsia="Verdana"/>
          <w:sz w:val="24"/>
          <w:szCs w:val="24"/>
        </w:rPr>
        <w:t xml:space="preserve">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sectPr>
          <w:headerReference w:type="default" r:id="rId56"/>
          <w:footerReference w:type="default" r:id="rId5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8"/>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w:t>
      </w:r>
      <w:r>
        <w:rPr>
          <w:rFonts w:ascii="Verdana" w:hAnsi="Verdana" w:eastAsia="Verdana" w:cs="ArialMTPro"/>
          <w:color w:val="000000"/>
          <w:szCs w:val="24"/>
        </w:rPr>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8"/>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58"/>
          <w:footerReference w:type="default" r:id="rId5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w:t>
      </w:r>
      <w:r>
        <w:rPr>
          <w:rFonts w:ascii="Verdana" w:hAnsi="Verdana" w:eastAsia="Verdana" w:cs="Times New Roman"/>
          <w:bCs/>
          <w:kern w:val="32"/>
          <w:sz w:val="24"/>
          <w:szCs w:val="24"/>
        </w:rPr>
        <w:t xml:space="preserve">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relay all information and documentation from the identification and legal documents.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representatives may even imply that it is wrong for an Associate to refuse to speak with them during this first encounter.</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w:t>
      </w:r>
      <w:r>
        <w:rPr>
          <w:rFonts w:ascii="Verdana" w:hAnsi="Verdana" w:eastAsia="Verdana" w:cs="Times New Roman"/>
          <w:bCs/>
          <w:iCs/>
          <w:kern w:val="32"/>
          <w:sz w:val="24"/>
          <w:szCs w:val="24"/>
        </w:rPr>
        <w:t xml:space="preserve">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2"/>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0"/>
          <w:footerReference w:type="default" r:id="rId6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5"/>
        </w:numPr>
        <w:spacing w:after="0"/>
        <w:rPr>
          <w:rFonts w:ascii="Verdana" w:hAnsi="Verdana" w:eastAsia="Verdana"/>
          <w:szCs w:val="24"/>
        </w:rPr>
        <w:sectPr>
          <w:headerReference w:type="default" r:id="rId62"/>
          <w:footerReference w:type="default" r:id="rId6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caps/>
          <w:sz w:val="28"/>
          <w:szCs w:val="28"/>
        </w:rPr>
        <w:br/>
      </w:r>
      <w:r>
        <w:rPr>
          <w:rFonts w:ascii="Verdana" w:hAnsi="Verdana" w:eastAsia="Verdana" w:cs="Verdana"/>
          <w:b/>
          <w:bCs/>
          <w:smallCaps/>
          <w:sz w:val="28"/>
          <w:szCs w:val="28"/>
        </w:rPr>
        <w:t xml:space="preserve">Deficit Reduction Act Of 2005</w:t>
      </w:r>
      <w:r>
        <w:rPr>
          <w:rFonts w:cs="Times New Roman"/>
          <w:smallCaps/>
          <w:sz w:val="28"/>
          <w:szCs w:val="28"/>
        </w:rPr>
        <w:t xml:space="preserve"> </w:t>
      </w: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cs="Times New Roman"/>
          <w:smallCap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5" w:lineRule="auto"/>
        <w:ind w:left="10"/>
        <w:rPr>
          <w:rFonts w:cs="Times New Roman"/>
          <w:szCs w:val="24"/>
        </w:rPr>
      </w:pPr>
      <w:r>
        <w:rPr>
          <w:rFonts w:ascii="Verdana" w:hAnsi="Verdana" w:eastAsia="Verdana" w:cs="Verdana"/>
          <w:szCs w:val="24"/>
        </w:rPr>
        <w:t xml:space="preserve">To ensure </w:t>
      </w:r>
      <w:r>
        <w:rPr>
          <w:rFonts w:ascii="Verdana" w:hAnsi="Verdana" w:eastAsia="Verdana" w:cs="Verdana"/>
          <w:szCs w:val="24"/>
        </w:rPr>
        <w:t xml:space="preserve">Compliance </w:t>
      </w:r>
      <w:r>
        <w:rPr>
          <w:rFonts w:ascii="Verdana" w:hAnsi="Verdana" w:eastAsia="Verdana" w:cs="Verdana"/>
          <w:szCs w:val="24"/>
        </w:rPr>
        <w:t xml:space="preserve">with all fraud, waste, and abuse </w:t>
      </w:r>
      <w:r>
        <w:rPr>
          <w:rFonts w:ascii="Verdana" w:hAnsi="Verdana" w:eastAsia="Verdana" w:cs="Verdana"/>
          <w:szCs w:val="24"/>
        </w:rPr>
        <w:t xml:space="preserve">Compliance and Ethics</w:t>
      </w:r>
      <w:r>
        <w:rPr>
          <w:rFonts w:ascii="Verdana" w:hAnsi="Verdana" w:eastAsia="Verdana" w:cs="Verdana"/>
          <w:szCs w:val="24"/>
        </w:rPr>
        <w:t xml:space="preserve">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w:t>
      </w:r>
      <w:r>
        <w:rPr>
          <w:rFonts w:ascii="Verdana" w:hAnsi="Verdana" w:eastAsia="Verdana" w:cs="Verdana"/>
          <w:szCs w:val="24"/>
        </w:rPr>
        <w:t xml:space="preserve">Compliance and Ethics</w:t>
      </w:r>
      <w:r>
        <w:rPr>
          <w:rFonts w:ascii="Verdana" w:hAnsi="Verdana" w:eastAsia="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Pr>
          <w:rFonts w:ascii="Verdana" w:hAnsi="Verdana" w:eastAsia="Verdana" w:cs="Verdana"/>
          <w:szCs w:val="24"/>
        </w:rPr>
        <w:t xml:space="preserve">Compliance </w:t>
      </w:r>
      <w:r>
        <w:rPr>
          <w:rFonts w:ascii="Verdana" w:hAnsi="Verdana" w:eastAsia="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New Jersey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numPr>
          <w:ilvl w:val="0"/>
          <w:numId w:val="76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619"/>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619"/>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619"/>
        </w:numPr>
        <w:tabs>
          <w:tab w:val="num" w:pos="1830"/>
        </w:tabs>
        <w:overflowPunct w:val="false"/>
        <w:autoSpaceDE w:val="false"/>
        <w:autoSpaceDN w:val="false"/>
        <w:adjustRightInd w:val="false"/>
        <w:spacing w:after="0" w:line="250"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619"/>
        </w:numPr>
        <w:tabs>
          <w:tab w:val="num" w:pos="1830"/>
        </w:tabs>
        <w:overflowPunct w:val="false"/>
        <w:autoSpaceDE w:val="false"/>
        <w:autoSpaceDN w:val="false"/>
        <w:adjustRightInd w:val="false"/>
        <w:spacing w:after="0" w:line="263"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619"/>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claims or statements; and whistleblower protection;</w:t>
      </w:r>
    </w:p>
    <w:p>
      <w:pPr>
        <w:pStyle w:val="ListParagraph"/>
        <w:spacing w:after="0"/>
        <w:rPr>
          <w:rFonts w:ascii="Verdana" w:hAnsi="Verdana" w:eastAsia="Verdana" w:cs="Verdana"/>
          <w:sz w:val="2"/>
          <w:szCs w:val="2"/>
        </w:rPr>
      </w:pPr>
    </w:p>
    <w:p>
      <w:pPr>
        <w:widowControl w:val="false"/>
        <w:numPr>
          <w:ilvl w:val="2"/>
          <w:numId w:val="619"/>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619"/>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The Facility’s </w:t>
      </w:r>
      <w:r>
        <w:rPr>
          <w:rFonts w:ascii="Verdana" w:hAnsi="Verdana" w:eastAsia="Verdana" w:cs="Verdana"/>
          <w:szCs w:val="24"/>
        </w:rPr>
        <w:t xml:space="preserve">Compliance and Ethics</w:t>
      </w:r>
      <w:r>
        <w:rPr>
          <w:rFonts w:ascii="Verdana" w:hAnsi="Verdana" w:eastAsia="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60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Pr>
          <w:rFonts w:ascii="Verdana" w:hAnsi="Verdana" w:eastAsia="Verdana" w:cs="Verdana"/>
          <w:szCs w:val="24"/>
        </w:rPr>
        <w:t xml:space="preserve">Compliance and Ethics</w:t>
      </w:r>
      <w:r>
        <w:rPr>
          <w:rFonts w:ascii="Verdana" w:hAnsi="Verdana" w:eastAsia="Verdana" w:cs="Verdana"/>
          <w:szCs w:val="24"/>
        </w:rPr>
        <w:t xml:space="preserve"> Officer. All Associates can make a report either openly or anonymously by calling our </w:t>
      </w:r>
      <w:r>
        <w:rPr>
          <w:rFonts w:ascii="Verdana" w:hAnsi="Verdana" w:eastAsia="Verdana" w:cs="Verdana"/>
          <w:szCs w:val="24"/>
        </w:rPr>
        <w:t xml:space="preserve">Compliance and Ethics</w:t>
      </w:r>
      <w:r>
        <w:rPr>
          <w:rFonts w:ascii="Verdana" w:hAnsi="Verdana" w:eastAsia="Verdana" w:cs="Verdana"/>
          <w:szCs w:val="24"/>
        </w:rPr>
        <w:t xml:space="preserve"> Hotline at (718) 408-8989, or (800) 610-2544.</w:t>
      </w:r>
    </w:p>
    <w:p>
      <w:pPr>
        <w:widowControl w:val="false"/>
        <w:numPr>
          <w:ilvl w:val="1"/>
          <w:numId w:val="60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Pr>
          <w:rFonts w:ascii="Verdana" w:hAnsi="Verdana" w:eastAsia="Verdana" w:cs="Verdana"/>
          <w:szCs w:val="24"/>
        </w:rPr>
        <w:t xml:space="preserve">Compliance and Ethics</w:t>
      </w:r>
      <w:r>
        <w:rPr>
          <w:rFonts w:ascii="Verdana" w:hAnsi="Verdana" w:eastAsia="Verdana" w:cs="Verdana"/>
          <w:szCs w:val="24"/>
        </w:rPr>
        <w:t xml:space="preserve"> policies and procedures (See the Facility’s 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609"/>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609"/>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zCs w:val="24"/>
        </w:rPr>
        <w:br w:type="page"/>
      </w:r>
    </w:p>
    <w:p>
      <w:pPr>
        <w:widowControl w:val="false"/>
        <w:autoSpaceDE w:val="false"/>
        <w:autoSpaceDN w:val="false"/>
        <w:adjustRightInd w:val="false"/>
        <w:spacing w:after="0" w:line="240" w:lineRule="auto"/>
        <w:jc w:val="center"/>
        <w:rPr>
          <w:rFonts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cs="Times New Roman"/>
          <w:szCs w:val="24"/>
        </w:rPr>
      </w:pPr>
    </w:p>
    <w:p>
      <w:pPr>
        <w:widowControl w:val="false"/>
        <w:numPr>
          <w:ilvl w:val="0"/>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28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28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28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Provide detailed information about the Federal and</w:t>
      </w:r>
    </w:p>
    <w:p>
      <w:pPr>
        <w:widowControl w:val="false"/>
        <w:numPr>
          <w:ilvl w:val="3"/>
          <w:numId w:val="286"/>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28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28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286"/>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28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28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28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25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Federal Civil False Claims Act – 31 U.S.C. §§ 3729 – 3733</w:t>
      </w:r>
    </w:p>
    <w:p>
      <w:pPr>
        <w:widowControl w:val="false"/>
        <w:numPr>
          <w:ilvl w:val="1"/>
          <w:numId w:val="25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w:t>
      </w:r>
      <w:r>
        <w:rPr>
          <w:rFonts w:ascii="Verdana" w:hAnsi="Verdana" w:eastAsia="Verdana" w:cs="Verdana"/>
          <w:szCs w:val="24"/>
        </w:rPr>
        <w:t xml:space="preserve">entitled, and then uses false statements or records in order to retain the money. </w:t>
      </w:r>
    </w:p>
    <w:p>
      <w:pPr>
        <w:widowControl w:val="false"/>
        <w:numPr>
          <w:ilvl w:val="1"/>
          <w:numId w:val="25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Examples of false claims include, but are not limited to: </w:t>
      </w:r>
    </w:p>
    <w:p>
      <w:pPr>
        <w:widowControl w:val="false"/>
        <w:numPr>
          <w:ilvl w:val="2"/>
          <w:numId w:val="25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or supply that was never provided; </w:t>
      </w:r>
    </w:p>
    <w:p>
      <w:pPr>
        <w:widowControl w:val="false"/>
        <w:numPr>
          <w:ilvl w:val="2"/>
          <w:numId w:val="25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25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25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25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25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25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resulting in an unreturned overpayment. </w:t>
      </w:r>
    </w:p>
    <w:p>
      <w:pPr>
        <w:widowControl w:val="false"/>
        <w:numPr>
          <w:ilvl w:val="0"/>
          <w:numId w:val="3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Penalties </w:t>
      </w:r>
    </w:p>
    <w:p>
      <w:pPr>
        <w:widowControl w:val="false"/>
        <w:numPr>
          <w:ilvl w:val="1"/>
          <w:numId w:val="3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widowControl w:val="false"/>
        <w:numPr>
          <w:ilvl w:val="0"/>
          <w:numId w:val="674"/>
        </w:numPr>
        <w:autoSpaceDE w:val="false"/>
        <w:autoSpaceDN w:val="false"/>
        <w:adjustRightInd w:val="false"/>
        <w:spacing w:after="0" w:line="240" w:lineRule="auto"/>
        <w:rPr>
          <w:rFonts w:cs="Times New Roman"/>
          <w:szCs w:val="24"/>
        </w:rPr>
      </w:pPr>
      <w:r>
        <w:rPr>
          <w:rFonts w:ascii="Verdana" w:hAnsi="Verdana" w:eastAsia="Verdana" w:cs="Verdana"/>
          <w:i/>
          <w:iCs/>
          <w:szCs w:val="24"/>
        </w:rPr>
        <w:t xml:space="preserve">Qui Tam </w:t>
      </w:r>
      <w:r>
        <w:rPr>
          <w:rFonts w:ascii="Verdana" w:hAnsi="Verdana" w:eastAsia="Verdana" w:cs="Verdana"/>
          <w:szCs w:val="24"/>
        </w:rPr>
        <w:t xml:space="preserve">Provisions</w:t>
      </w:r>
    </w:p>
    <w:p>
      <w:pPr>
        <w:widowControl w:val="false"/>
        <w:numPr>
          <w:ilvl w:val="1"/>
          <w:numId w:val="674"/>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0"/>
          <w:numId w:val="67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Whistleblower Protection (31 U.S.C. §3730(h)) </w:t>
      </w:r>
    </w:p>
    <w:p>
      <w:pPr>
        <w:widowControl w:val="false"/>
        <w:numPr>
          <w:ilvl w:val="1"/>
          <w:numId w:val="674"/>
        </w:numPr>
        <w:overflowPunct w:val="false"/>
        <w:autoSpaceDE w:val="false"/>
        <w:autoSpaceDN w:val="false"/>
        <w:adjustRightInd w:val="false"/>
        <w:spacing w:after="0" w:line="239" w:lineRule="auto"/>
        <w:rPr>
          <w:rFonts w:ascii="Verdana" w:hAnsi="Verdana" w:eastAsia="Verdana" w:cs="Verdana"/>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widowControl w:val="false"/>
        <w:numPr>
          <w:ilvl w:val="0"/>
          <w:numId w:val="67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Federal False Statements Statute – 42 U.S.C. § 1320a-7b(a)</w:t>
      </w:r>
    </w:p>
    <w:p>
      <w:pPr>
        <w:widowControl w:val="false"/>
        <w:numPr>
          <w:ilvl w:val="1"/>
          <w:numId w:val="674"/>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any “person” that “knowingly” and “willfully” makes false statements in connection with the delivery or payment of health care benefits, items, or services payable in </w:t>
      </w:r>
      <w:r>
        <w:rPr>
          <w:rFonts w:ascii="Verdana" w:hAnsi="Verdana" w:eastAsia="Verdana" w:cs="Verdana"/>
          <w:szCs w:val="24"/>
        </w:rPr>
        <w:t xml:space="preserve">United States government funds is subject to significant fines and imprisonment.</w:t>
      </w:r>
    </w:p>
    <w:p>
      <w:pPr>
        <w:widowControl w:val="false"/>
        <w:numPr>
          <w:ilvl w:val="2"/>
          <w:numId w:val="674"/>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674"/>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674"/>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33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33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339"/>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66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66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66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66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103"/>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pPr>
        <w:widowControl w:val="false"/>
        <w:numPr>
          <w:ilvl w:val="1"/>
          <w:numId w:val="103"/>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Violations by all other persons not furnishing health care items or services are misdemeanors and are subject to fines up to $10,000 </w:t>
      </w:r>
      <w:r>
        <w:rPr>
          <w:rFonts w:ascii="Verdana" w:hAnsi="Verdana" w:eastAsia="Verdana" w:cs="Verdana"/>
          <w:szCs w:val="24"/>
        </w:rPr>
        <w:t xml:space="preserve">and/or imprisonment for up to one (1) year. </w:t>
      </w:r>
    </w:p>
    <w:p>
      <w:pPr>
        <w:widowControl w:val="false"/>
        <w:numPr>
          <w:ilvl w:val="0"/>
          <w:numId w:val="41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Fraud Statute – 18 U.S.C. § 1347</w:t>
      </w:r>
    </w:p>
    <w:p>
      <w:pPr>
        <w:widowControl w:val="false"/>
        <w:numPr>
          <w:ilvl w:val="1"/>
          <w:numId w:val="41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41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41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41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60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60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60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widowControl w:val="false"/>
        <w:numPr>
          <w:ilvl w:val="0"/>
          <w:numId w:val="36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Federal Criminal False Claims Act – 18 U.S.C.A. §§ 286-287</w:t>
      </w:r>
    </w:p>
    <w:p>
      <w:pPr>
        <w:widowControl w:val="false"/>
        <w:numPr>
          <w:ilvl w:val="1"/>
          <w:numId w:val="36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36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fine. </w:t>
      </w:r>
    </w:p>
    <w:p>
      <w:pPr>
        <w:widowControl w:val="false"/>
        <w:numPr>
          <w:ilvl w:val="0"/>
          <w:numId w:val="537"/>
        </w:numPr>
        <w:overflowPunct w:val="false"/>
        <w:autoSpaceDE w:val="false"/>
        <w:autoSpaceDN w:val="false"/>
        <w:adjustRightInd w:val="false"/>
        <w:spacing w:after="0" w:line="263" w:lineRule="auto"/>
        <w:jc w:val="left"/>
        <w:rPr>
          <w:rFonts w:cs="Times New Roman"/>
          <w:szCs w:val="24"/>
        </w:rPr>
      </w:pPr>
      <w:r>
        <w:rPr>
          <w:rFonts w:ascii="Verdana" w:hAnsi="Verdana" w:eastAsia="Verdana" w:cs="Verdana"/>
          <w:szCs w:val="24"/>
        </w:rPr>
        <w:t xml:space="preserve">The Program Fraud Civil Remedies Act (“PFCRA”) – 31 U.S.C. 3801-</w:t>
      </w:r>
      <w:r>
        <w:rPr>
          <w:rFonts w:ascii="Verdana" w:hAnsi="Verdana" w:eastAsia="Verdana" w:cs="Verdana"/>
          <w:szCs w:val="24"/>
        </w:rPr>
        <w:t xml:space="preserve">3812</w:t>
      </w:r>
    </w:p>
    <w:p>
      <w:pPr>
        <w:widowControl w:val="false"/>
        <w:numPr>
          <w:ilvl w:val="1"/>
          <w:numId w:val="537"/>
        </w:numPr>
        <w:overflowPunct w:val="false"/>
        <w:autoSpaceDE w:val="false"/>
        <w:autoSpaceDN w:val="false"/>
        <w:adjustRightInd w:val="false"/>
        <w:spacing w:after="0" w:line="242"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537"/>
        </w:numPr>
        <w:tabs>
          <w:tab w:val="num" w:pos="110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53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275"/>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27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27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27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275"/>
        </w:numPr>
        <w:overflowPunct w:val="false"/>
        <w:autoSpaceDE w:val="false"/>
        <w:autoSpaceDN w:val="false"/>
        <w:adjustRightInd w:val="false"/>
        <w:spacing w:after="0" w:line="250" w:lineRule="auto"/>
        <w:ind w:left="1820"/>
        <w:rPr>
          <w:rFonts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pPr>
        <w:widowControl w:val="false"/>
        <w:numPr>
          <w:ilvl w:val="3"/>
          <w:numId w:val="27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69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Medicare item or service that the person knows or should know is false or fraudulent. </w:t>
      </w:r>
    </w:p>
    <w:p>
      <w:pPr>
        <w:widowControl w:val="false"/>
        <w:numPr>
          <w:ilvl w:val="2"/>
          <w:numId w:val="690"/>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numPr>
          <w:ilvl w:val="2"/>
          <w:numId w:val="69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690"/>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52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527"/>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52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52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527"/>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527"/>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United States Attorney General may authorize the Secretary of</w:t>
      </w:r>
      <w:r>
        <w:rPr>
          <w:rFonts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pPr>
        <w:widowControl w:val="false"/>
        <w:numPr>
          <w:ilvl w:val="1"/>
          <w:numId w:val="527"/>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Any person upon whom the Secretary imposes civil monetary </w:t>
      </w:r>
      <w:r>
        <w:rPr>
          <w:rFonts w:ascii="Verdana" w:hAnsi="Verdana" w:eastAsia="Verdana" w:cs="Verdana"/>
          <w:szCs w:val="24"/>
        </w:rPr>
        <w:t xml:space="preserve">penalties or exclusions has the right to appeal to the United States Court of Appeal within 60 days after the Secretary makes his determination. If an appeal is not filed within this 60-day period, the Secretary’s determination is deemed final. </w:t>
      </w:r>
    </w:p>
    <w:p>
      <w:pPr>
        <w:widowControl w:val="false"/>
        <w:numPr>
          <w:ilvl w:val="1"/>
          <w:numId w:val="527"/>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pStyle w:val="ListParagraph"/>
        <w:widowControl w:val="false"/>
        <w:numPr>
          <w:ilvl w:val="0"/>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New Jersey Medical Assistance and Health Services Act –Criminal Penalties, N.J.S.A. 30:4D-17(a)-(d)</w:t>
      </w:r>
    </w:p>
    <w:p>
      <w:pPr>
        <w:pStyle w:val="ListParagraph"/>
        <w:widowControl w:val="false"/>
        <w:numPr>
          <w:ilvl w:val="1"/>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Provides criminal penalties for individuals and entities engaging in fraud or other criminal violations relating to Title XIX-funded programs. </w:t>
      </w:r>
    </w:p>
    <w:p>
      <w:pPr>
        <w:pStyle w:val="ListParagraph"/>
        <w:widowControl w:val="false"/>
        <w:numPr>
          <w:ilvl w:val="1"/>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They include: </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fraudulent receipt of payments or benefits: fine of up to $10,000, imprisonment for up to 3 years, or both; </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false claims, statements or omissions, or conversion of benefits or payments: fine of up to $10,000, imprisonment for up to 3 years, or both; </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kickbacks, rebates and bribes: fine of up to $10,000, imprisonment for up to 3 years, or both; and </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false statements or representations about conditions or operations of an institution or facility to qualify for payments: fine of up to $3,000, or imprisonment for up to 1 year, or both.</w:t>
      </w:r>
    </w:p>
    <w:p>
      <w:pPr>
        <w:pStyle w:val="ListParagraph"/>
        <w:widowControl w:val="false"/>
        <w:numPr>
          <w:ilvl w:val="1"/>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Criminal prosecutions are generally handled by the Medicaid Fraud Section within the Office of Insurance Fraud Prosecutor, in the N.J. Division of Criminal Justice.</w:t>
      </w:r>
    </w:p>
    <w:p>
      <w:pPr>
        <w:pStyle w:val="ListParagraph"/>
        <w:widowControl w:val="false"/>
        <w:numPr>
          <w:ilvl w:val="0"/>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New Jersey Medical Assistance and Health Services Act – Civil Remedies, N.J.S.A. 30:4D-7.h., N.J.S.A. 30:4D-17(e)-(i); N.J.S.A. 30:4D-17.1.a.</w:t>
      </w:r>
    </w:p>
    <w:p>
      <w:pPr>
        <w:pStyle w:val="ListParagraph"/>
        <w:widowControl w:val="false"/>
        <w:numPr>
          <w:ilvl w:val="1"/>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In addition to the criminal sanctions discussed in section XI above, violations of N.J.S.A. 30:4D-17(a)-(d) can also result in the following civil sanctions: </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unintentional violations: recovery of overpayments and interest; </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intentional violation: recovery of overpayments, interest, up to triple damages, and a penalty for each false claim as a result of the New Jersey False Claims Act. Recovery actions are generally pursued administratively by the Division of Medical Assistance and Health Services, with the assistance of the Division of Law in the N.J. Attorney General’s Office, and can be obtained against any individual or entity responsible for or receiving the benefit or possession of the </w:t>
      </w:r>
      <w:r>
        <w:rPr>
          <w:rFonts w:ascii="Verdana" w:hAnsi="Verdana" w:eastAsia="Verdana" w:cs="Times New Roman"/>
          <w:sz w:val="24"/>
          <w:szCs w:val="24"/>
        </w:rPr>
        <w:t xml:space="preserve">incorrect payments.</w:t>
      </w:r>
    </w:p>
    <w:p>
      <w:pPr>
        <w:pStyle w:val="ListParagraph"/>
        <w:widowControl w:val="false"/>
        <w:numPr>
          <w:ilvl w:val="1"/>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In addition to recovery actions, violations can result in the exclusion of an individual or entity from participation in all health care programs funded in whole or in part by the N.J. Division of Medical Assistance and Health Services. Recovery and exclusion can also be obtained as part of a criminal prosecution by the Medicaid Fraud Section of the N.J. Division of Criminal Justice.</w:t>
      </w:r>
    </w:p>
    <w:p>
      <w:pPr>
        <w:pStyle w:val="ListParagraph"/>
        <w:widowControl w:val="false"/>
        <w:numPr>
          <w:ilvl w:val="0"/>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New Jersey Health Care Claims Fraud Act – N.J.S.A. 2C:21-4.2 &amp; 4.3; N.J.S. 2C:51-5</w:t>
      </w:r>
    </w:p>
    <w:p>
      <w:pPr>
        <w:pStyle w:val="ListParagraph"/>
        <w:widowControl w:val="false"/>
        <w:numPr>
          <w:ilvl w:val="1"/>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Provides the following criminal penalties for health care claims fraud, including the submission of false claims to programs funded in whole or in part with state funds:</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 practitioner who knowingly commits health care claims fraud in the course of providing professional services is guilty of a crime of the second degree, and is subject to a fine of up to 5 times the monetary benefits obtained or sought to be obtained and to permanent forfeiture of his license;</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 practitioner who recklessly commits health care claims fraud in the course of providing professional services is guilty of a crime of the third degree, and is subject to a fine of up to 5 times the pecuniary benefit obtained or sought to be obtained and the suspension of his license for up to 1 year;</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 person who is not a practitioner subject to paragraph a. or b. above (for example, someone who is not licensed, registered or certified by an appropriate State agency as a health care professional) is guilty of a crime of the third degree if that person knowingly commits health care claims fraud. Such a person is guilty of a crime of the second degree of that person knowingly commits 5 or more acts of health care claims fraud, and the aggregate monetary benefit obtained or sought to be obtained is at least $1,000. In addition to all other criminal penalties allowed by law, such a person may be subject to a fine of up to 5 times the monetary benefit obtained or sought to be obtained;</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 person who is not a practitioner subject to paragraph a. or b. above is guilty of a crime of the fourth degree if that person recklessly commits health care claims fraud. In addition to all other criminal penalties allowed by law, such a person may be subject to a fine of up to 5 times the monetary benefit obtained or sought to be obtained.</w:t>
      </w:r>
    </w:p>
    <w:p>
      <w:pPr>
        <w:pStyle w:val="ListParagraph"/>
        <w:widowControl w:val="false"/>
        <w:numPr>
          <w:ilvl w:val="0"/>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Uniform Enforcement Act – N.J.S.A. 45:1-21. b. and o.</w:t>
      </w:r>
    </w:p>
    <w:p>
      <w:pPr>
        <w:pStyle w:val="ListParagraph"/>
        <w:widowControl w:val="false"/>
        <w:numPr>
          <w:ilvl w:val="1"/>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Provides that a licensure board within the N.J. Division of Consumer Affairs “may refuse to admit a person to an examination or may refuse to issue or may suspend or revoke any certificate, </w:t>
      </w:r>
      <w:r>
        <w:rPr>
          <w:rFonts w:ascii="Verdana" w:hAnsi="Verdana" w:eastAsia="Verdana" w:cs="Times New Roman"/>
          <w:sz w:val="24"/>
          <w:szCs w:val="24"/>
        </w:rPr>
        <w:t xml:space="preserve">registration or license issued by the board” who as engaged in “dishonesty, fraud, deception, misrepresentation, false promise or false pretense:, or has “[a]dvertised fraudulently in any manner.”</w:t>
      </w:r>
    </w:p>
    <w:p>
      <w:pPr>
        <w:pStyle w:val="ListParagraph"/>
        <w:widowControl w:val="false"/>
        <w:numPr>
          <w:ilvl w:val="0"/>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New Jersey Consumer Fraud Act – N.J.S.A. 56:8-2, 56:8-3.1, 56:8-13, 56:8-14 and 56:8-15</w:t>
      </w:r>
    </w:p>
    <w:p>
      <w:pPr>
        <w:pStyle w:val="ListParagraph"/>
        <w:widowControl w:val="false"/>
        <w:numPr>
          <w:ilvl w:val="1"/>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Makes unlawful the use of “any unconscionable commercial practice, deception, fraud, false pretense, false promise, misrepresentation, or the knowing concealment, suppression, or omission of any material fact”, with the intent that others rely upon it, in connection with the sale, rental or distribution of any items or services by a person, or with the subsequent performance of that person. This law permits the N.J. Attorney General, in addition to any other penalty provided by law, to assess a penalty of not more than $10,000 for the first offense and not more than $20,000 for the second and each subsequent offense. Restitution to the victim also can be ordered.</w:t>
      </w:r>
    </w:p>
    <w:p>
      <w:pPr>
        <w:pStyle w:val="ListParagraph"/>
        <w:widowControl w:val="false"/>
        <w:numPr>
          <w:ilvl w:val="0"/>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Conscientious Employee Protection Act, “Whistleblower Act”, N.J.S.A. 34:19-4</w:t>
      </w:r>
    </w:p>
    <w:p>
      <w:pPr>
        <w:pStyle w:val="ListParagraph"/>
        <w:widowControl w:val="false"/>
        <w:numPr>
          <w:ilvl w:val="1"/>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New Jersey law prohibits an employer from taking any retaliatory action against an employee because the employee does any of the following:</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Discloses, or threatens to disclose, to a supervisor or to a public body an activity, policy or practice of the employer or another employer, with whom there is a business relationship, that the employee reasonably believes is in violation of a law, or a rule or regulation issued under the law, or, in the case of an employee who is a licensed or certified health care professional, reasonably believes constitutes improper quality of patient care;</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Provides information to, or testifies before, any public body conducting an investigation, hearing or inquiry into any violation of law, or a rule or regulation issued under the law by the employer or another employer, with whom there is a business relationship, or, in the case of an employee who is a licensed or certified health care professional, provides information to, or testifies before, any public body conducting an investigation, hearing or inquiry into quality of patient care; or</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Provides information involving deception of, or misrepresentation to, any shareholder, investor, client, patient, customer, employee, former employee, retiree or pensioner of the employer or any governmental entity.</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Provides information regarding any perceived criminal or fraudulent activity, policy or practice of deception or </w:t>
      </w:r>
      <w:r>
        <w:rPr>
          <w:rFonts w:ascii="Verdana" w:hAnsi="Verdana" w:eastAsia="Verdana" w:cs="Times New Roman"/>
          <w:sz w:val="24"/>
          <w:szCs w:val="24"/>
        </w:rPr>
        <w:t xml:space="preserve">misrepresentation which the employee reasonably believes may defraud any shareholder, investor, client, patient, customer, employee, former employee, retiree or pensioner of the employer or any governmental entity.</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Objects to, or refuses to participate in, any activity, policy or practice which the employee reasonably believes:</w:t>
      </w:r>
    </w:p>
    <w:p>
      <w:pPr>
        <w:pStyle w:val="ListParagraph"/>
        <w:widowControl w:val="false"/>
        <w:numPr>
          <w:ilvl w:val="3"/>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is in violation of a law, or a rule or regulation issued under the law or, if the employee is a licensed or certified health care professional, constitutes improper quality of patient care;</w:t>
      </w:r>
    </w:p>
    <w:p>
      <w:pPr>
        <w:pStyle w:val="ListParagraph"/>
        <w:widowControl w:val="false"/>
        <w:numPr>
          <w:ilvl w:val="3"/>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is fraudulent or criminal; or</w:t>
      </w:r>
    </w:p>
    <w:p>
      <w:pPr>
        <w:pStyle w:val="ListParagraph"/>
        <w:widowControl w:val="false"/>
        <w:numPr>
          <w:ilvl w:val="3"/>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is incompatible with a clear mandate of public policy concerning the public health, safety or welfare or protection of the environment. </w:t>
      </w:r>
    </w:p>
    <w:p>
      <w:pPr>
        <w:pStyle w:val="ListParagraph"/>
        <w:widowControl w:val="false"/>
        <w:numPr>
          <w:ilvl w:val="1"/>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protection against retaliation, when a disclosure is made to a public body, does not apply unless the employee has brought the activity, policy or practice to the attention of a supervisor of the employee by written notice and given the employer a reasonable opportunity to correct the activity, policy or practice. However, disclosure is not required where the employee reasonably believes that the activity, policy or practice is known to one or more supervisors of the employer or where the employee fears physical harm as a result of the disclosure, provided that the situation is emergent in nature.</w:t>
      </w:r>
    </w:p>
    <w:p>
      <w:pPr>
        <w:pStyle w:val="ListParagraph"/>
        <w:widowControl w:val="false"/>
        <w:numPr>
          <w:ilvl w:val="0"/>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New Jersey False Claims Act, N.J.S.A. 2A:32C-1 </w:t>
      </w:r>
      <w:r>
        <w:rPr>
          <w:rFonts w:ascii="Verdana" w:hAnsi="Verdana" w:eastAsia="Verdana" w:cs="Times New Roman"/>
          <w:i/>
          <w:sz w:val="24"/>
          <w:szCs w:val="24"/>
        </w:rPr>
        <w:t xml:space="preserve">et seq</w:t>
      </w:r>
      <w:r>
        <w:rPr>
          <w:rFonts w:ascii="Verdana" w:hAnsi="Verdana" w:eastAsia="Verdana" w:cs="Times New Roman"/>
          <w:sz w:val="24"/>
          <w:szCs w:val="24"/>
        </w:rPr>
        <w:t xml:space="preserve">.</w:t>
      </w:r>
    </w:p>
    <w:p>
      <w:pPr>
        <w:pStyle w:val="ListParagraph"/>
        <w:widowControl w:val="false"/>
        <w:numPr>
          <w:ilvl w:val="1"/>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Provides that a person will be liable for the same penalties as under the federal False Claims Act but to the State of New Jersey if that person:</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Knowingly presents or causes to be presented to an employee, officer or agent of the State, or to any contractor, grantee, or other recipient of State funds, a false or fraudulent claim for payment or approval;</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Knowingly makes, uses, or causes to be made or used a false record or statement to get a false or fraudulent claim paid or approved by the State;</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Conspires to defraud the State by getting a false or fraudulent claim allowed or paid by the State;</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Has possession, custody, or control of public property or money used or to be used by the State and knowingly delivers or causes to be delivered less property than the amount for which the person receives a certificate or receipt;</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Is authorized to make or deliver a document certifying receipt of property used or to be used by the State and, intending to defraud the entity, makes or delivers a receipt </w:t>
      </w:r>
      <w:r>
        <w:rPr>
          <w:rFonts w:ascii="Verdana" w:hAnsi="Verdana" w:eastAsia="Verdana" w:cs="Times New Roman"/>
          <w:sz w:val="24"/>
          <w:szCs w:val="24"/>
        </w:rPr>
        <w:t xml:space="preserve">without completely knowing that the information on the receipt is true;</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Knowingly buys, or receives as a pledge of an obligation or debt, public property from any person who lawfully may not sell or pledge the property; or</w:t>
      </w:r>
    </w:p>
    <w:p>
      <w:pPr>
        <w:pStyle w:val="ListParagraph"/>
        <w:widowControl w:val="false"/>
        <w:numPr>
          <w:ilvl w:val="2"/>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Knowingly makes, uses, or causes to be made or used a false record or statement to conceal, avoid, or decrease an obligation to pay or transmit money or property to the State.</w:t>
      </w:r>
    </w:p>
    <w:p>
      <w:pPr>
        <w:pStyle w:val="ListParagraph"/>
        <w:widowControl w:val="false"/>
        <w:numPr>
          <w:ilvl w:val="1"/>
          <w:numId w:val="537"/>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Under the New Jersey False Claims Act, the civil penalties were increased from to $2,000 per false or fraudulent claim to the federal level which is currently $5,500 to $11,000 per false or fraudulent claim under the New Jersey Medical Assistance and Health Services Act.</w:t>
      </w:r>
    </w:p>
    <w:p>
      <w:pPr>
        <w:widowControl w:val="false"/>
        <w:autoSpaceDE w:val="false"/>
        <w:autoSpaceDN w:val="false"/>
        <w:adjustRightInd w:val="false"/>
        <w:spacing w:after="0"/>
        <w:jc w:val="center"/>
        <w:rPr>
          <w:rFonts w:ascii="Verdana" w:hAnsi="Verdana" w:eastAsia="Verdana" w:cs="Times New Roman"/>
          <w:szCs w:val="24"/>
        </w:rPr>
        <w:sectPr>
          <w:headerReference w:type="default" r:id="rId64"/>
          <w:footerReference w:type="default" r:id="rId6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In addition to the above, the New Jersey False Claims Act has whistleblower protections within it similar to the ones under the federal False Claims</w:t>
      </w: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66"/>
          <w:footerReference w:type="default" r:id="rId6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3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w:t>
      </w:r>
      <w:r>
        <w:rPr>
          <w:rFonts w:ascii="Verdana" w:hAnsi="Verdana" w:eastAsia="Verdana" w:cs="Verdana"/>
          <w:szCs w:val="24"/>
        </w:rPr>
        <w:t xml:space="preserve">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7"/>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w:t>
      </w:r>
      <w:r>
        <w:rPr>
          <w:rFonts w:ascii="Verdana" w:hAnsi="Verdana" w:eastAsia="Verdana" w:cs="Verdana"/>
          <w:szCs w:val="24"/>
        </w:rPr>
        <w:t xml:space="preserve">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 and other areas of special concern identified through applicable regulatory investigative and audit functions.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6"/>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68"/>
          <w:footerReference w:type="default" r:id="rId6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0"/>
          <w:footerReference w:type="default" r:id="rId71"/>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w:t>
      </w:r>
      <w:r>
        <w:rPr>
          <w:rFonts w:ascii="Verdana" w:hAnsi="Verdana" w:eastAsia="Verdana" w:cs="Verdana"/>
          <w:szCs w:val="24"/>
        </w:rPr>
        <w:t xml:space="preserve">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49"/>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4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w:t>
      </w:r>
      <w:r>
        <w:rPr>
          <w:rFonts w:ascii="Verdana" w:hAnsi="Verdana" w:eastAsia="Verdana" w:cs="Verdana"/>
          <w:szCs w:val="24"/>
        </w:rPr>
        <w:t xml:space="preserve">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4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4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0"/>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0"/>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0"/>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w:t>
      </w:r>
      <w:r>
        <w:rPr>
          <w:rFonts w:ascii="Verdana" w:hAnsi="Verdana" w:eastAsia="Verdana" w:cs="Verdana"/>
          <w:szCs w:val="24"/>
        </w:rPr>
        <w:t xml:space="preserve">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w:t>
      </w:r>
      <w:r>
        <w:rPr>
          <w:rFonts w:ascii="Verdana" w:hAnsi="Verdana" w:eastAsia="Verdana" w:cs="Verdana"/>
          <w:szCs w:val="24"/>
        </w:rPr>
        <w:t xml:space="preserve">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w:t>
      </w:r>
      <w:r>
        <w:rPr>
          <w:rFonts w:ascii="Verdana" w:hAnsi="Verdana" w:eastAsia="Verdana" w:cs="Verdana"/>
          <w:szCs w:val="24"/>
        </w:rPr>
        <w:t xml:space="preserve">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2"/>
          <w:footerReference w:type="default" r:id="rId7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3"/>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3"/>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w:t>
      </w:r>
      <w:r>
        <w:rPr>
          <w:rFonts w:ascii="Verdana" w:hAnsi="Verdana" w:eastAsia="Verdana" w:cs="Verdana"/>
          <w:szCs w:val="24"/>
        </w:rPr>
        <w:t xml:space="preserve">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3"/>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74"/>
          <w:footerReference w:type="default" r:id="rId7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5"/>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w:t>
      </w:r>
      <w:r>
        <w:rPr>
          <w:rFonts w:ascii="Verdana" w:hAnsi="Verdana" w:eastAsia="Verdana" w:cs="Verdana"/>
          <w:szCs w:val="24"/>
        </w:rPr>
        <w:t xml:space="preserve">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76"/>
          <w:footerReference w:type="default" r:id="rId7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08"/>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w:t>
      </w:r>
      <w:r>
        <w:rPr>
          <w:rFonts w:ascii="Verdana" w:hAnsi="Verdana" w:eastAsia="Verdana" w:cs="Verdana"/>
          <w:szCs w:val="24"/>
        </w:rPr>
        <w:t xml:space="preserve">therapy when onl</w:t>
      </w:r>
      <w:r>
        <w:rPr>
          <w:rFonts w:ascii="Verdana" w:hAnsi="Verdana" w:eastAsia="Verdana" w:cs="Verdana"/>
          <w:szCs w:val="24"/>
        </w:rPr>
        <w:t xml:space="preserve">y a few minutes were provided);</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09"/>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w:t>
      </w:r>
      <w:r>
        <w:rPr>
          <w:rFonts w:ascii="Verdana" w:hAnsi="Verdana" w:eastAsia="Verdana" w:cs="Verdana"/>
          <w:szCs w:val="24"/>
        </w:rPr>
        <w:t xml:space="preserve">misrepresentation of the resident’s status, the submission of false claims and potential enforcement actions.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1"/>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6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69"/>
        </w:numPr>
        <w:overflowPunct w:val="false"/>
        <w:autoSpaceDE w:val="false"/>
        <w:autoSpaceDN w:val="false"/>
        <w:adjustRightInd w:val="false"/>
        <w:spacing w:after="0" w:line="263" w:lineRule="auto"/>
        <w:rPr>
          <w:rFonts w:ascii="Verdana" w:hAnsi="Verdana" w:eastAsia="Verdana" w:cs="Verdana"/>
          <w:szCs w:val="24"/>
        </w:rPr>
        <w:sectPr>
          <w:headerReference w:type="default" r:id="rId78"/>
          <w:footerReference w:type="default" r:id="rId7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5"/>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5"/>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w:t>
      </w:r>
      <w:r>
        <w:rPr>
          <w:rFonts w:ascii="Verdana" w:hAnsi="Verdana" w:eastAsia="Verdana" w:cs="Verdana"/>
          <w:szCs w:val="24"/>
        </w:rPr>
        <w:t xml:space="preserve">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 </w:t>
      </w:r>
      <w:r>
        <w:rPr>
          <w:rFonts w:ascii="Verdana" w:hAnsi="Verdana" w:eastAsia="Verdana" w:cs="Verdana"/>
          <w:color w:val="FF0000"/>
          <w:szCs w:val="24"/>
        </w:rPr>
        <w:t xml:space="preserve">OMIG,</w:t>
      </w:r>
      <w:r>
        <w:rPr>
          <w:rFonts w:ascii="Verdana" w:hAnsi="Verdana" w:eastAsia="Verdana" w:cs="Verdana"/>
          <w:szCs w:val="24"/>
        </w:rPr>
        <w:t xml:space="preserve"> vendors, or OIG.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systems</w:t>
      </w:r>
      <w:r>
        <w:rPr>
          <w:rFonts w:ascii="Verdana" w:hAnsi="Verdana" w:eastAsia="Verdana" w:cs="Verdana"/>
          <w:szCs w:val="24"/>
        </w:rPr>
        <w:t xml:space="preserve">. </w:t>
      </w:r>
    </w:p>
    <w:p>
      <w:pPr>
        <w:widowControl w:val="false"/>
        <w:numPr>
          <w:ilvl w:val="0"/>
          <w:numId w:val="1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 </w:t>
      </w:r>
      <w:r>
        <w:rPr>
          <w:rFonts w:ascii="Verdana" w:hAnsi="Verdana" w:eastAsia="Verdana" w:cs="Verdana"/>
          <w:szCs w:val="24"/>
        </w:rPr>
        <w:t xml:space="preserve">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 corporate integrity agreement (CIA) which requires self-disclosure.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w:t>
      </w:r>
      <w:r>
        <w:rPr>
          <w:rFonts w:ascii="Verdana" w:hAnsi="Verdana" w:eastAsia="Verdana" w:cs="Verdana"/>
          <w:szCs w:val="24"/>
        </w:rPr>
        <w:t xml:space="preserve">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w:t>
      </w:r>
      <w:r>
        <w:rPr>
          <w:rFonts w:ascii="Verdana" w:hAnsi="Verdana" w:eastAsia="Verdana" w:cs="Verdana"/>
          <w:szCs w:val="24"/>
        </w:rPr>
        <w:t xml:space="preserve">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4"/>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w:t>
      </w:r>
      <w:r>
        <w:rPr>
          <w:rFonts w:ascii="Verdana" w:hAnsi="Verdana" w:eastAsia="Verdana" w:cs="Verdana"/>
          <w:szCs w:val="24"/>
        </w:rPr>
        <w:t xml:space="preserve"> staff can possibly assist </w:t>
      </w:r>
      <w:r>
        <w:rPr>
          <w:rFonts w:ascii="Verdana" w:hAnsi="Verdana" w:eastAsia="Verdana" w:cs="Verdana"/>
          <w:szCs w:val="24"/>
        </w:rPr>
        <w:t xml:space="preserve">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47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7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 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70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1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1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1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10"/>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0"/>
          <w:footerReference w:type="default" r:id="rId81"/>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84"/>
          <w:footerReference w:type="default" r:id="rId85"/>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86"/>
          <w:type w:val="nextPage"/>
          <w:pgSz w:w="12240" w:h="15840"/>
          <w:pgMar w:top="0" w:right="1440" w:bottom="1440" w:left="1440" w:header="720" w:footer="720" w:gutter="0"/>
          <w:pgBorders/>
          <w:pgNumType w:fmt="decimal"/>
          <w:cols w:num="1" w:equalWidth="1" w:space="1400"/>
          <w:docGrid w:linePitch="299"/>
        </w:sect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2"/>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87"/>
          <w:type w:val="nextPage"/>
          <w:pgSz w:w="12240" w:h="15840"/>
          <w:pgMar w:top="400" w:right="380" w:bottom="280" w:left="380" w:header="720" w:footer="720" w:gutter="0"/>
          <w:pgBorders/>
          <w:pgNumType w:fmt="decimal"/>
          <w:cols w:num="1" w:equalWidth="1" w:space="720"/>
        </w:sect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88"/>
          <w:type w:val="continuous"/>
          <w:pgSz w:w="12240" w:h="15840"/>
          <w:pgMar w:top="1440" w:right="1440" w:bottom="1440" w:left="1440" w:header="720" w:footer="720" w:gutter="0"/>
          <w:pgBorders/>
          <w:pgNumType w:fmt="decimal"/>
          <w:cols w:num="1" w:equalWidth="1" w:space="1400"/>
          <w:docGrid w:linePitch="299"/>
        </w:sectPr>
      </w:pPr>
    </w:p>
    <w:p>
      <w:pPr>
        <w:spacing/>
        <w:ind w:left="6480" w:firstLine="720"/>
        <w:rPr>
          <w:rFonts w:ascii="Verdana" w:hAnsi="Verdana" w:eastAsia="Verdana"/>
          <w:sz w:val="20"/>
          <w:szCs w:val="20"/>
        </w:rPr>
      </w:pPr>
      <w:bookmarkStart w:id="25" w:name="_Hlk12449046"/>
      <w:r>
        <w:rPr>
          <w:rFonts w:ascii="Verdana" w:hAnsi="Verdana" w:eastAsia="Verdana"/>
          <w:sz w:val="20"/>
          <w:szCs w:val="20"/>
        </w:rPr>
        <w:t xml:space="preserve">Attachment 4</w:t>
      </w:r>
    </w:p>
    <w:p>
      <w:pPr>
        <w:spacing/>
        <w:jc w:val="center"/>
        <w:rPr>
          <w:rFonts w:ascii="Verdana" w:hAnsi="Verdana" w:eastAsia="Verdana"/>
          <w:b/>
          <w:sz w:val="20"/>
          <w:szCs w:val="20"/>
        </w:rPr>
      </w:pPr>
      <w:bookmarkStart w:id="26" w:name="_Hlk12449325"/>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bookmarkEnd w:id="26"/>
    <w:p>
      <w:pPr>
        <w:numPr>
          <w:ilvl w:val="0"/>
          <w:numId w:val="266"/>
        </w:numPr>
        <w:spacing/>
        <w:ind w:left="540" w:hanging="180"/>
        <w:contextualSpacing/>
        <w:rPr>
          <w:rFonts w:ascii="Verdana" w:hAnsi="Verdana" w:eastAsia="Verdana"/>
          <w:sz w:val="20"/>
          <w:szCs w:val="20"/>
        </w:rPr>
      </w:pPr>
      <w:bookmarkStart w:id="27" w:name="_Hlk12449295"/>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266"/>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484"/>
        </w:numPr>
        <w:spacing/>
        <w:ind w:left="540" w:hanging="180"/>
        <w:contextualSpacing/>
        <w:rPr>
          <w:rFonts w:ascii="Verdana" w:hAnsi="Verdana" w:eastAsia="Verdana"/>
          <w:sz w:val="20"/>
          <w:szCs w:val="20"/>
        </w:rPr>
        <w:sectPr>
          <w:headerReference w:type="default" r:id="rId89"/>
          <w:footerReference w:type="default" r:id="rId90"/>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ind w:left="720"/>
        <w:contextualSpacing/>
        <w:rPr>
          <w:rFonts w:ascii="Verdana" w:hAnsi="Verdana" w:eastAsia="Verdana"/>
          <w:sz w:val="20"/>
          <w:szCs w:val="20"/>
        </w:rPr>
      </w:pPr>
      <w:bookmarkEnd w:id="25"/>
      <w:bookmarkEnd w:id="27"/>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1"/>
          <w:footerReference w:type="default" r:id="rId92"/>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State of New Jersey Disqualified Provider</w:t>
      </w:r>
      <w:r>
        <w:rPr>
          <w:rFonts w:ascii="Verdana" w:hAnsi="Verdana" w:eastAsia="Verdana" w:cs="Times New Roman"/>
          <w:lang w:bidi="ar-SA"/>
        </w:rPr>
        <w:t xml:space="preserve"> database available </w:t>
      </w:r>
      <w:r>
        <w:rPr>
          <w:rFonts w:ascii="Verdana" w:hAnsi="Verdana" w:eastAsia="Verdana" w:cs="Times New Roman"/>
          <w:lang w:bidi="ar-SA"/>
        </w:rPr>
        <w:t xml:space="preserve">at </w:t>
      </w:r>
      <w:r>
        <w:rPr>
          <w:rStyle w:val="Hyperlink"/>
          <w:rFonts w:ascii="Verdana" w:hAnsi="Verdana" w:eastAsia="Verdana"/>
        </w:rPr>
        <w:t xml:space="preserve">https://www.state.nj.us/treasury/revenue/debarment/index.shtml</w:t>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The Human Resources Department shall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of any matches found during any of the above screening processes. If a potential employee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w:t>
      </w:r>
      <w:r>
        <w:rPr>
          <w:rFonts w:ascii="Verdana" w:hAnsi="Verdana" w:eastAsia="Verdana" w:cs="Times New Roman"/>
          <w:lang w:bidi="ar-SA"/>
        </w:rPr>
        <w:t xml:space="preserve">healthcare programs, the bid will not be accepted, or the contract 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State of New Jersey Disqualified Provider</w:t>
      </w:r>
      <w:r>
        <w:rPr>
          <w:rFonts w:ascii="Verdana" w:hAnsi="Verdana" w:eastAsia="Verdana" w:cs="Times New Roman"/>
          <w:lang w:bidi="ar-SA"/>
        </w:rPr>
        <w:t xml:space="preserve"> database available at </w:t>
      </w:r>
      <w:r>
        <w:rPr>
          <w:rStyle w:val="Hyperlink"/>
          <w:rFonts w:ascii="Verdana" w:hAnsi="Verdana" w:eastAsia="Verdana"/>
        </w:rPr>
        <w:t xml:space="preserve">https://www.state.nj.us/treasury/revenue/debarment/index.shtml</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w:t>
      </w:r>
      <w:r>
        <w:rPr>
          <w:rFonts w:ascii="Verdana" w:hAnsi="Verdana" w:eastAsia="Verdana" w:cs="Times New Roman"/>
          <w:lang w:bidi="ar-SA"/>
        </w:rPr>
        <w:t xml:space="preserve">funded goods or services have not been excluded from participation in a federal or state healthcare program.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color w:val="FF0000"/>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State of New Jersey Disqualified Provider</w:t>
      </w:r>
      <w:r>
        <w:rPr>
          <w:rFonts w:ascii="Verdana" w:hAnsi="Verdana" w:eastAsia="Verdana" w:cs="Times New Roman"/>
          <w:lang w:bidi="ar-SA"/>
        </w:rPr>
        <w:t xml:space="preserve"> database available at </w:t>
      </w:r>
      <w:r>
        <w:rPr>
          <w:rStyle w:val="Hyperlink"/>
          <w:rFonts w:ascii="Verdana" w:hAnsi="Verdana" w:eastAsia="Verdana"/>
        </w:rPr>
        <w:t xml:space="preserve">https://www.state.nj.us/treasury/revenue/debarment/index.shtml</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spacing w:after="0"/>
        <w:ind w:left="1440"/>
        <w:contextualSpacing/>
        <w:rPr>
          <w:rFonts w:ascii="Verdana" w:hAnsi="Verdana" w:eastAsia="Verdana" w:cs="Times New Roman"/>
          <w:lang w:bidi="ar-SA"/>
        </w:rPr>
      </w:pPr>
    </w:p>
    <w:p>
      <w:pPr>
        <w:numPr>
          <w:ilvl w:val="0"/>
          <w:numId w:val="1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0"/>
          <w:numId w:val="37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 </w:t>
      </w:r>
    </w:p>
    <w:p>
      <w:pPr>
        <w:numPr>
          <w:ilvl w:val="0"/>
          <w:numId w:val="37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w:t>
      </w:r>
      <w:r>
        <w:rPr>
          <w:rFonts w:ascii="Verdana" w:hAnsi="Verdana" w:eastAsia="Verdana" w:cs="Times New Roman"/>
          <w:color w:val="000000"/>
          <w:lang w:bidi="ar-SA"/>
        </w:rPr>
        <w:t xml:space="preserve">checks.</w:t>
      </w:r>
    </w:p>
    <w:p>
      <w:pPr>
        <w:numPr>
          <w:ilvl w:val="0"/>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w:t>
      </w:r>
      <w:r>
        <w:rPr>
          <w:rFonts w:ascii="Verdana" w:hAnsi="Verdana" w:eastAsia="Verdana" w:cs="Times New Roman"/>
          <w:color w:val="FF0000"/>
          <w:lang w:bidi="ar-SA"/>
        </w:rPr>
        <w:t xml:space="preserve"> </w:t>
      </w:r>
      <w:r>
        <w:rPr>
          <w:rFonts w:ascii="Verdana" w:hAnsi="Verdana" w:eastAsia="Verdana" w:cs="Times New Roman"/>
          <w:color w:val="000000"/>
          <w:lang w:bidi="ar-SA"/>
        </w:rPr>
        <w:t xml:space="preserve">Screening for Existing Associates.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 since the last review.</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6"/>
        </w:numPr>
        <w:spacing w:after="200"/>
        <w:rPr>
          <w:rFonts w:ascii="Verdana" w:hAnsi="Verdana" w:eastAsia="Verdana" w:cs="Times New Roman"/>
          <w:szCs w:val="24"/>
          <w:lang w:bidi="ar-SA"/>
        </w:rPr>
        <w:sectPr>
          <w:headerReference w:type="default" r:id="rId93"/>
          <w:footerReference w:type="default" r:id="rId94"/>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9"/>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8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89"/>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w:t>
      </w:r>
      <w:r>
        <w:rPr>
          <w:rFonts w:ascii="Verdana" w:hAnsi="Verdana" w:eastAsia="Verdana" w:cs="Verdana"/>
          <w:szCs w:val="24"/>
        </w:rPr>
        <w:t xml:space="preserve">form of discipline, reprisal, intimidation, or retaliation for good faith reporting of incidents of harassment of any kind, pursuing any harassment claim or cooperating in related investigations.</w:t>
      </w:r>
    </w:p>
    <w:p>
      <w:pPr>
        <w:widowControl w:val="false"/>
        <w:numPr>
          <w:ilvl w:val="0"/>
          <w:numId w:val="789"/>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89"/>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5"/>
          <w:footerReference w:type="default" r:id="rId96"/>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97"/>
          <w:footerReference w:type="default" r:id="rId9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sectPr>
          <w:headerReference w:type="default" r:id="rId99"/>
          <w:footerReference w:type="default" r:id="rId100"/>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3"/>
        </w:numPr>
        <w:overflowPunct w:val="false"/>
        <w:autoSpaceDE w:val="false"/>
        <w:autoSpaceDN w:val="false"/>
        <w:adjustRightInd w:val="false"/>
        <w:spacing w:after="0" w:line="256" w:lineRule="auto"/>
        <w:rPr>
          <w:rFonts w:ascii="Verdana" w:hAnsi="Verdana" w:eastAsia="Verdana" w:cs="Verdana"/>
          <w:szCs w:val="24"/>
        </w:rPr>
        <w:sectPr>
          <w:headerReference w:type="default" r:id="rId101"/>
          <w:footerReference w:type="default" r:id="rId102"/>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(i)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5"/>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03"/>
          <w:footerReference w:type="even" r:id="rId104"/>
          <w:headerReference w:type="default" r:id="rId105"/>
          <w:footerReference w:type="default" r:id="rId106"/>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w:t>
            </w:r>
            <w:r>
              <w:rPr>
                <w:rFonts w:ascii="Verdana" w:hAnsi="Verdana" w:eastAsia="Verdana"/>
                <w:sz w:val="20"/>
              </w:rPr>
              <w:t xml:space="preserve">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07"/>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5"/>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1"/>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1"/>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w:t>
      </w:r>
      <w:r>
        <w:rPr>
          <w:rFonts w:ascii="Verdana" w:hAnsi="Verdana" w:eastAsia="Verdana" w:cs="Times New Roman"/>
          <w:sz w:val="24"/>
          <w:szCs w:val="28"/>
        </w:rPr>
        <w:t xml:space="preserve">contain electronic information or records covered by a Record Destruction Hold Notice.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08"/>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09"/>
          <w:footerReference w:type="even" r:id="rId110"/>
          <w:headerReference w:type="default" r:id="rId111"/>
          <w:footerReference w:type="default" r:id="rId112"/>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w:t>
      </w:r>
      <w:r>
        <w:rPr>
          <w:rFonts w:ascii="Verdana" w:hAnsi="Verdana" w:eastAsia="Verdana"/>
          <w:sz w:val="24"/>
          <w:szCs w:val="24"/>
        </w:rPr>
        <w:t xml:space="preserve">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13"/>
          <w:footerReference w:type="default" r:id="rId114"/>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4"/>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5"/>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w:t>
      </w:r>
      <w:r>
        <w:rPr>
          <w:rFonts w:ascii="Verdana" w:hAnsi="Verdana" w:eastAsia="Verdana" w:cs="ArialMTPro"/>
          <w:color w:val="000000"/>
          <w:sz w:val="18"/>
          <w:szCs w:val="18"/>
        </w:rPr>
        <w:t xml:space="preserve">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5"/>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(i)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(i)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w:t>
      </w:r>
      <w:r>
        <w:rPr>
          <w:rFonts w:ascii="Verdana" w:hAnsi="Verdana" w:eastAsia="Verdana" w:cs="ArialMTPro"/>
          <w:color w:val="000000"/>
          <w:sz w:val="18"/>
          <w:szCs w:val="18"/>
        </w:rPr>
        <w:t xml:space="preserve">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0"/>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w:t>
      </w:r>
      <w:r>
        <w:rPr>
          <w:rFonts w:ascii="Verdana" w:hAnsi="Verdana" w:eastAsia="Verdana" w:cs="ArialMTPro"/>
          <w:color w:val="000000"/>
          <w:sz w:val="18"/>
          <w:szCs w:val="18"/>
        </w:rPr>
        <w:t xml:space="preserve">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(i)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w:t>
      </w:r>
      <w:r>
        <w:rPr>
          <w:rFonts w:ascii="Verdana" w:hAnsi="Verdana" w:eastAsia="Verdana" w:cs="Times"/>
          <w:sz w:val="18"/>
          <w:szCs w:val="18"/>
        </w:rPr>
        <w:t xml:space="preserve">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(i)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w:t>
      </w:r>
      <w:r>
        <w:rPr>
          <w:rFonts w:ascii="Verdana" w:hAnsi="Verdana" w:eastAsia="Verdana" w:cs="Times"/>
          <w:sz w:val="18"/>
          <w:szCs w:val="18"/>
        </w:rPr>
        <w:t xml:space="preserve">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15"/>
          <w:footerReference w:type="default" r:id="rId116"/>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17"/>
          <w:footerReference w:type="default" r:id="rId11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6"/>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6"/>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6"/>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t>
      </w:r>
      <w:r>
        <w:rPr>
          <w:rFonts w:ascii="Verdana" w:hAnsi="Verdana" w:eastAsia="Verdana"/>
          <w:i/>
          <w:sz w:val="24"/>
          <w:szCs w:val="24"/>
        </w:rPr>
        <w:t xml:space="preserve">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8"/>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8"/>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8"/>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6"/>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6"/>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6"/>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6"/>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HealthInfoNet or other regional IT exchange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5"/>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19"/>
          <w:footerReference w:type="default" r:id="rId120"/>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w:t>
      </w:r>
      <w:r>
        <w:rPr>
          <w:rFonts w:ascii="Verdana" w:hAnsi="Verdana" w:eastAsiaTheme="minorEastAsia" w:cs="Times New Roman"/>
          <w:color w:val="000000"/>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21"/>
          <w:footerReference w:type="default" r:id="rId122"/>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 New Jersey Family Leave Act Policy and Procedure</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spacing/>
        <w:rPr>
          <w:rFonts w:ascii="Verdana" w:hAnsi="Verdana" w:eastAsia="Verdana"/>
          <w:szCs w:val="24"/>
        </w:rPr>
      </w:pPr>
      <w:r>
        <w:rPr>
          <w:rFonts w:ascii="Verdana" w:hAnsi="Verdana" w:eastAsia="Verdana"/>
          <w:szCs w:val="24"/>
        </w:rPr>
        <w:t xml:space="preserve">CCG 003NJHT Training on Human Trafficking Prevention, Protection, and Treatment Act Policy and Procedure</w:t>
      </w:r>
    </w:p>
    <w:p>
      <w:pPr>
        <w:spacing/>
        <w:rPr>
          <w:rFonts w:ascii="Verdana" w:hAnsi="Verdana" w:eastAsia="Verdana"/>
          <w:szCs w:val="24"/>
        </w:rPr>
      </w:pPr>
      <w:r>
        <w:rPr>
          <w:rFonts w:ascii="Verdana" w:hAnsi="Verdana" w:eastAsia="Verdana"/>
          <w:szCs w:val="24"/>
        </w:rPr>
        <w:t xml:space="preserve">CCG 003NJHTa Human Trafficking Web based Education </w:t>
      </w:r>
    </w:p>
    <w:p>
      <w:pPr>
        <w:spacing/>
        <w:rPr>
          <w:rFonts w:ascii="Verdana" w:hAnsi="Verdana" w:eastAsia="Verdana"/>
          <w:szCs w:val="24"/>
        </w:rPr>
      </w:pPr>
      <w:r>
        <w:rPr>
          <w:rFonts w:ascii="Verdana" w:hAnsi="Verdana" w:eastAsia="Verdana"/>
          <w:szCs w:val="24"/>
        </w:rPr>
        <w:t xml:space="preserve">CCG 003NJPL Peggy’s Law Policy and Procedure</w:t>
      </w:r>
    </w:p>
    <w:p>
      <w:pPr>
        <w:spacing/>
        <w:rPr>
          <w:rFonts w:ascii="Verdana" w:hAnsi="Verdana" w:eastAsia="Verdana"/>
          <w:szCs w:val="24"/>
        </w:rPr>
      </w:pPr>
      <w:r>
        <w:rPr>
          <w:rFonts w:ascii="Verdana" w:hAnsi="Verdana" w:eastAsia="Verdana"/>
          <w:szCs w:val="24"/>
        </w:rPr>
        <w:t xml:space="preserve">CCG 003NJPLa Peggy’s law Acknowledgment Form</w:t>
      </w:r>
    </w:p>
    <w:p>
      <w:pPr>
        <w:spacing/>
        <w:rPr>
          <w:rFonts w:ascii="Verdana" w:hAnsi="Verdana" w:eastAsia="Verdana"/>
          <w:szCs w:val="24"/>
        </w:rPr>
      </w:pPr>
      <w:r>
        <w:rPr>
          <w:rFonts w:ascii="Verdana" w:hAnsi="Verdana" w:eastAsia="Verdana"/>
          <w:szCs w:val="24"/>
        </w:rPr>
        <w:t xml:space="preserve">CCG 003NJSL Paid Sick Leave Law Policy and Procedure </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23"/>
          <w:footerReference w:type="default" r:id="rId124"/>
          <w:type w:val="nextPage"/>
          <w:pgSz w:w="12240" w:h="15840"/>
          <w:pgMar w:top="1152" w:right="1440" w:bottom="1152" w:left="1440"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6"/>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6"/>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6"/>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25"/>
          <w:type w:val="nextPage"/>
          <w:pgSz w:w="12240" w:h="15840"/>
          <w:pgMar w:top="1440" w:right="1440" w:bottom="1440" w:left="1440" w:header="720" w:footer="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28"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5"/>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5"/>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5"/>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28"/>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5"/>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5"/>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26"/>
          <w:footerReference w:type="default" r:id="rId127"/>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w:t>
      </w:r>
      <w:r>
        <w:rPr>
          <w:rFonts w:ascii="Verdana" w:hAnsi="Verdana" w:eastAsia="Verdana" w:cs="Times New Roman"/>
          <w:szCs w:val="24"/>
        </w:rPr>
        <w:t xml:space="preserve">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8"/>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8"/>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8"/>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6"/>
        </w:numPr>
        <w:spacing w:line="240" w:lineRule="auto"/>
        <w:jc w:val="both"/>
        <w:rPr>
          <w:rFonts w:ascii="Verdana" w:hAnsi="Verdana" w:eastAsia="Verdana"/>
          <w:b w:val="0"/>
          <w:bCs/>
          <w:u w:val="none"/>
          <w:lang w:bidi="he-IL"/>
        </w:rPr>
        <w:sectPr>
          <w:headerReference w:type="default" r:id="rId128"/>
          <w:footerReference w:type="default" r:id="rId129"/>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8"/>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8"/>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7"/>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7"/>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3"/>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6"/>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6"/>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29" w:name="_Hlk497767653"/>
      <w:r>
        <w:rPr>
          <w:rFonts w:ascii="Verdana" w:hAnsi="Verdana" w:eastAsia="Verdana"/>
          <w:sz w:val="24"/>
          <w:szCs w:val="24"/>
        </w:rPr>
        <w:t xml:space="preserve">the State Survey Agency and at least one local law enforcement entity.</w:t>
      </w:r>
      <w:bookmarkEnd w:id="29"/>
      <w:r>
        <w:rPr>
          <w:rFonts w:ascii="Verdana" w:hAnsi="Verdana" w:eastAsia="Verdana"/>
          <w:sz w:val="24"/>
          <w:szCs w:val="24"/>
        </w:rPr>
        <w:t xml:space="preserve">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7"/>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7"/>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1"/>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w:t>
      </w:r>
      <w:r>
        <w:rPr>
          <w:rFonts w:ascii="Verdana" w:hAnsi="Verdana" w:eastAsia="Verdana"/>
          <w:sz w:val="24"/>
          <w:szCs w:val="24"/>
        </w:rPr>
        <w:t xml:space="preserve">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1"/>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1"/>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1"/>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49"/>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7"/>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1"/>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77"/>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30" w:name="_Hlk487631989"/>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30"/>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0"/>
          <w:footerReference w:type="default" r:id="rId131"/>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32"/>
          <w:footerReference w:type="first" r:id="rId133"/>
          <w:headerReference w:type="even" r:id="rId134"/>
          <w:footerReference w:type="even" r:id="rId135"/>
          <w:headerReference w:type="default" r:id="rId136"/>
          <w:footerReference w:type="default" r:id="rId13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38"/>
          <w:footerReference w:type="default" r:id="rId13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136"/>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36"/>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36"/>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136"/>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36"/>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36"/>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36"/>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36"/>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36"/>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136"/>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136"/>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w:t>
      </w:r>
      <w:r>
        <w:rPr>
          <w:rFonts w:ascii="Verdana" w:hAnsi="Verdana" w:eastAsia="Verdana"/>
          <w:b w:val="0"/>
          <w:u w:val="none"/>
        </w:rPr>
        <w:t xml:space="preserve">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36"/>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136"/>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w:t>
      </w:r>
      <w:r>
        <w:rPr>
          <w:rFonts w:ascii="Verdana" w:hAnsi="Verdana" w:eastAsia="Verdana"/>
          <w:szCs w:val="24"/>
        </w:rPr>
        <w:t xml:space="preserve">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40"/>
          <w:footerReference w:type="default" r:id="rId1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rPr>
          <w:rFonts w:ascii="Verdana" w:hAnsi="Verdana" w:eastAsia="Verdana" w:cs="Times New Roman"/>
          <w:smallCaps/>
          <w:sz w:val="28"/>
          <w:szCs w:val="28"/>
        </w:rPr>
      </w:pPr>
    </w:p>
    <w:p>
      <w:pPr>
        <w:spacing w:after="0"/>
        <w:jc w:val="center"/>
        <w:rPr>
          <w:rFonts w:ascii="Verdana" w:hAnsi="Verdana" w:eastAsia="Verdana" w:cs="Times New Roman"/>
          <w:b/>
          <w:smallCaps/>
          <w:szCs w:val="24"/>
        </w:rPr>
      </w:pPr>
      <w:r>
        <w:rPr>
          <w:rFonts w:ascii="Verdana" w:hAnsi="Verdana" w:eastAsia="Verdana" w:cs="Times New Roman"/>
          <w:b/>
          <w:smallCaps/>
          <w:szCs w:val="24"/>
        </w:rPr>
        <w:t xml:space="preserve">New Jersey Family Leave Act Policy and Procedure</w:t>
      </w:r>
    </w:p>
    <w:p>
      <w:pPr>
        <w:pStyle w:val="HeadingTitle"/>
        <w:spacing w:before="120" w:after="0" w:line="276" w:lineRule="auto"/>
        <w:jc w:val="both"/>
        <w:rPr>
          <w:rFonts w:ascii="Verdana" w:hAnsi="Verdana" w:eastAsia="Verdana"/>
          <w:smallCaps/>
        </w:rPr>
      </w:pPr>
      <w:r>
        <w:rPr>
          <w:rFonts w:ascii="Verdana" w:hAnsi="Verdana" w:eastAsia="Verdana"/>
          <w:smallCaps/>
        </w:rPr>
        <w:t xml:space="preserve">PURPOSE</w:t>
      </w:r>
    </w:p>
    <w:p>
      <w:pPr>
        <w:pStyle w:val="HeadingTitle"/>
        <w:spacing w:before="120" w:after="120" w:line="276" w:lineRule="auto"/>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 complies with applicable laws with regard to the New Jersey Family Leave Act (“NJFLA”).</w:t>
      </w:r>
    </w:p>
    <w:p>
      <w:pPr>
        <w:shd w:val="clear" w:color="auto" w:fill="FFFFFF"/>
        <w:spacing w:before="120" w:after="120"/>
        <w:rPr>
          <w:rFonts w:ascii="Verdana" w:hAnsi="Verdana" w:eastAsia="Verdana" w:cs="Times New Roman"/>
          <w:b/>
          <w:bCs/>
          <w:szCs w:val="24"/>
        </w:rPr>
      </w:pPr>
      <w:r>
        <w:rPr>
          <w:rFonts w:ascii="Verdana" w:hAnsi="Verdana" w:eastAsia="Verdana" w:cs="Times New Roman"/>
          <w:b/>
          <w:bCs/>
          <w:szCs w:val="24"/>
        </w:rPr>
        <w:t xml:space="preserve">POLICY</w:t>
      </w:r>
    </w:p>
    <w:p>
      <w:pPr>
        <w:shd w:val="clear" w:color="auto" w:fill="FFFFFF"/>
        <w:spacing w:before="120" w:after="120"/>
        <w:rPr>
          <w:rFonts w:ascii="Verdana" w:hAnsi="Verdana" w:eastAsia="Verdana" w:cs="Times New Roman"/>
          <w:szCs w:val="24"/>
        </w:rPr>
      </w:pPr>
      <w:r>
        <w:rPr>
          <w:rFonts w:ascii="Verdana" w:hAnsi="Verdana" w:eastAsia="Verdana" w:cs="Times New Roman"/>
          <w:szCs w:val="24"/>
        </w:rPr>
        <w:t xml:space="preserve">The Facility provides eligible employees with up to 12 weeks of unpaid, job-protected leave for specified family reasons under the New Jersey Family Leave Act.</w:t>
      </w:r>
    </w:p>
    <w:p>
      <w:pPr>
        <w:shd w:val="clear" w:color="auto" w:fill="FFFFFF"/>
        <w:spacing w:after="0"/>
        <w:rPr>
          <w:rFonts w:ascii="Verdana" w:hAnsi="Verdana" w:eastAsia="Verdana" w:cs="Times New Roman"/>
          <w:b/>
          <w:bCs/>
          <w:szCs w:val="24"/>
        </w:rPr>
      </w:pPr>
      <w:r>
        <w:rPr>
          <w:rFonts w:ascii="Verdana" w:hAnsi="Verdana" w:eastAsia="Verdana" w:cs="Times New Roman"/>
          <w:b/>
          <w:bCs/>
          <w:szCs w:val="24"/>
        </w:rPr>
        <w:t xml:space="preserve">PROCEDURE</w:t>
      </w:r>
    </w:p>
    <w:p>
      <w:pPr>
        <w:pStyle w:val="ListParagraph"/>
        <w:numPr>
          <w:ilvl w:val="0"/>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bCs/>
          <w:sz w:val="24"/>
          <w:szCs w:val="24"/>
        </w:rPr>
        <w:t xml:space="preserve">Eligible Employees</w:t>
      </w:r>
    </w:p>
    <w:p>
      <w:pPr>
        <w:pStyle w:val="ListParagraph"/>
        <w:numPr>
          <w:ilvl w:val="1"/>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To be eligible for NJFLA leave, an employee must have worked at least 12 months for the Facility and have worked at least 1,000 hours for the Facility over the previous 12 months.</w:t>
      </w:r>
    </w:p>
    <w:p>
      <w:pPr>
        <w:pStyle w:val="ListParagraph"/>
        <w:numPr>
          <w:ilvl w:val="0"/>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bCs/>
          <w:sz w:val="24"/>
          <w:szCs w:val="24"/>
        </w:rPr>
        <w:t xml:space="preserve">Qualifying Reasons for Leave</w:t>
      </w:r>
    </w:p>
    <w:p>
      <w:pPr>
        <w:pStyle w:val="ListParagraph"/>
        <w:numPr>
          <w:ilvl w:val="1"/>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An Employee may take NJFLA leave to care for:</w:t>
      </w:r>
    </w:p>
    <w:p>
      <w:pPr>
        <w:pStyle w:val="ListParagraph"/>
        <w:numPr>
          <w:ilvl w:val="2"/>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A newly born or adopted child</w:t>
      </w:r>
    </w:p>
    <w:p>
      <w:pPr>
        <w:pStyle w:val="ListParagraph"/>
        <w:numPr>
          <w:ilvl w:val="3"/>
          <w:numId w:val="811"/>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The leave, however, must start within 12 months of the birth of the child or the placement of the child for adoption.</w:t>
      </w:r>
    </w:p>
    <w:p>
      <w:pPr>
        <w:pStyle w:val="ListParagraph"/>
        <w:numPr>
          <w:ilvl w:val="2"/>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An immediate family member (defined as spouse, civil union partner, child under 18 years old, child with a physical or mental impairment who is incapable of self-care, parent or parent-in-law) with a serious health condition.</w:t>
      </w:r>
    </w:p>
    <w:p>
      <w:pPr>
        <w:pStyle w:val="ListParagraph"/>
        <w:numPr>
          <w:ilvl w:val="0"/>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bCs/>
          <w:sz w:val="24"/>
          <w:szCs w:val="24"/>
        </w:rPr>
        <w:t xml:space="preserve">Leave Benefits</w:t>
      </w:r>
    </w:p>
    <w:p>
      <w:pPr>
        <w:pStyle w:val="ListParagraph"/>
        <w:numPr>
          <w:ilvl w:val="1"/>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An employee may take up to a maximum of 12 weeks of NJFLA leave in a 24-month period, which is measured as of the anniversary of your hire date.</w:t>
      </w:r>
    </w:p>
    <w:p>
      <w:pPr>
        <w:pStyle w:val="ListParagraph"/>
        <w:numPr>
          <w:ilvl w:val="1"/>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An employee may take NJFLA leave </w:t>
      </w:r>
    </w:p>
    <w:p>
      <w:pPr>
        <w:pStyle w:val="ListParagraph"/>
        <w:numPr>
          <w:ilvl w:val="2"/>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As a single block of time.</w:t>
      </w:r>
    </w:p>
    <w:p>
      <w:pPr>
        <w:pStyle w:val="ListParagraph"/>
        <w:numPr>
          <w:ilvl w:val="2"/>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By reducing the employee’s normal weekly work schedule for no more than 24 consecutive weeks in a 24-month period.</w:t>
      </w:r>
    </w:p>
    <w:p>
      <w:pPr>
        <w:pStyle w:val="ListParagraph"/>
        <w:numPr>
          <w:ilvl w:val="2"/>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Intermittently in increments lasting at least one week, but less than 12 weeks in a consecutive 12-month period, when medically necessary.</w:t>
      </w:r>
    </w:p>
    <w:p>
      <w:pPr>
        <w:pStyle w:val="ListParagraph"/>
        <w:numPr>
          <w:ilvl w:val="2"/>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Eligible employees must take NJFLA to care for a newly born or adopted child as a single block of time.</w:t>
      </w:r>
    </w:p>
    <w:p>
      <w:pPr>
        <w:pStyle w:val="ListParagraph"/>
        <w:numPr>
          <w:ilvl w:val="1"/>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Employees permitted to take intermittent or reduced-schedule leave must try to schedule their leave so that it will not unduly disrupt the Facility's operations.</w:t>
      </w:r>
    </w:p>
    <w:p>
      <w:pPr>
        <w:pStyle w:val="ListParagraph"/>
        <w:numPr>
          <w:ilvl w:val="1"/>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Upon an employee taking NJFLA leave, the Facility may require the employee to use accrued paid leave, concurrently with some or all of the NJFLA leave. In addition, while out on NJFLA leave an employee will not be eligible to accrue seniority or benefits, including vacation and holidays.</w:t>
      </w:r>
    </w:p>
    <w:p>
      <w:pPr>
        <w:pStyle w:val="ListParagraph"/>
        <w:numPr>
          <w:ilvl w:val="1"/>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will notify employees of their options to continue to participate in the Facility’s group health plans during NJFLA leave.</w:t>
      </w:r>
    </w:p>
    <w:p>
      <w:pPr>
        <w:pStyle w:val="ListParagraph"/>
        <w:numPr>
          <w:ilvl w:val="0"/>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bCs/>
          <w:sz w:val="24"/>
          <w:szCs w:val="24"/>
        </w:rPr>
        <w:t xml:space="preserve">Required Notice and Certifications</w:t>
      </w:r>
    </w:p>
    <w:p>
      <w:pPr>
        <w:pStyle w:val="ListParagraph"/>
        <w:numPr>
          <w:ilvl w:val="1"/>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When requesting NJFLA leave, employees must give the Facility 30 days’ advance written notice. If advance written notice is not possible because of an emergency, employees must give the Facility reasonable oral notice and then follow up with written notice.</w:t>
      </w:r>
    </w:p>
    <w:p>
      <w:pPr>
        <w:pStyle w:val="ListParagraph"/>
        <w:numPr>
          <w:ilvl w:val="1"/>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Employees are also required to give the Facility medical certification supporting the need for leave. The Facility reserves the right to require second or third medical opinions and periodic re-certifications. Employees must also provide periodic reports during their leave regarding their status and intent to return to work as deemed appropriate by their supervisors.</w:t>
      </w:r>
    </w:p>
    <w:p>
      <w:pPr>
        <w:pStyle w:val="ListParagraph"/>
        <w:numPr>
          <w:ilvl w:val="1"/>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If an employee fails to provide the required documentation, the Facility may delay the start of their leave, withdraw any designation of NJFLA leave, or deny the leave, in which case the employee’s absences will be treated in accordance with the Facility's standard leave of absence and attendance policies and the employee may be subject to discipline up to and including termination of employment. If an employee provides false or misleading information or omits material information about a NJFLA leave, the employee will be subject to discipline up to and including immediate termination of employment.</w:t>
      </w:r>
    </w:p>
    <w:p>
      <w:pPr>
        <w:pStyle w:val="ListParagraph"/>
        <w:numPr>
          <w:ilvl w:val="0"/>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Key Employees</w:t>
      </w:r>
    </w:p>
    <w:p>
      <w:pPr>
        <w:pStyle w:val="ListParagraph"/>
        <w:numPr>
          <w:ilvl w:val="1"/>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deny leave to key employees who are otherwise eligible, and requests leave for a qualifying reason. </w:t>
      </w:r>
    </w:p>
    <w:p>
      <w:pPr>
        <w:pStyle w:val="ListParagraph"/>
        <w:numPr>
          <w:ilvl w:val="1"/>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deny leave if: </w:t>
      </w:r>
    </w:p>
    <w:p>
      <w:pPr>
        <w:pStyle w:val="ListParagraph"/>
        <w:numPr>
          <w:ilvl w:val="2"/>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The employee’s base salary is within the highest paid 5% or the employee is one of the seven highest paid in the Facility’s workforce, whichever is greater; </w:t>
      </w:r>
    </w:p>
    <w:p>
      <w:pPr>
        <w:pStyle w:val="ListParagraph"/>
        <w:numPr>
          <w:ilvl w:val="2"/>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can demonstrate that granting the leave would cause a substantial and grievous economic injury to the Facility’s operations; and </w:t>
      </w:r>
    </w:p>
    <w:p>
      <w:pPr>
        <w:pStyle w:val="ListParagraph"/>
        <w:numPr>
          <w:ilvl w:val="2"/>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notifies the employee of its intent to deny the leave or deny reinstatement when the Facility determines that the denial is necessary.</w:t>
      </w:r>
    </w:p>
    <w:p>
      <w:pPr>
        <w:pStyle w:val="ListParagraph"/>
        <w:numPr>
          <w:ilvl w:val="1"/>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Where the key employee is already on leave at the time of notification, the employee must return to work within 10 working days.</w:t>
      </w:r>
    </w:p>
    <w:p>
      <w:pPr>
        <w:pStyle w:val="ListParagraph"/>
        <w:numPr>
          <w:ilvl w:val="0"/>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bCs/>
          <w:sz w:val="24"/>
          <w:szCs w:val="24"/>
        </w:rPr>
        <w:t xml:space="preserve">Returning to Work after NJFLA Leave</w:t>
      </w:r>
    </w:p>
    <w:p>
      <w:pPr>
        <w:pStyle w:val="ListParagraph"/>
        <w:numPr>
          <w:ilvl w:val="1"/>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On returning to work after NJFLA leave, eligible employees will typically be restored to their original job or to an equivalent job with equivalent pay, benefits, and other employment terms and conditions.</w:t>
      </w:r>
    </w:p>
    <w:p>
      <w:pPr>
        <w:pStyle w:val="ListParagraph"/>
        <w:numPr>
          <w:ilvl w:val="1"/>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Any employee who fails to return to work as scheduled after NJFLA leave or exceeds the 12-week NJFLA entitlement will be subject to the Facility’s standard leave of absence and attendance policies. This may result in termination if their continued absence is unauthorized (for example, if the employee has no other the Facility-provided leave available).</w:t>
      </w:r>
    </w:p>
    <w:p>
      <w:pPr>
        <w:pStyle w:val="ListParagraph"/>
        <w:numPr>
          <w:ilvl w:val="0"/>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bCs/>
          <w:sz w:val="24"/>
          <w:szCs w:val="24"/>
        </w:rPr>
        <w:t xml:space="preserve">No Other Employment</w:t>
      </w:r>
    </w:p>
    <w:p>
      <w:pPr>
        <w:pStyle w:val="ListParagraph"/>
        <w:numPr>
          <w:ilvl w:val="1"/>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generally prohibits employees from holding other employment. This policy remains in force during all leaves of absence including NJFLA leave and violation of this policy may result in disciplinary action, up to and including immediate termination of employment.</w:t>
      </w:r>
    </w:p>
    <w:p>
      <w:pPr>
        <w:pStyle w:val="ListParagraph"/>
        <w:numPr>
          <w:ilvl w:val="0"/>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bCs/>
          <w:sz w:val="24"/>
          <w:szCs w:val="24"/>
        </w:rPr>
        <w:t xml:space="preserve">Retaliation Prohibited</w:t>
      </w:r>
    </w:p>
    <w:p>
      <w:pPr>
        <w:pStyle w:val="ListParagraph"/>
        <w:numPr>
          <w:ilvl w:val="1"/>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and the NJFLA prohibit:</w:t>
      </w:r>
    </w:p>
    <w:p>
      <w:pPr>
        <w:pStyle w:val="ListParagraph"/>
        <w:numPr>
          <w:ilvl w:val="2"/>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Interference with, restraint of or denial of any right provided under the NJFLA.</w:t>
      </w:r>
    </w:p>
    <w:p>
      <w:pPr>
        <w:pStyle w:val="ListParagraph"/>
        <w:numPr>
          <w:ilvl w:val="2"/>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Discharge or discrimination against any person for opposing any practice made unlawful by the NJFLA or for involvement in any proceeding under or relating to the NJFLA.</w:t>
      </w:r>
    </w:p>
    <w:p>
      <w:pPr>
        <w:pStyle w:val="ListParagraph"/>
        <w:numPr>
          <w:ilvl w:val="2"/>
          <w:numId w:val="640"/>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encourages employees to bring any concerns or complaints about retaliation or Compliance with the NJFLA to the attention of the Facility Compliance and Ethics Officer.</w:t>
      </w:r>
    </w:p>
    <w:p>
      <w:pPr>
        <w:spacing/>
        <w:rPr/>
        <w:sectPr>
          <w:headerReference w:type="default" r:id="rId14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43"/>
          <w:footerReference w:type="default" r:id="rId14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w:t>
      </w:r>
      <w:r>
        <w:rPr>
          <w:rFonts w:ascii="Verdana" w:hAnsi="Verdana" w:eastAsia="Verdana"/>
          <w:b w:val="0"/>
          <w:u w:val="none"/>
        </w:rPr>
        <w:t xml:space="preserve">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w:t>
      </w:r>
      <w:r>
        <w:rPr>
          <w:rFonts w:ascii="Verdana" w:hAnsi="Verdana" w:eastAsia="Verdana"/>
          <w:b w:val="0"/>
          <w:u w:val="none"/>
        </w:rPr>
        <w:t xml:space="preserve">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3"/>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45"/>
          <w:footerReference w:type="default" r:id="rId14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6"/>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6"/>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6"/>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6"/>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6"/>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6"/>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6"/>
        </w:numPr>
        <w:spacing w:after="0" w:line="300" w:lineRule="atLeast"/>
        <w:rPr>
          <w:rFonts w:ascii="Verdana" w:hAnsi="Verdana" w:eastAsia="Verdana"/>
          <w:szCs w:val="24"/>
        </w:rPr>
        <w:sectPr>
          <w:headerReference w:type="default" r:id="rId147"/>
          <w:footerReference w:type="default" r:id="rId148"/>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49"/>
          <w:footerReference w:type="default" r:id="rId150"/>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3"/>
        </w:numPr>
        <w:spacing w:after="0" w:line="300" w:lineRule="atLeast"/>
        <w:rPr>
          <w:rFonts w:ascii="Verdana" w:hAnsi="Verdana" w:eastAsia="Verdana"/>
          <w:szCs w:val="24"/>
        </w:rPr>
        <w:sectPr>
          <w:headerReference w:type="default" r:id="rId151"/>
          <w:footerReference w:type="default" r:id="rId152"/>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53"/>
          <w:footerReference w:type="default" r:id="rId154"/>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55"/>
          <w:footerReference w:type="default" r:id="rId156"/>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57"/>
          <w:footerReference w:type="default" r:id="rId158"/>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w:t>
      </w:r>
      <w:r>
        <w:rPr>
          <w:rFonts w:ascii="Verdana" w:hAnsi="Verdana" w:eastAsia="Verdana"/>
          <w:sz w:val="24"/>
          <w:szCs w:val="24"/>
        </w:rPr>
        <w:t xml:space="preserve">less after the date of discharge. You agree to complete the Discharge Summary to include: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w:t>
      </w:r>
      <w:r>
        <w:rPr>
          <w:rFonts w:ascii="Verdana" w:hAnsi="Verdana" w:eastAsia="Verdana"/>
          <w:szCs w:val="24"/>
        </w:rPr>
        <w:t xml:space="preserve">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59"/>
          <w:footerReference w:type="default" r:id="rId160"/>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the New Jersey Law Against Discrimination and all other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6"/>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6"/>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1" w:name="co_anchor_a983454_29"/>
      <w:bookmarkEnd w:id="31"/>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6"/>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32" w:name="co_anchor_a335490_29"/>
      <w:bookmarkEnd w:id="32"/>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33" w:name="co_anchor_a638045_29"/>
      <w:bookmarkEnd w:id="33"/>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6"/>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34" w:name="co_anchor_a397720_29"/>
      <w:bookmarkEnd w:id="34"/>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6"/>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1"/>
          <w:footerReference w:type="default" r:id="rId162"/>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63"/>
          <w:footerReference w:type="first" r:id="rId164"/>
          <w:headerReference w:type="even" r:id="rId165"/>
          <w:footerReference w:type="even" r:id="rId166"/>
          <w:headerReference w:type="default" r:id="rId167"/>
          <w:footerReference w:type="default" r:id="rId16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13"/>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13"/>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14"/>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14"/>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14"/>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w:t>
      </w:r>
      <w:r>
        <w:rPr>
          <w:rFonts w:ascii="Verdana" w:hAnsi="Verdana" w:eastAsia="Verdana"/>
          <w:sz w:val="24"/>
          <w:szCs w:val="24"/>
        </w:rPr>
        <w:t xml:space="preserve">sanctioned as a resident care activity can be viewed as compromising the staff-resident relationship. Examples of boundary problems that may occur in social relationships include, but are not limited, to: </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12"/>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15"/>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15"/>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15"/>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12"/>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16"/>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12"/>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17"/>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17"/>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17"/>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69"/>
          <w:footerReference w:type="default" r:id="rId170"/>
          <w:type w:val="nextPage"/>
          <w:pgSz w:w="12240" w:h="15840"/>
          <w:pgMar w:top="1440" w:right="1080" w:bottom="1200" w:left="1350" w:header="0" w:footer="1005" w:gutter="0"/>
          <w:pgBorders/>
          <w:pgNumType w:fmt="decimal" w:start="1"/>
          <w:cols w:num="1" w:equalWidth="1" w:space="720"/>
        </w:sectPr>
      </w:pPr>
    </w:p>
    <w:p>
      <w:pPr>
        <w:spacing w:after="160" w:line="259" w:lineRule="auto"/>
        <w:jc w:val="center"/>
        <w:rPr>
          <w:rFonts w:ascii="Verdana" w:hAnsi="Verdana" w:eastAsiaTheme="minorHAnsi" w:cstheme="minorBidi"/>
          <w:b/>
          <w:bCs/>
          <w:sz w:val="28"/>
          <w:szCs w:val="24"/>
          <w:lang w:bidi="ar-SA"/>
        </w:rPr>
      </w:pPr>
      <w:r>
        <w:rPr>
          <w:rFonts w:ascii="Verdana" w:hAnsi="Verdana" w:eastAsiaTheme="minorHAnsi" w:cstheme="minorBidi"/>
          <w:b/>
          <w:bCs/>
          <w:sz w:val="28"/>
          <w:szCs w:val="24"/>
          <w:lang w:bidi="ar-SA"/>
        </w:rPr>
        <w:t xml:space="preserve">New Jersey Training on Human Trafficking Prevention, Protection, and Treatment Act Policy and Procedure</w:t>
      </w:r>
    </w:p>
    <w:p>
      <w:pPr>
        <w:spacing w:after="160" w:line="259" w:lineRule="auto"/>
        <w:rPr>
          <w:rFonts w:ascii="Verdana" w:hAnsi="Verdana" w:eastAsiaTheme="minorHAnsi" w:cstheme="minorBidi"/>
          <w:b/>
          <w:bCs/>
          <w:lang w:bidi="ar-SA"/>
        </w:rPr>
      </w:pPr>
      <w:r>
        <w:rPr>
          <w:rFonts w:ascii="Verdana" w:hAnsi="Verdana" w:eastAsiaTheme="minorHAnsi" w:cstheme="minorBidi"/>
          <w:b/>
          <w:bCs/>
          <w:lang w:bidi="ar-SA"/>
        </w:rPr>
        <w:t xml:space="preserve">PURPOSE/POLICY </w:t>
      </w:r>
    </w:p>
    <w:p>
      <w:pPr>
        <w:spacing w:after="160" w:line="259" w:lineRule="auto"/>
        <w:rPr>
          <w:rFonts w:ascii="Verdana" w:hAnsi="Verdana" w:eastAsiaTheme="minorHAnsi" w:cstheme="minorBidi"/>
          <w:lang w:bidi="ar-SA"/>
        </w:rPr>
      </w:pPr>
      <w:r>
        <w:rPr>
          <w:rFonts w:ascii="Verdana" w:hAnsi="Verdana" w:eastAsiaTheme="minorHAnsi" w:cstheme="minorBidi"/>
          <w:lang w:bidi="ar-SA"/>
        </w:rPr>
        <w:t xml:space="preserve">To meet the requirements as set forth in N.J. Stat. § 2C:13-12 and N.J.A.C. 8:43E-14 with regard to training applicable staff and volunteers on the handling and response procedures of suspected human trafficking activities.</w:t>
      </w:r>
    </w:p>
    <w:p>
      <w:pPr>
        <w:spacing w:after="160" w:line="259" w:lineRule="auto"/>
        <w:rPr>
          <w:rFonts w:ascii="Verdana" w:hAnsi="Verdana" w:eastAsiaTheme="minorHAnsi" w:cstheme="minorBidi"/>
          <w:b/>
          <w:bCs/>
          <w:lang w:bidi="ar-SA"/>
        </w:rPr>
      </w:pPr>
      <w:r>
        <w:rPr>
          <w:rFonts w:ascii="Verdana" w:hAnsi="Verdana" w:eastAsiaTheme="minorHAnsi" w:cstheme="minorBidi"/>
          <w:b/>
          <w:bCs/>
          <w:lang w:bidi="ar-SA"/>
        </w:rPr>
        <w:t xml:space="preserve">PROCEDURE</w:t>
      </w:r>
    </w:p>
    <w:p>
      <w:pPr>
        <w:numPr>
          <w:ilvl w:val="0"/>
          <w:numId w:val="58"/>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u w:val="single"/>
          <w:lang w:bidi="ar-SA"/>
        </w:rPr>
        <w:t xml:space="preserve">Persons Who Must Receive Training</w:t>
      </w:r>
      <w:r>
        <w:rPr>
          <w:rFonts w:ascii="Verdana" w:hAnsi="Verdana" w:eastAsiaTheme="minorHAnsi" w:cstheme="minorBidi"/>
          <w:lang w:bidi="ar-SA"/>
        </w:rPr>
        <w:t xml:space="preserve">.</w:t>
      </w:r>
      <w:r>
        <w:rPr>
          <w:rFonts w:ascii="Verdana" w:hAnsi="Verdana" w:eastAsiaTheme="minorHAnsi" w:cstheme="minorBidi"/>
          <w:lang w:bidi="ar-SA"/>
        </w:rPr>
        <w:tab/>
        <w:t xml:space="preserve"/>
      </w:r>
      <w:r>
        <w:rPr>
          <w:rFonts w:ascii="Verdana" w:hAnsi="Verdana" w:eastAsiaTheme="minorHAnsi" w:cstheme="minorBidi"/>
          <w:lang w:bidi="ar-SA"/>
        </w:rPr>
        <w:t xml:space="preserve">Any “worker” of the Facility who has direct contact and/or interaction with the Facility residents and/or visitors of Facility residents shall be required to receive training in accordance with N.J.A.C. 8:43E-14.3, regardless of whether the contact or interaction with residents is clinical or non-clinical in nature.</w:t>
      </w:r>
    </w:p>
    <w:p>
      <w:pPr>
        <w:numPr>
          <w:ilvl w:val="0"/>
          <w:numId w:val="363"/>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“Workers” include:</w:t>
      </w:r>
    </w:p>
    <w:p>
      <w:pPr>
        <w:numPr>
          <w:ilvl w:val="1"/>
          <w:numId w:val="363"/>
        </w:numPr>
        <w:spacing w:after="160" w:line="259" w:lineRule="auto"/>
        <w:ind w:left="1620"/>
        <w:contextualSpacing/>
        <w:jc w:val="left"/>
        <w:rPr>
          <w:rFonts w:ascii="Verdana" w:hAnsi="Verdana" w:eastAsiaTheme="minorHAnsi" w:cstheme="minorBidi"/>
          <w:lang w:bidi="ar-SA"/>
        </w:rPr>
      </w:pPr>
      <w:r>
        <w:rPr>
          <w:rFonts w:ascii="Verdana" w:hAnsi="Verdana" w:eastAsiaTheme="minorHAnsi" w:cstheme="minorBidi"/>
          <w:lang w:bidi="ar-SA"/>
        </w:rPr>
        <w:t xml:space="preserve">Health care professionals who hold professional credentials issued by the State of New Jersey, regardless of the compensation arrangement, contractual status, or privilege status that may exist between the professional and the Facility, such as:</w:t>
      </w:r>
    </w:p>
    <w:p>
      <w:pPr>
        <w:numPr>
          <w:ilvl w:val="2"/>
          <w:numId w:val="363"/>
        </w:numPr>
        <w:spacing w:after="160" w:line="259" w:lineRule="auto"/>
        <w:ind w:left="1980"/>
        <w:contextualSpacing/>
        <w:jc w:val="left"/>
        <w:rPr>
          <w:rFonts w:ascii="Verdana" w:hAnsi="Verdana" w:eastAsiaTheme="minorHAnsi" w:cstheme="minorBidi"/>
          <w:lang w:bidi="ar-SA"/>
        </w:rPr>
      </w:pPr>
      <w:r>
        <w:rPr>
          <w:rFonts w:ascii="Verdana" w:hAnsi="Verdana" w:eastAsiaTheme="minorHAnsi" w:cstheme="minorBidi"/>
          <w:lang w:bidi="ar-SA"/>
        </w:rPr>
        <w:t xml:space="preserve">Health care professionals whose professional practice is regulated pursuant to Title 45 of the New Jersey Revised Statutes Professions and Occupations;</w:t>
      </w:r>
    </w:p>
    <w:p>
      <w:pPr>
        <w:numPr>
          <w:ilvl w:val="2"/>
          <w:numId w:val="363"/>
        </w:numPr>
        <w:spacing w:after="160" w:line="259" w:lineRule="auto"/>
        <w:ind w:left="1980"/>
        <w:contextualSpacing/>
        <w:jc w:val="left"/>
        <w:rPr>
          <w:rFonts w:ascii="Verdana" w:hAnsi="Verdana" w:eastAsiaTheme="minorHAnsi" w:cstheme="minorBidi"/>
          <w:lang w:bidi="ar-SA"/>
        </w:rPr>
      </w:pPr>
      <w:r>
        <w:rPr>
          <w:rFonts w:ascii="Verdana" w:hAnsi="Verdana" w:eastAsiaTheme="minorHAnsi" w:cstheme="minorBidi"/>
          <w:lang w:bidi="ar-SA"/>
        </w:rPr>
        <w:t xml:space="preserve">Radiologic technologists who hold licensure pursuant to N.J.S.A. 26:2D-25 </w:t>
      </w:r>
      <w:r>
        <w:rPr>
          <w:rFonts w:ascii="Verdana" w:hAnsi="Verdana" w:eastAsiaTheme="minorHAnsi" w:cstheme="minorBidi"/>
          <w:i/>
          <w:iCs/>
          <w:lang w:bidi="ar-SA"/>
        </w:rPr>
        <w:t xml:space="preserve">et seq</w:t>
      </w:r>
      <w:r>
        <w:rPr>
          <w:rFonts w:ascii="Verdana" w:hAnsi="Verdana" w:eastAsiaTheme="minorHAnsi" w:cstheme="minorBidi"/>
          <w:lang w:bidi="ar-SA"/>
        </w:rPr>
        <w:t xml:space="preserve">.;</w:t>
      </w:r>
    </w:p>
    <w:p>
      <w:pPr>
        <w:numPr>
          <w:ilvl w:val="2"/>
          <w:numId w:val="363"/>
        </w:numPr>
        <w:spacing w:after="160" w:line="259" w:lineRule="auto"/>
        <w:ind w:left="1980"/>
        <w:contextualSpacing/>
        <w:jc w:val="left"/>
        <w:rPr>
          <w:rFonts w:ascii="Verdana" w:hAnsi="Verdana" w:eastAsiaTheme="minorHAnsi" w:cstheme="minorBidi"/>
          <w:lang w:bidi="ar-SA"/>
        </w:rPr>
      </w:pPr>
      <w:r>
        <w:rPr>
          <w:rFonts w:ascii="Verdana" w:hAnsi="Verdana" w:eastAsiaTheme="minorHAnsi" w:cstheme="minorBidi"/>
          <w:lang w:bidi="ar-SA"/>
        </w:rPr>
        <w:t xml:space="preserve">Emergency medical technicians and paramedics who hold certification pursuant to N.J.S.A. 26:2K-1 </w:t>
      </w:r>
      <w:r>
        <w:rPr>
          <w:rFonts w:ascii="Verdana" w:hAnsi="Verdana" w:eastAsiaTheme="minorHAnsi" w:cstheme="minorBidi"/>
          <w:i/>
          <w:iCs/>
          <w:lang w:bidi="ar-SA"/>
        </w:rPr>
        <w:t xml:space="preserve">et seq</w:t>
      </w:r>
      <w:r>
        <w:rPr>
          <w:rFonts w:ascii="Verdana" w:hAnsi="Verdana" w:eastAsiaTheme="minorHAnsi" w:cstheme="minorBidi"/>
          <w:lang w:bidi="ar-SA"/>
        </w:rPr>
        <w:t xml:space="preserve">.;</w:t>
      </w:r>
    </w:p>
    <w:p>
      <w:pPr>
        <w:numPr>
          <w:ilvl w:val="2"/>
          <w:numId w:val="363"/>
        </w:numPr>
        <w:spacing w:after="160" w:line="259" w:lineRule="auto"/>
        <w:ind w:left="1980"/>
        <w:contextualSpacing/>
        <w:jc w:val="left"/>
        <w:rPr>
          <w:rFonts w:ascii="Verdana" w:hAnsi="Verdana" w:eastAsiaTheme="minorHAnsi" w:cstheme="minorBidi"/>
          <w:lang w:bidi="ar-SA"/>
        </w:rPr>
      </w:pPr>
      <w:r>
        <w:rPr>
          <w:rFonts w:ascii="Verdana" w:hAnsi="Verdana" w:eastAsiaTheme="minorHAnsi" w:cstheme="minorBidi"/>
          <w:lang w:bidi="ar-SA"/>
        </w:rPr>
        <w:t xml:space="preserve">Nursing home administrators who hold licensure pursuant to N.J.S.A. 30:11-13;</w:t>
      </w:r>
    </w:p>
    <w:p>
      <w:pPr>
        <w:numPr>
          <w:ilvl w:val="2"/>
          <w:numId w:val="363"/>
        </w:numPr>
        <w:spacing w:after="160" w:line="259" w:lineRule="auto"/>
        <w:ind w:left="1980"/>
        <w:contextualSpacing/>
        <w:jc w:val="left"/>
        <w:rPr>
          <w:rFonts w:ascii="Verdana" w:hAnsi="Verdana" w:eastAsiaTheme="minorHAnsi" w:cstheme="minorBidi"/>
          <w:lang w:bidi="ar-SA"/>
        </w:rPr>
      </w:pPr>
      <w:r>
        <w:rPr>
          <w:rFonts w:ascii="Verdana" w:hAnsi="Verdana" w:eastAsiaTheme="minorHAnsi" w:cstheme="minorBidi"/>
          <w:lang w:bidi="ar-SA"/>
        </w:rPr>
        <w:t xml:space="preserve">Nurse aides who hold certification pursuant to N.J.A.C. 8:39;</w:t>
      </w:r>
    </w:p>
    <w:p>
      <w:pPr>
        <w:numPr>
          <w:ilvl w:val="2"/>
          <w:numId w:val="363"/>
        </w:numPr>
        <w:spacing w:after="160" w:line="259" w:lineRule="auto"/>
        <w:ind w:left="1980"/>
        <w:contextualSpacing/>
        <w:jc w:val="left"/>
        <w:rPr>
          <w:rFonts w:ascii="Verdana" w:hAnsi="Verdana" w:eastAsiaTheme="minorHAnsi" w:cstheme="minorBidi"/>
          <w:lang w:bidi="ar-SA"/>
        </w:rPr>
      </w:pPr>
      <w:r>
        <w:rPr>
          <w:rFonts w:ascii="Verdana" w:hAnsi="Verdana" w:eastAsiaTheme="minorHAnsi" w:cstheme="minorBidi"/>
          <w:lang w:bidi="ar-SA"/>
        </w:rPr>
        <w:t xml:space="preserve">Assisted living administrators who hold certification pursuant to N.J.A.C. 8:36 or licensure pursuant to N.J.A.C. 8:34; and</w:t>
      </w:r>
    </w:p>
    <w:p>
      <w:pPr>
        <w:numPr>
          <w:ilvl w:val="2"/>
          <w:numId w:val="363"/>
        </w:numPr>
        <w:spacing w:after="160" w:line="259" w:lineRule="auto"/>
        <w:ind w:left="1980"/>
        <w:contextualSpacing/>
        <w:jc w:val="left"/>
        <w:rPr>
          <w:rFonts w:ascii="Verdana" w:hAnsi="Verdana" w:eastAsiaTheme="minorHAnsi" w:cstheme="minorBidi"/>
          <w:lang w:bidi="ar-SA"/>
        </w:rPr>
      </w:pPr>
      <w:r>
        <w:rPr>
          <w:rFonts w:ascii="Verdana" w:hAnsi="Verdana" w:eastAsiaTheme="minorHAnsi" w:cstheme="minorBidi"/>
          <w:lang w:bidi="ar-SA"/>
        </w:rPr>
        <w:t xml:space="preserve">Personal care assistants and medication aides who hold certification pursuant to N.J.A.C. 8:36; and</w:t>
      </w:r>
    </w:p>
    <w:p>
      <w:pPr>
        <w:numPr>
          <w:ilvl w:val="2"/>
          <w:numId w:val="363"/>
        </w:numPr>
        <w:spacing w:after="160" w:line="259" w:lineRule="auto"/>
        <w:ind w:left="1980"/>
        <w:contextualSpacing/>
        <w:jc w:val="left"/>
        <w:rPr>
          <w:rFonts w:ascii="Verdana" w:hAnsi="Verdana" w:eastAsiaTheme="minorHAnsi" w:cstheme="minorBidi"/>
          <w:lang w:bidi="ar-SA"/>
        </w:rPr>
      </w:pPr>
      <w:r>
        <w:rPr>
          <w:rFonts w:ascii="Verdana" w:hAnsi="Verdana" w:eastAsiaTheme="minorHAnsi" w:cstheme="minorBidi"/>
          <w:lang w:bidi="ar-SA"/>
        </w:rPr>
        <w:t xml:space="preserve">Paid and volunteer workers.</w:t>
      </w:r>
    </w:p>
    <w:p>
      <w:pPr>
        <w:numPr>
          <w:ilvl w:val="0"/>
          <w:numId w:val="363"/>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Training from another entity will be accepted with appropriate documentation if the other entity is either:</w:t>
      </w:r>
    </w:p>
    <w:p>
      <w:pPr>
        <w:numPr>
          <w:ilvl w:val="1"/>
          <w:numId w:val="363"/>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A facility; or</w:t>
      </w:r>
    </w:p>
    <w:p>
      <w:pPr>
        <w:numPr>
          <w:ilvl w:val="1"/>
          <w:numId w:val="363"/>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A contractor or vendor that:</w:t>
      </w:r>
    </w:p>
    <w:p>
      <w:pPr>
        <w:numPr>
          <w:ilvl w:val="2"/>
          <w:numId w:val="363"/>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Is under a contractual duty of honesty, good faith, and fair dealing to the facility; and</w:t>
      </w:r>
    </w:p>
    <w:p>
      <w:pPr>
        <w:numPr>
          <w:ilvl w:val="2"/>
          <w:numId w:val="363"/>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Maintains contemporaneous training records consistent with this policy that are available upon request to the Department of Health.</w:t>
      </w:r>
    </w:p>
    <w:p>
      <w:pPr>
        <w:numPr>
          <w:ilvl w:val="0"/>
          <w:numId w:val="58"/>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Training</w:t>
      </w:r>
    </w:p>
    <w:p>
      <w:pPr>
        <w:numPr>
          <w:ilvl w:val="0"/>
          <w:numId w:val="148"/>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The Facility shall require workers to receive training by means of one of the following:</w:t>
      </w:r>
    </w:p>
    <w:p>
      <w:pPr>
        <w:numPr>
          <w:ilvl w:val="1"/>
          <w:numId w:val="148"/>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The online webinar entitled, "Recognizing and Responding to Human Trafficking in a Healthcare Context," published February 2016, by the National Human Trafficking Resource Center (NHTRC), which is available directly from the NHTRC website at https://humantraffickinghotline.org/resources/recognizing-and-responding-human-trafficking-healthcare-context; or</w:t>
      </w:r>
    </w:p>
    <w:p>
      <w:pPr>
        <w:numPr>
          <w:ilvl w:val="1"/>
          <w:numId w:val="148"/>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The online or in-person training entitled, "Stop. Observe. Ask. Respond to Human Trafficking (SOAR): A Training for Health Care and Social Service Providers," published August 2016, by the United States Department of Health and Human Services;</w:t>
      </w:r>
    </w:p>
    <w:p>
      <w:pPr>
        <w:numPr>
          <w:ilvl w:val="2"/>
          <w:numId w:val="148"/>
        </w:numPr>
        <w:spacing w:after="160" w:line="259" w:lineRule="auto"/>
        <w:ind w:left="2160"/>
        <w:contextualSpacing/>
        <w:jc w:val="left"/>
        <w:rPr>
          <w:rFonts w:ascii="Verdana" w:hAnsi="Verdana" w:eastAsiaTheme="minorHAnsi" w:cstheme="minorBidi"/>
          <w:lang w:bidi="ar-SA"/>
        </w:rPr>
      </w:pPr>
      <w:r>
        <w:rPr>
          <w:rFonts w:ascii="Verdana" w:hAnsi="Verdana" w:eastAsiaTheme="minorHAnsi" w:cstheme="minorBidi"/>
          <w:lang w:bidi="ar-SA"/>
        </w:rPr>
        <w:t xml:space="preserve">Registration for the SOAR training is available through the website of the Office on Trafficking in Persons of the Administration for Children and Families of the United States Department of Health and Human Services, at http://www.acf.hhs.gov/endtrafficking/initiatives/soar.</w:t>
      </w:r>
    </w:p>
    <w:p>
      <w:pPr>
        <w:numPr>
          <w:ilvl w:val="0"/>
          <w:numId w:val="58"/>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Timeline for Training </w:t>
      </w:r>
    </w:p>
    <w:p>
      <w:pPr>
        <w:numPr>
          <w:ilvl w:val="0"/>
          <w:numId w:val="134"/>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Existing Workers must receive training by March 18, 2018.</w:t>
      </w:r>
    </w:p>
    <w:p>
      <w:pPr>
        <w:numPr>
          <w:ilvl w:val="0"/>
          <w:numId w:val="134"/>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Persons who become workers at the Facility after September 18, 2017, must receive training within six months of the first day of employment at the Facility.</w:t>
      </w:r>
    </w:p>
    <w:p>
      <w:pPr>
        <w:numPr>
          <w:ilvl w:val="0"/>
          <w:numId w:val="58"/>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Recordkeeping</w:t>
      </w:r>
    </w:p>
    <w:p>
      <w:pPr>
        <w:numPr>
          <w:ilvl w:val="0"/>
          <w:numId w:val="500"/>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The Facility shall establish, maintain, and make available upon request of the Department of Health, a record that identifies:</w:t>
      </w:r>
    </w:p>
    <w:p>
      <w:pPr>
        <w:numPr>
          <w:ilvl w:val="1"/>
          <w:numId w:val="500"/>
        </w:numPr>
        <w:spacing w:after="160" w:line="259" w:lineRule="auto"/>
        <w:ind w:left="1440"/>
        <w:contextualSpacing/>
        <w:jc w:val="left"/>
        <w:rPr>
          <w:rFonts w:ascii="Verdana" w:hAnsi="Verdana" w:eastAsiaTheme="minorHAnsi" w:cstheme="minorBidi"/>
          <w:lang w:bidi="ar-SA"/>
        </w:rPr>
      </w:pPr>
      <w:r>
        <w:rPr>
          <w:rFonts w:ascii="Verdana" w:hAnsi="Verdana" w:eastAsiaTheme="minorHAnsi" w:cstheme="minorBidi"/>
          <w:lang w:bidi="ar-SA"/>
        </w:rPr>
        <w:t xml:space="preserve">The name and position of each of the Facility's workers who is required to receive training;</w:t>
      </w:r>
    </w:p>
    <w:p>
      <w:pPr>
        <w:numPr>
          <w:ilvl w:val="1"/>
          <w:numId w:val="500"/>
        </w:numPr>
        <w:spacing w:after="160" w:line="259" w:lineRule="auto"/>
        <w:ind w:left="1440"/>
        <w:contextualSpacing/>
        <w:jc w:val="left"/>
        <w:rPr>
          <w:rFonts w:ascii="Verdana" w:hAnsi="Verdana" w:eastAsiaTheme="minorHAnsi" w:cstheme="minorBidi"/>
          <w:lang w:bidi="ar-SA"/>
        </w:rPr>
      </w:pPr>
      <w:r>
        <w:rPr>
          <w:rFonts w:ascii="Verdana" w:hAnsi="Verdana" w:eastAsiaTheme="minorHAnsi" w:cstheme="minorBidi"/>
          <w:lang w:bidi="ar-SA"/>
        </w:rPr>
        <w:t xml:space="preserve">The date by which each worker is to receive training; and</w:t>
      </w:r>
    </w:p>
    <w:p>
      <w:pPr>
        <w:numPr>
          <w:ilvl w:val="1"/>
          <w:numId w:val="500"/>
        </w:numPr>
        <w:spacing w:after="160" w:line="259" w:lineRule="auto"/>
        <w:ind w:left="1440"/>
        <w:contextualSpacing/>
        <w:jc w:val="left"/>
        <w:rPr>
          <w:rFonts w:ascii="Verdana" w:hAnsi="Verdana" w:eastAsiaTheme="minorHAnsi" w:cstheme="minorBidi"/>
          <w:lang w:bidi="ar-SA"/>
        </w:rPr>
      </w:pPr>
      <w:r>
        <w:rPr>
          <w:rFonts w:ascii="Verdana" w:hAnsi="Verdana" w:eastAsiaTheme="minorHAnsi" w:cstheme="minorBidi"/>
          <w:lang w:bidi="ar-SA"/>
        </w:rPr>
        <w:t xml:space="preserve">The date on which the worker actually receives the training.</w:t>
      </w:r>
    </w:p>
    <w:p>
      <w:pPr>
        <w:numPr>
          <w:ilvl w:val="0"/>
          <w:numId w:val="500"/>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The Facility shall note the date on which a worker receives training in each worker’s personnel record.</w:t>
      </w:r>
    </w:p>
    <w:p>
      <w:pPr>
        <w:spacing w:after="160" w:line="259" w:lineRule="auto"/>
        <w:ind w:left="1080"/>
        <w:contextualSpacing/>
        <w:jc w:val="left"/>
        <w:rPr>
          <w:rFonts w:ascii="Verdana" w:hAnsi="Verdana" w:eastAsiaTheme="minorHAnsi" w:cstheme="minorBidi"/>
          <w:lang w:bidi="ar-SA"/>
        </w:rPr>
        <w:sectPr>
          <w:headerReference w:type="default" r:id="rId171"/>
          <w:footerReference w:type="default" r:id="rId172"/>
          <w:type w:val="nextPage"/>
          <w:pgSz w:w="12240" w:h="15840"/>
          <w:pgMar w:top="1440" w:right="1080" w:bottom="1200" w:left="1350" w:header="0" w:footer="1005" w:gutter="0"/>
          <w:pgBorders/>
          <w:pgNumType w:fmt="decimal" w:start="1"/>
          <w:cols w:num="1" w:equalWidth="1" w:space="720"/>
        </w:sectPr>
      </w:pPr>
    </w:p>
    <w:p>
      <w:pPr>
        <w:autoSpaceDE w:val="false"/>
        <w:autoSpaceDN w:val="false"/>
        <w:adjustRightInd w:val="false"/>
        <w:spacing w:after="0" w:line="240" w:lineRule="auto"/>
        <w:jc w:val="center"/>
        <w:rPr>
          <w:rFonts w:ascii="Verdana" w:hAnsi="Verdana" w:eastAsiaTheme="minorHAnsi" w:cs="Times New Roman"/>
          <w:szCs w:val="24"/>
          <w:lang w:bidi="ar-SA"/>
        </w:rPr>
      </w:pPr>
    </w:p>
    <w:p>
      <w:pPr>
        <w:autoSpaceDE w:val="false"/>
        <w:autoSpaceDN w:val="false"/>
        <w:adjustRightInd w:val="false"/>
        <w:spacing w:after="0" w:line="240" w:lineRule="auto"/>
        <w:jc w:val="center"/>
        <w:rPr>
          <w:rFonts w:ascii="Verdana" w:hAnsi="Verdana" w:eastAsiaTheme="minorHAnsi" w:cs="Times New Roman"/>
          <w:b/>
          <w:bCs/>
          <w:szCs w:val="24"/>
          <w:lang w:bidi="ar-SA"/>
        </w:rPr>
      </w:pPr>
      <w:r>
        <w:rPr>
          <w:rFonts w:ascii="Verdana" w:hAnsi="Verdana" w:eastAsiaTheme="minorHAnsi" w:cs="Times New Roman"/>
          <w:b/>
          <w:bCs/>
          <w:szCs w:val="24"/>
          <w:lang w:bidi="ar-SA"/>
        </w:rPr>
        <w:t xml:space="preserve">Human Trafficking Web Based Education</w:t>
      </w:r>
    </w:p>
    <w:p>
      <w:pPr>
        <w:autoSpaceDE w:val="false"/>
        <w:autoSpaceDN w:val="false"/>
        <w:adjustRightInd w:val="false"/>
        <w:spacing w:after="0" w:line="240" w:lineRule="auto"/>
        <w:jc w:val="center"/>
        <w:rPr>
          <w:rFonts w:ascii="Verdana" w:hAnsi="Verdana" w:eastAsiaTheme="minorHAnsi" w:cs="Times New Roman"/>
          <w:b/>
          <w:bCs/>
          <w:szCs w:val="24"/>
          <w:lang w:bidi="ar-SA"/>
        </w:rPr>
      </w:pPr>
      <w:r>
        <w:rPr>
          <w:rFonts w:ascii="Verdana" w:hAnsi="Verdana" w:eastAsiaTheme="minorHAnsi" w:cs="Times New Roman"/>
          <w:b/>
          <w:bCs/>
          <w:szCs w:val="24"/>
          <w:lang w:bidi="ar-SA"/>
        </w:rPr>
        <w:t xml:space="preserve">Attestation Form</w:t>
      </w:r>
    </w:p>
    <w:p>
      <w:pPr>
        <w:autoSpaceDE w:val="false"/>
        <w:autoSpaceDN w:val="false"/>
        <w:adjustRightInd w:val="false"/>
        <w:spacing w:after="0" w:line="240" w:lineRule="auto"/>
        <w:rPr>
          <w:rFonts w:ascii="Verdana" w:hAnsi="Verdana" w:eastAsiaTheme="minorHAnsi" w:cs="Times New Roman"/>
          <w:b/>
          <w:bCs/>
          <w:szCs w:val="24"/>
          <w:lang w:bidi="ar-SA"/>
        </w:rPr>
      </w:pPr>
    </w:p>
    <w:p>
      <w:pPr>
        <w:autoSpaceDE w:val="false"/>
        <w:autoSpaceDN w:val="false"/>
        <w:adjustRightInd w:val="false"/>
        <w:spacing w:after="0"/>
        <w:rPr>
          <w:rFonts w:ascii="Verdana" w:hAnsi="Verdana" w:eastAsiaTheme="minorHAnsi" w:cs="Times New Roman"/>
          <w:szCs w:val="24"/>
          <w:lang w:bidi="ar-SA"/>
        </w:rPr>
      </w:pPr>
      <w:r>
        <w:rPr>
          <w:rFonts w:ascii="Verdana" w:hAnsi="Verdana" w:eastAsiaTheme="minorHAnsi" w:cs="Times New Roman"/>
          <w:szCs w:val="24"/>
          <w:lang w:bidi="ar-SA"/>
        </w:rPr>
        <w:t xml:space="preserve">I, _________________, hereby confirm that I have reviewed the following web based education on ______________.</w:t>
      </w:r>
    </w:p>
    <w:p>
      <w:pPr>
        <w:autoSpaceDE w:val="false"/>
        <w:autoSpaceDN w:val="false"/>
        <w:adjustRightInd w:val="false"/>
        <w:spacing w:after="0" w:line="240" w:lineRule="auto"/>
        <w:rPr>
          <w:rFonts w:ascii="Verdana" w:hAnsi="Verdana" w:eastAsiaTheme="minorHAnsi" w:cs="Times New Roman"/>
          <w:szCs w:val="24"/>
          <w:lang w:bidi="ar-SA"/>
        </w:rPr>
      </w:pPr>
    </w:p>
    <w:p>
      <w:pPr>
        <w:autoSpaceDE w:val="false"/>
        <w:autoSpaceDN w:val="false"/>
        <w:adjustRightInd w:val="false"/>
        <w:spacing w:after="0" w:line="240" w:lineRule="auto"/>
        <w:rPr>
          <w:rFonts w:ascii="Verdana" w:hAnsi="Verdana" w:eastAsiaTheme="minorHAnsi" w:cs="Times New Roman"/>
          <w:szCs w:val="24"/>
          <w:lang w:bidi="ar-SA"/>
        </w:rPr>
      </w:pPr>
      <w:r>
        <w:rPr>
          <w:rFonts w:ascii="Verdana" w:hAnsi="Verdana" w:eastAsiaTheme="minorHAnsi" w:cs="Times New Roman"/>
          <w:szCs w:val="24"/>
          <w:lang w:bidi="ar-SA"/>
        </w:rPr>
        <w:t xml:space="preserve">Please check one:</w:t>
      </w:r>
    </w:p>
    <w:p>
      <w:pPr>
        <w:autoSpaceDE w:val="false"/>
        <w:autoSpaceDN w:val="false"/>
        <w:adjustRightInd w:val="false"/>
        <w:spacing w:after="0" w:line="240" w:lineRule="auto"/>
        <w:rPr>
          <w:rFonts w:ascii="Verdana" w:hAnsi="Verdana" w:eastAsiaTheme="minorHAnsi" w:cs="Times New Roman"/>
          <w:szCs w:val="24"/>
          <w:lang w:bidi="ar-SA"/>
        </w:rPr>
      </w:pPr>
    </w:p>
    <w:p>
      <w:pPr>
        <w:autoSpaceDE w:val="false"/>
        <w:autoSpaceDN w:val="false"/>
        <w:adjustRightInd w:val="false"/>
        <w:spacing w:after="0" w:line="240" w:lineRule="auto"/>
        <w:rPr>
          <w:rFonts w:ascii="Verdana" w:hAnsi="Verdana" w:eastAsiaTheme="minorHAnsi" w:cs="Times New Roman"/>
          <w:szCs w:val="24"/>
          <w:lang w:bidi="ar-SA"/>
        </w:rPr>
      </w:pPr>
      <w:r>
        <w:rPr>
          <w:rFonts w:ascii="Verdana" w:hAnsi="Verdana" w:eastAsiaTheme="minorHAnsi" w:cs="Times New Roman"/>
          <w:szCs w:val="24"/>
          <w:lang w:bidi="ar-SA"/>
        </w:rPr>
        <w:t xml:space="preserve"> </w:t>
      </w:r>
      <w:r>
        <w:rPr>
          <w:rFonts w:ascii="Verdana" w:hAnsi="Verdana" w:eastAsiaTheme="minorHAnsi" w:cs="Times New Roman"/>
          <w:b/>
          <w:bCs/>
          <w:szCs w:val="24"/>
          <w:lang w:bidi="ar-SA"/>
        </w:rPr>
        <w:t xml:space="preserve">Recognizing and Responding to Human Trafficking in a Healthcare Context </w:t>
      </w:r>
      <w:r>
        <w:rPr>
          <w:rFonts w:ascii="Verdana" w:hAnsi="Verdana" w:eastAsiaTheme="minorHAnsi" w:cs="Times New Roman"/>
          <w:szCs w:val="24"/>
          <w:lang w:bidi="ar-SA"/>
        </w:rPr>
        <w:t xml:space="preserve">- published February 2016, by the National Human Trafficking Resource Center (NHTRC)</w:t>
      </w:r>
    </w:p>
    <w:p>
      <w:pPr>
        <w:autoSpaceDE w:val="false"/>
        <w:autoSpaceDN w:val="false"/>
        <w:adjustRightInd w:val="false"/>
        <w:spacing w:after="0" w:line="240" w:lineRule="auto"/>
        <w:rPr>
          <w:rFonts w:ascii="Verdana" w:hAnsi="Verdana" w:eastAsiaTheme="minorHAnsi" w:cs="Times New Roman"/>
          <w:szCs w:val="24"/>
          <w:lang w:bidi="ar-SA"/>
        </w:rPr>
      </w:pPr>
      <w:r>
        <w:rPr/>
        <w:fldChar w:fldCharType="begin"/>
      </w:r>
      <w:r>
        <w:rPr/>
        <w:instrText xml:space="preserve">HYPERLINK "https://humantraffickinghotline.org/resources/recognizing-and-responding-human-trafficking-healthcare-context" </w:instrText>
      </w:r>
      <w:r>
        <w:rPr/>
        <w:fldChar w:fldCharType="separate"/>
      </w:r>
      <w:r>
        <w:rPr>
          <w:rFonts w:ascii="Verdana" w:hAnsi="Verdana" w:eastAsiaTheme="minorHAnsi" w:cs="Times New Roman"/>
          <w:szCs w:val="24"/>
          <w:u w:val="single"/>
          <w:lang w:bidi="ar-SA"/>
        </w:rPr>
        <w:t xml:space="preserve">https://humantraffickinghotline.org/resources/recognizing-and-responding-human-trafficking-healthcare-context</w:t>
      </w:r>
      <w:r>
        <w:rPr/>
        <w:fldChar w:fldCharType="end"/>
      </w:r>
      <w:r>
        <w:rPr>
          <w:rFonts w:ascii="Verdana" w:hAnsi="Verdana" w:eastAsiaTheme="minorHAnsi" w:cs="Times New Roman"/>
          <w:szCs w:val="24"/>
          <w:lang w:bidi="ar-SA"/>
        </w:rPr>
        <w:t xml:space="preserve"> </w:t>
      </w:r>
    </w:p>
    <w:p>
      <w:pPr>
        <w:autoSpaceDE w:val="false"/>
        <w:autoSpaceDN w:val="false"/>
        <w:adjustRightInd w:val="false"/>
        <w:spacing w:after="0" w:line="240" w:lineRule="auto"/>
        <w:rPr>
          <w:rFonts w:ascii="Verdana" w:hAnsi="Verdana" w:eastAsiaTheme="minorHAnsi" w:cs="Times New Roman"/>
          <w:b/>
          <w:bCs/>
          <w:szCs w:val="24"/>
          <w:lang w:bidi="ar-SA"/>
        </w:rPr>
      </w:pPr>
    </w:p>
    <w:p>
      <w:pPr>
        <w:autoSpaceDE w:val="false"/>
        <w:autoSpaceDN w:val="false"/>
        <w:adjustRightInd w:val="false"/>
        <w:spacing w:after="0" w:line="240" w:lineRule="auto"/>
        <w:rPr>
          <w:rFonts w:ascii="Verdana" w:hAnsi="Verdana" w:eastAsiaTheme="minorHAnsi" w:cs="Times New Roman"/>
          <w:b/>
          <w:bCs/>
          <w:szCs w:val="24"/>
          <w:lang w:bidi="ar-SA"/>
        </w:rPr>
      </w:pPr>
      <w:r>
        <w:rPr>
          <w:rFonts w:ascii="Verdana" w:hAnsi="Verdana" w:eastAsiaTheme="minorHAnsi" w:cs="Times New Roman"/>
          <w:b/>
          <w:bCs/>
          <w:szCs w:val="24"/>
          <w:lang w:bidi="ar-SA"/>
        </w:rPr>
        <w:t xml:space="preserve">OR</w:t>
      </w:r>
    </w:p>
    <w:p>
      <w:pPr>
        <w:autoSpaceDE w:val="false"/>
        <w:autoSpaceDN w:val="false"/>
        <w:adjustRightInd w:val="false"/>
        <w:spacing w:after="0" w:line="240" w:lineRule="auto"/>
        <w:rPr>
          <w:rFonts w:ascii="Verdana" w:hAnsi="Verdana" w:eastAsiaTheme="minorHAnsi" w:cs="Times New Roman"/>
          <w:szCs w:val="24"/>
          <w:lang w:bidi="ar-SA"/>
        </w:rPr>
      </w:pPr>
    </w:p>
    <w:p>
      <w:pPr>
        <w:autoSpaceDE w:val="false"/>
        <w:autoSpaceDN w:val="false"/>
        <w:adjustRightInd w:val="false"/>
        <w:spacing w:after="0" w:line="240" w:lineRule="auto"/>
        <w:rPr>
          <w:rFonts w:ascii="Verdana" w:hAnsi="Verdana" w:eastAsiaTheme="minorHAnsi" w:cs="Times New Roman"/>
          <w:szCs w:val="24"/>
          <w:lang w:bidi="ar-SA"/>
        </w:rPr>
      </w:pPr>
      <w:r>
        <w:rPr>
          <w:rFonts w:ascii="Verdana" w:hAnsi="Verdana" w:eastAsiaTheme="minorHAnsi" w:cs="Times New Roman"/>
          <w:szCs w:val="24"/>
          <w:lang w:bidi="ar-SA"/>
        </w:rPr>
        <w:t xml:space="preserve"> </w:t>
      </w:r>
      <w:r>
        <w:rPr>
          <w:rFonts w:ascii="Verdana" w:hAnsi="Verdana" w:eastAsiaTheme="minorHAnsi" w:cs="Times New Roman"/>
          <w:b/>
          <w:bCs/>
          <w:szCs w:val="24"/>
          <w:lang w:bidi="ar-SA"/>
        </w:rPr>
        <w:t xml:space="preserve">Stop. Observe. Ask. Respond to Human Trafficking (SOAR): A Training for Health Care and Social Service Providers</w:t>
      </w:r>
      <w:r>
        <w:rPr>
          <w:rFonts w:ascii="Verdana" w:hAnsi="Verdana" w:eastAsiaTheme="minorHAnsi" w:cs="Times New Roman"/>
          <w:szCs w:val="24"/>
          <w:lang w:bidi="ar-SA"/>
        </w:rPr>
        <w:t xml:space="preserve">, published August 2016, by the United States Department of Health and Human Services</w:t>
      </w:r>
    </w:p>
    <w:p>
      <w:pPr>
        <w:autoSpaceDE w:val="false"/>
        <w:autoSpaceDN w:val="false"/>
        <w:adjustRightInd w:val="false"/>
        <w:spacing w:after="0" w:line="240" w:lineRule="auto"/>
        <w:rPr>
          <w:rFonts w:ascii="Verdana" w:hAnsi="Verdana" w:eastAsiaTheme="minorHAnsi" w:cs="Times New Roman"/>
          <w:szCs w:val="24"/>
          <w:lang w:bidi="ar-SA"/>
        </w:rPr>
      </w:pPr>
      <w:r>
        <w:rPr>
          <w:rFonts w:ascii="Verdana" w:hAnsi="Verdana" w:eastAsiaTheme="minorHAnsi" w:cs="Times New Roman"/>
          <w:szCs w:val="24"/>
          <w:lang w:bidi="ar-SA"/>
        </w:rPr>
        <w:t xml:space="preserve">https://www.acf.hhs.gov/otip/resource/soarhealthcare</w:t>
      </w:r>
    </w:p>
    <w:p>
      <w:pPr>
        <w:autoSpaceDE w:val="false"/>
        <w:autoSpaceDN w:val="false"/>
        <w:adjustRightInd w:val="false"/>
        <w:spacing w:after="0" w:line="240" w:lineRule="auto"/>
        <w:rPr>
          <w:rFonts w:ascii="Verdana" w:hAnsi="Verdana" w:eastAsiaTheme="minorHAnsi" w:cs="Times New Roman"/>
          <w:szCs w:val="24"/>
          <w:lang w:bidi="ar-SA"/>
        </w:rPr>
      </w:pPr>
    </w:p>
    <w:p>
      <w:pPr>
        <w:autoSpaceDE w:val="false"/>
        <w:autoSpaceDN w:val="false"/>
        <w:adjustRightInd w:val="false"/>
        <w:spacing w:after="0" w:line="240" w:lineRule="auto"/>
        <w:rPr>
          <w:rFonts w:ascii="Verdana" w:hAnsi="Verdana" w:eastAsiaTheme="minorHAnsi" w:cs="Times New Roman"/>
          <w:szCs w:val="24"/>
          <w:lang w:bidi="ar-SA"/>
        </w:rPr>
      </w:pPr>
      <w:r>
        <w:rPr>
          <w:rFonts w:ascii="Verdana" w:hAnsi="Verdana" w:eastAsiaTheme="minorHAnsi" w:cs="Times New Roman"/>
          <w:szCs w:val="24"/>
          <w:lang w:bidi="ar-SA"/>
        </w:rPr>
        <w:t xml:space="preserve">Print Name:</w:t>
      </w:r>
    </w:p>
    <w:p>
      <w:pPr>
        <w:autoSpaceDE w:val="false"/>
        <w:autoSpaceDN w:val="false"/>
        <w:adjustRightInd w:val="false"/>
        <w:spacing w:after="0" w:line="240" w:lineRule="auto"/>
        <w:rPr>
          <w:rFonts w:ascii="Verdana" w:hAnsi="Verdana" w:eastAsiaTheme="minorHAnsi" w:cs="Times New Roman"/>
          <w:szCs w:val="24"/>
          <w:lang w:bidi="ar-SA"/>
        </w:rPr>
      </w:pPr>
      <w:r>
        <w:rPr>
          <w:rFonts w:ascii="Verdana" w:hAnsi="Verdana" w:eastAsiaTheme="minorHAnsi" w:cs="Times New Roman"/>
          <w:szCs w:val="24"/>
          <w:lang w:bidi="ar-SA"/>
        </w:rPr>
        <w:t xml:space="preserve"> _____________________________________________________________</w:t>
      </w:r>
    </w:p>
    <w:p>
      <w:pPr>
        <w:autoSpaceDE w:val="false"/>
        <w:autoSpaceDN w:val="false"/>
        <w:adjustRightInd w:val="false"/>
        <w:spacing w:after="0" w:line="240" w:lineRule="auto"/>
        <w:rPr>
          <w:rFonts w:ascii="Verdana" w:hAnsi="Verdana" w:eastAsiaTheme="minorHAnsi" w:cs="Times New Roman"/>
          <w:szCs w:val="24"/>
          <w:lang w:bidi="ar-SA"/>
        </w:rPr>
      </w:pPr>
      <w:r>
        <w:rPr>
          <w:rFonts w:ascii="Verdana" w:hAnsi="Verdana" w:eastAsiaTheme="minorHAnsi" w:cs="Times New Roman"/>
          <w:szCs w:val="24"/>
          <w:lang w:bidi="ar-SA"/>
        </w:rPr>
        <w:t xml:space="preserve">Department: </w:t>
      </w:r>
    </w:p>
    <w:p>
      <w:pPr>
        <w:autoSpaceDE w:val="false"/>
        <w:autoSpaceDN w:val="false"/>
        <w:adjustRightInd w:val="false"/>
        <w:spacing w:after="0" w:line="240" w:lineRule="auto"/>
        <w:rPr>
          <w:rFonts w:ascii="Verdana" w:hAnsi="Verdana" w:eastAsiaTheme="minorHAnsi" w:cs="Times New Roman"/>
          <w:szCs w:val="24"/>
          <w:lang w:bidi="ar-SA"/>
        </w:rPr>
      </w:pPr>
    </w:p>
    <w:p>
      <w:pPr>
        <w:autoSpaceDE w:val="false"/>
        <w:autoSpaceDN w:val="false"/>
        <w:adjustRightInd w:val="false"/>
        <w:spacing w:after="0" w:line="240" w:lineRule="auto"/>
        <w:rPr>
          <w:rFonts w:ascii="Verdana" w:hAnsi="Verdana" w:eastAsiaTheme="minorHAnsi" w:cs="Times New Roman"/>
          <w:szCs w:val="24"/>
          <w:lang w:bidi="ar-SA"/>
        </w:rPr>
      </w:pPr>
      <w:r>
        <w:rPr>
          <w:rFonts w:ascii="Verdana" w:hAnsi="Verdana" w:eastAsiaTheme="minorHAnsi" w:cs="Times New Roman"/>
          <w:szCs w:val="24"/>
          <w:lang w:bidi="ar-SA"/>
        </w:rPr>
        <w:t xml:space="preserve">_____________________________________________________________</w:t>
      </w:r>
    </w:p>
    <w:p>
      <w:pPr>
        <w:autoSpaceDE w:val="false"/>
        <w:autoSpaceDN w:val="false"/>
        <w:adjustRightInd w:val="false"/>
        <w:spacing w:after="0" w:line="240" w:lineRule="auto"/>
        <w:rPr>
          <w:rFonts w:ascii="Verdana" w:hAnsi="Verdana" w:eastAsiaTheme="minorHAnsi" w:cs="Times New Roman"/>
          <w:szCs w:val="24"/>
          <w:lang w:bidi="ar-SA"/>
        </w:rPr>
      </w:pPr>
      <w:r>
        <w:rPr>
          <w:rFonts w:ascii="Verdana" w:hAnsi="Verdana" w:eastAsiaTheme="minorHAnsi" w:cs="Times New Roman"/>
          <w:szCs w:val="24"/>
          <w:lang w:bidi="ar-SA"/>
        </w:rPr>
        <w:t xml:space="preserve">Signature: </w:t>
      </w:r>
    </w:p>
    <w:p>
      <w:pPr>
        <w:autoSpaceDE w:val="false"/>
        <w:autoSpaceDN w:val="false"/>
        <w:adjustRightInd w:val="false"/>
        <w:spacing w:after="0" w:line="240" w:lineRule="auto"/>
        <w:rPr>
          <w:rFonts w:ascii="Verdana" w:hAnsi="Verdana" w:eastAsiaTheme="minorHAnsi" w:cs="Times New Roman"/>
          <w:szCs w:val="24"/>
          <w:lang w:bidi="ar-SA"/>
        </w:rPr>
      </w:pPr>
    </w:p>
    <w:p>
      <w:pPr>
        <w:autoSpaceDE w:val="false"/>
        <w:autoSpaceDN w:val="false"/>
        <w:adjustRightInd w:val="false"/>
        <w:spacing w:after="0" w:line="240" w:lineRule="auto"/>
        <w:rPr>
          <w:rFonts w:ascii="Verdana" w:hAnsi="Verdana" w:eastAsiaTheme="minorHAnsi" w:cs="Times New Roman"/>
          <w:szCs w:val="24"/>
          <w:lang w:bidi="ar-SA"/>
        </w:rPr>
      </w:pPr>
      <w:r>
        <w:rPr>
          <w:rFonts w:ascii="Verdana" w:hAnsi="Verdana" w:eastAsiaTheme="minorHAnsi" w:cs="Times New Roman"/>
          <w:szCs w:val="24"/>
          <w:lang w:bidi="ar-SA"/>
        </w:rPr>
        <w:t xml:space="preserve">_____________________________________________________________</w:t>
      </w:r>
    </w:p>
    <w:p>
      <w:pPr>
        <w:spacing w:after="0" w:line="240" w:lineRule="auto"/>
        <w:jc w:val="center"/>
        <w:rPr>
          <w:rFonts w:ascii="Verdana" w:hAnsi="Verdana" w:eastAsia="Calibri"/>
          <w:b/>
          <w:color w:val="FF0000"/>
          <w:lang w:bidi="ar-SA"/>
        </w:rPr>
        <w:sectPr>
          <w:headerReference w:type="default" r:id="rId173"/>
          <w:footerReference w:type="default" r:id="rId174"/>
          <w:type w:val="nextPage"/>
          <w:pgSz w:w="12240" w:h="15840"/>
          <w:pgMar w:top="1440" w:right="1440" w:bottom="1440" w:left="1440" w:header="720" w:footer="720" w:gutter="0"/>
          <w:pgBorders/>
          <w:pgNumType w:fmt="decimal" w:start="1"/>
          <w:cols w:num="1" w:equalWidth="1" w:space="720"/>
          <w:docGrid w:linePitch="360"/>
        </w:sectPr>
      </w:pPr>
    </w:p>
    <w:p>
      <w:pPr>
        <w:spacing w:after="160" w:line="259" w:lineRule="auto"/>
        <w:jc w:val="center"/>
        <w:rPr>
          <w:rFonts w:ascii="Verdana" w:hAnsi="Verdana" w:eastAsiaTheme="minorHAnsi" w:cstheme="minorBidi"/>
          <w:b/>
          <w:sz w:val="28"/>
          <w:lang w:bidi="ar-SA"/>
        </w:rPr>
      </w:pPr>
      <w:r>
        <w:rPr>
          <w:rFonts w:ascii="Verdana" w:hAnsi="Verdana" w:eastAsiaTheme="minorHAnsi" w:cstheme="minorBidi"/>
          <w:b/>
          <w:sz w:val="28"/>
          <w:lang w:bidi="ar-SA"/>
        </w:rPr>
        <w:t xml:space="preserve"> </w:t>
      </w:r>
      <w:r>
        <w:rPr>
          <w:rFonts w:ascii="Verdana" w:hAnsi="Verdana" w:eastAsiaTheme="minorHAnsi" w:cstheme="minorBidi"/>
          <w:b/>
          <w:sz w:val="28"/>
          <w:lang w:bidi="ar-SA"/>
        </w:rPr>
        <w:fldChar w:fldCharType="begin"/>
      </w:r>
      <w:r>
        <w:rPr>
          <w:rFonts w:ascii="Verdana" w:hAnsi="Verdana" w:eastAsiaTheme="minorHAnsi" w:cstheme="minorBidi"/>
          <w:b/>
          <w:sz w:val="28"/>
          <w:lang w:bidi="ar-SA"/>
        </w:rPr>
        <w:instrText xml:space="preserve">DOCVARIABLE {Facility} \* MERGEFORMAT</w:instrText>
      </w:r>
      <w:r>
        <w:rPr>
          <w:rFonts w:ascii="Verdana" w:hAnsi="Verdana" w:eastAsiaTheme="minorHAnsi" w:cstheme="minorBidi"/>
          <w:b/>
          <w:sz w:val="28"/>
          <w:lang w:bidi="ar-SA"/>
        </w:rPr>
        <w:fldChar w:fldCharType="separate"/>
      </w:r>
      <w:r>
        <w:rPr>
          <w:rFonts w:ascii="Verdana" w:hAnsi="Verdana" w:eastAsiaTheme="minorHAnsi" w:cstheme="minorBidi"/>
          <w:b/>
          <w:sz w:val="28"/>
          <w:lang w:bidi="ar-SA"/>
        </w:rPr>
        <w:t xml:space="preserve">{Facility}</w:t>
      </w:r>
      <w:r>
        <w:rPr>
          <w:rFonts w:ascii="Verdana" w:hAnsi="Verdana" w:eastAsiaTheme="minorHAnsi" w:cstheme="minorBidi"/>
          <w:b/>
          <w:sz w:val="28"/>
          <w:lang w:bidi="ar-SA"/>
        </w:rPr>
        <w:fldChar w:fldCharType="end"/>
      </w:r>
    </w:p>
    <w:p>
      <w:pPr>
        <w:spacing w:after="160" w:line="259" w:lineRule="auto"/>
        <w:jc w:val="center"/>
        <w:rPr>
          <w:rFonts w:ascii="Verdana" w:hAnsi="Verdana" w:eastAsiaTheme="minorHAnsi" w:cstheme="minorBidi"/>
          <w:b/>
          <w:sz w:val="28"/>
          <w:lang w:bidi="ar-SA"/>
        </w:rPr>
      </w:pPr>
      <w:r>
        <w:rPr>
          <w:rFonts w:ascii="Verdana" w:hAnsi="Verdana" w:eastAsiaTheme="minorHAnsi" w:cstheme="minorBidi"/>
          <w:b/>
          <w:sz w:val="28"/>
          <w:lang w:bidi="ar-SA"/>
        </w:rPr>
        <w:t xml:space="preserve">Peggy’s Law/Elder Abuse Reporting Policy and Procedure</w:t>
      </w:r>
    </w:p>
    <w:p>
      <w:pPr>
        <w:spacing w:after="160" w:line="259" w:lineRule="auto"/>
        <w:rPr>
          <w:rFonts w:ascii="Verdana" w:hAnsi="Verdana" w:eastAsiaTheme="minorHAnsi" w:cstheme="minorBidi"/>
          <w:b/>
          <w:lang w:bidi="ar-SA"/>
        </w:rPr>
      </w:pPr>
      <w:r>
        <w:rPr>
          <w:rFonts w:ascii="Verdana" w:hAnsi="Verdana" w:eastAsiaTheme="minorHAnsi" w:cstheme="minorBidi"/>
          <w:b/>
          <w:lang w:bidi="ar-SA"/>
        </w:rPr>
        <w:t xml:space="preserve">PURPOSE</w:t>
      </w:r>
    </w:p>
    <w:p>
      <w:pPr>
        <w:spacing w:after="160" w:line="259" w:lineRule="auto"/>
        <w:rPr>
          <w:rFonts w:ascii="Verdana" w:hAnsi="Verdana" w:eastAsiaTheme="minorHAnsi" w:cstheme="minorBidi"/>
          <w:lang w:bidi="ar-SA"/>
        </w:rPr>
      </w:pPr>
      <w:r>
        <w:rPr>
          <w:rFonts w:ascii="Verdana" w:hAnsi="Verdana" w:eastAsiaTheme="minorHAnsi" w:cstheme="minorBidi"/>
          <w:lang w:bidi="ar-SA"/>
        </w:rPr>
        <w:fldChar w:fldCharType="begin"/>
      </w:r>
      <w:r>
        <w:rPr>
          <w:rFonts w:ascii="Verdana" w:hAnsi="Verdana" w:eastAsiaTheme="minorHAnsi" w:cstheme="minorBidi"/>
          <w:lang w:bidi="ar-SA"/>
        </w:rPr>
        <w:instrText xml:space="preserve">DOCVARIABLE {Facility} \* MERGEFORMAT</w:instrText>
      </w:r>
      <w:r>
        <w:rPr>
          <w:rFonts w:ascii="Verdana" w:hAnsi="Verdana" w:eastAsiaTheme="minorHAnsi" w:cstheme="minorBidi"/>
          <w:lang w:bidi="ar-SA"/>
        </w:rPr>
        <w:fldChar w:fldCharType="separate"/>
      </w:r>
      <w:r>
        <w:rPr>
          <w:rFonts w:ascii="Verdana" w:hAnsi="Verdana" w:eastAsiaTheme="minorHAnsi" w:cstheme="minorBidi"/>
          <w:lang w:bidi="ar-SA"/>
        </w:rPr>
        <w:t xml:space="preserve">{Facility}</w:t>
      </w:r>
      <w:r>
        <w:rPr>
          <w:rFonts w:ascii="Verdana" w:hAnsi="Verdana" w:eastAsiaTheme="minorHAnsi" w:cstheme="minorBidi"/>
          <w:lang w:bidi="ar-SA"/>
        </w:rPr>
        <w:fldChar w:fldCharType="end"/>
      </w:r>
      <w:r>
        <w:rPr>
          <w:rFonts w:ascii="Verdana" w:hAnsi="Verdana" w:eastAsiaTheme="minorHAnsi" w:cstheme="minorBidi"/>
          <w:lang w:bidi="ar-SA"/>
        </w:rPr>
        <w:t xml:space="preserve"> (the “Facility”) requires any and all caretakers, social workers, physicians, registered or licensed practical nurses, or other professionals or staff members employed at the Facility and any representative of a managed care entity and others working for the Facility (“Associates”) to promptly contact police if they suspect abuse, exploitation, or other criminal harm involving any of the elderly residents. </w:t>
      </w:r>
    </w:p>
    <w:p>
      <w:pPr>
        <w:spacing w:after="160" w:line="259" w:lineRule="auto"/>
        <w:rPr>
          <w:rFonts w:ascii="Verdana" w:hAnsi="Verdana" w:eastAsiaTheme="minorHAnsi" w:cstheme="minorBidi"/>
          <w:b/>
          <w:lang w:bidi="ar-SA"/>
        </w:rPr>
      </w:pPr>
      <w:r>
        <w:rPr>
          <w:rFonts w:ascii="Verdana" w:hAnsi="Verdana" w:eastAsiaTheme="minorHAnsi" w:cstheme="minorBidi"/>
          <w:b/>
          <w:lang w:bidi="ar-SA"/>
        </w:rPr>
        <w:t xml:space="preserve">POLICY</w:t>
      </w:r>
    </w:p>
    <w:p>
      <w:pPr>
        <w:spacing w:after="160" w:line="259" w:lineRule="auto"/>
        <w:rPr>
          <w:rFonts w:ascii="Verdana" w:hAnsi="Verdana" w:eastAsiaTheme="minorHAnsi" w:cstheme="minorBidi"/>
          <w:lang w:bidi="ar-SA"/>
        </w:rPr>
      </w:pPr>
      <w:r>
        <w:rPr>
          <w:rFonts w:ascii="Verdana" w:hAnsi="Verdana" w:eastAsiaTheme="minorHAnsi" w:cstheme="minorBidi"/>
          <w:lang w:bidi="ar-SA"/>
        </w:rPr>
        <w:t xml:space="preserve">Each resident has the right to be free from abuse, neglect, involuntary seclusion and misappropriation of property. The Facility is committed to do everything in its control to prevent occurrences of abuse to its residents and will conduct thorough investigations for all cases of alleged abuse, including following all protocols of Peggy’s Law, the protocols of the Ombudsman, and the protocols of the New Jersey Department of Health and Senior Services. </w:t>
      </w:r>
    </w:p>
    <w:p>
      <w:pPr>
        <w:spacing w:after="160" w:line="259" w:lineRule="auto"/>
        <w:rPr>
          <w:rFonts w:ascii="Verdana" w:hAnsi="Verdana" w:eastAsiaTheme="minorHAnsi" w:cstheme="minorBidi"/>
          <w:b/>
          <w:lang w:bidi="ar-SA"/>
        </w:rPr>
      </w:pPr>
      <w:r>
        <w:rPr>
          <w:rFonts w:ascii="Verdana" w:hAnsi="Verdana" w:eastAsiaTheme="minorHAnsi" w:cstheme="minorBidi"/>
          <w:b/>
          <w:lang w:bidi="ar-SA"/>
        </w:rPr>
        <w:t xml:space="preserve">PROCEDURE</w:t>
      </w:r>
    </w:p>
    <w:p>
      <w:pPr>
        <w:numPr>
          <w:ilvl w:val="0"/>
          <w:numId w:val="677"/>
        </w:numPr>
        <w:spacing w:after="160" w:line="259" w:lineRule="auto"/>
        <w:ind w:left="720"/>
        <w:contextualSpacing/>
        <w:jc w:val="left"/>
        <w:rPr>
          <w:rFonts w:ascii="Verdana" w:hAnsi="Verdana" w:eastAsiaTheme="minorHAnsi" w:cstheme="minorBidi"/>
          <w:lang w:bidi="ar-SA"/>
        </w:rPr>
      </w:pPr>
      <w:r>
        <w:rPr>
          <w:rFonts w:ascii="Verdana" w:hAnsi="Verdana" w:eastAsiaTheme="minorHAnsi" w:cstheme="minorBidi"/>
          <w:lang w:bidi="ar-SA"/>
        </w:rPr>
        <w:t xml:space="preserve">Reporting </w:t>
      </w:r>
    </w:p>
    <w:p>
      <w:pPr>
        <w:numPr>
          <w:ilvl w:val="0"/>
          <w:numId w:val="595"/>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Any caretaker, social worker, physician, registered or licensed practical nurse, or other professional or staff member employed at the Facility, and any representative of a managed care entity, who, as a result of information obtained in the course of that individual’s employment, has reasonable cause to suspect or believe that a resident is being or has been abused or exploited, shall report such information to the ombudsman or to the person designated by the ombudsman to receive such report. </w:t>
      </w:r>
    </w:p>
    <w:p>
      <w:pPr>
        <w:numPr>
          <w:ilvl w:val="0"/>
          <w:numId w:val="595"/>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If an individual reporting suspected abuse or exploitation has reasonable cause to suspect or believe that the resident is or has been the victim of a crime, the individual shall additionally report such information to the local law enforcement agency and to the administrator of the Facility pursuant to the following:</w:t>
      </w:r>
    </w:p>
    <w:p>
      <w:pPr>
        <w:numPr>
          <w:ilvl w:val="1"/>
          <w:numId w:val="595"/>
        </w:numPr>
        <w:spacing w:after="160" w:line="259" w:lineRule="auto"/>
        <w:ind w:left="1440"/>
        <w:contextualSpacing/>
        <w:jc w:val="left"/>
        <w:rPr>
          <w:rFonts w:ascii="Verdana" w:hAnsi="Verdana" w:eastAsiaTheme="minorHAnsi" w:cstheme="minorBidi"/>
          <w:lang w:bidi="ar-SA"/>
        </w:rPr>
      </w:pPr>
      <w:r>
        <w:rPr>
          <w:rFonts w:ascii="Verdana" w:hAnsi="Verdana" w:eastAsiaTheme="minorHAnsi" w:cstheme="minorBidi"/>
          <w:lang w:bidi="ar-SA"/>
        </w:rPr>
        <w:t xml:space="preserve">If the events that cause the suspicion or belief result in serious bodily injury, the individual shall report the suspicion or belief immediately, but not later than two hours after forming the suspicion or belief.</w:t>
      </w:r>
    </w:p>
    <w:p>
      <w:pPr>
        <w:numPr>
          <w:ilvl w:val="1"/>
          <w:numId w:val="595"/>
        </w:numPr>
        <w:spacing w:after="160" w:line="259" w:lineRule="auto"/>
        <w:ind w:left="1440"/>
        <w:contextualSpacing/>
        <w:jc w:val="left"/>
        <w:rPr>
          <w:rFonts w:ascii="Verdana" w:hAnsi="Verdana" w:eastAsiaTheme="minorHAnsi" w:cstheme="minorBidi"/>
          <w:lang w:bidi="ar-SA"/>
        </w:rPr>
      </w:pPr>
      <w:r>
        <w:rPr>
          <w:rFonts w:ascii="Verdana" w:hAnsi="Verdana" w:eastAsiaTheme="minorHAnsi" w:cstheme="minorBidi"/>
          <w:lang w:bidi="ar-SA"/>
        </w:rPr>
        <w:t xml:space="preserve">If the events that cause the suspicion or belief do not result in serious bodily injury, the individual shall report the suspicion or belief immediately, but not later than 24 hours after forming the suspicion or belief. </w:t>
      </w:r>
    </w:p>
    <w:p>
      <w:pPr>
        <w:numPr>
          <w:ilvl w:val="0"/>
          <w:numId w:val="595"/>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Each report shall contain the name and address of the resident, information regarding the nature of the suspected abuse or exploitation and any other information which might be helpful in an investigation of the case and the protection of the resident.</w:t>
      </w:r>
    </w:p>
    <w:p>
      <w:pPr>
        <w:numPr>
          <w:ilvl w:val="0"/>
          <w:numId w:val="595"/>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The name of any Associate who reports suspected abuse or exploitation shall not be disclosed, unless the Associate who reported the abuse or exploitation specifically requests such disclosure or a judicial proceeding results from such report.</w:t>
      </w:r>
    </w:p>
    <w:p>
      <w:pPr>
        <w:numPr>
          <w:ilvl w:val="0"/>
          <w:numId w:val="677"/>
        </w:numPr>
        <w:spacing w:after="160" w:line="259" w:lineRule="auto"/>
        <w:ind w:left="720"/>
        <w:contextualSpacing/>
        <w:jc w:val="left"/>
        <w:rPr>
          <w:rFonts w:ascii="Verdana" w:hAnsi="Verdana" w:eastAsiaTheme="minorHAnsi" w:cstheme="minorBidi"/>
          <w:lang w:bidi="ar-SA"/>
        </w:rPr>
      </w:pPr>
      <w:r>
        <w:rPr>
          <w:rFonts w:ascii="Verdana" w:hAnsi="Verdana" w:eastAsiaTheme="minorHAnsi" w:cstheme="minorBidi"/>
          <w:lang w:bidi="ar-SA"/>
        </w:rPr>
        <w:t xml:space="preserve">Posting of Ombudsman Office Complaint Contact Information  </w:t>
      </w:r>
    </w:p>
    <w:p>
      <w:pPr>
        <w:numPr>
          <w:ilvl w:val="0"/>
          <w:numId w:val="631"/>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The Facility will post the Office of the State Long-Term Care Ombudsman’s English and Spanish versions of written notices that provide the address and phone number of the office, a brief explanation of the office’s function, the procedure to use to file a complaint, and the option to call 911. </w:t>
      </w:r>
    </w:p>
    <w:p>
      <w:pPr>
        <w:numPr>
          <w:ilvl w:val="0"/>
          <w:numId w:val="631"/>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The notice shall be conspicuously posted in the Facility’s public places. </w:t>
      </w:r>
    </w:p>
    <w:p>
      <w:pPr>
        <w:numPr>
          <w:ilvl w:val="0"/>
          <w:numId w:val="631"/>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The Compliance and Ethics Officer (or his/her designee) shall provide the Ombudsman’s written notice to all residents upon admission and to everyone already residing in the Facility.  </w:t>
      </w:r>
    </w:p>
    <w:p>
      <w:pPr>
        <w:numPr>
          <w:ilvl w:val="0"/>
          <w:numId w:val="631"/>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The Compliance and Ethics Officer (or his/her designee) shall inform residents, clients, guardians and resident representatives and families of their rights under the law in a format and language they understand through distribution of notices.</w:t>
      </w:r>
    </w:p>
    <w:p>
      <w:pPr>
        <w:numPr>
          <w:ilvl w:val="0"/>
          <w:numId w:val="677"/>
        </w:numPr>
        <w:spacing w:after="160" w:line="259" w:lineRule="auto"/>
        <w:ind w:left="720"/>
        <w:contextualSpacing/>
        <w:jc w:val="left"/>
        <w:rPr>
          <w:rFonts w:ascii="Verdana" w:hAnsi="Verdana" w:eastAsiaTheme="minorHAnsi" w:cstheme="minorBidi"/>
          <w:lang w:bidi="ar-SA"/>
        </w:rPr>
      </w:pPr>
      <w:r>
        <w:rPr>
          <w:rFonts w:ascii="Verdana" w:hAnsi="Verdana" w:eastAsiaTheme="minorHAnsi" w:cstheme="minorBidi"/>
          <w:lang w:bidi="ar-SA"/>
        </w:rPr>
        <w:t xml:space="preserve">Education</w:t>
      </w:r>
    </w:p>
    <w:p>
      <w:pPr>
        <w:numPr>
          <w:ilvl w:val="0"/>
          <w:numId w:val="577"/>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The Compliance and Ethics Officer (or his/her designee) shall provide all employed staff at time of new hire, and annually thereafter with this policy and the Ombudsman contact information sheet, explaining the requirements of the law and require as a condition of employment that the employee acknowledge in writing receipt of the notice.  </w:t>
      </w:r>
    </w:p>
    <w:p>
      <w:pPr>
        <w:numPr>
          <w:ilvl w:val="0"/>
          <w:numId w:val="577"/>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The signed acknowledgement shall be retained in the employee’s personnel file.</w:t>
      </w:r>
    </w:p>
    <w:p>
      <w:pPr>
        <w:numPr>
          <w:ilvl w:val="0"/>
          <w:numId w:val="677"/>
        </w:numPr>
        <w:spacing w:after="160" w:line="259" w:lineRule="auto"/>
        <w:ind w:left="720"/>
        <w:contextualSpacing/>
        <w:jc w:val="left"/>
        <w:rPr>
          <w:rFonts w:ascii="Verdana" w:hAnsi="Verdana" w:eastAsiaTheme="minorHAnsi" w:cstheme="minorBidi"/>
          <w:lang w:bidi="ar-SA"/>
        </w:rPr>
      </w:pPr>
      <w:r>
        <w:rPr>
          <w:rFonts w:ascii="Verdana" w:hAnsi="Verdana" w:eastAsiaTheme="minorHAnsi" w:cstheme="minorBidi"/>
          <w:lang w:bidi="ar-SA"/>
        </w:rPr>
        <w:t xml:space="preserve">Consequences for Noncompliance</w:t>
      </w:r>
    </w:p>
    <w:p>
      <w:pPr>
        <w:numPr>
          <w:ilvl w:val="0"/>
          <w:numId w:val="693"/>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Failure to report any abuse will result in termination of employment with the Facility. </w:t>
      </w:r>
    </w:p>
    <w:p>
      <w:pPr>
        <w:numPr>
          <w:ilvl w:val="0"/>
          <w:numId w:val="693"/>
        </w:numPr>
        <w:spacing w:after="160" w:line="259" w:lineRule="auto"/>
        <w:contextualSpacing/>
        <w:jc w:val="left"/>
        <w:rPr>
          <w:rFonts w:ascii="Verdana" w:hAnsi="Verdana" w:eastAsiaTheme="minorHAnsi" w:cstheme="minorBidi"/>
          <w:lang w:bidi="ar-SA"/>
        </w:rPr>
      </w:pPr>
      <w:r>
        <w:rPr>
          <w:rFonts w:ascii="Verdana" w:hAnsi="Verdana" w:eastAsiaTheme="minorHAnsi" w:cstheme="minorBidi"/>
          <w:lang w:bidi="ar-SA"/>
        </w:rPr>
        <w:t xml:space="preserve">Peggy’s Law indicates that failure to report can result in a fine up to $500 for individuals required to report and up to $2,500 for the facility that employs the individual.</w:t>
      </w:r>
    </w:p>
    <w:p>
      <w:pPr>
        <w:numPr>
          <w:ilvl w:val="0"/>
          <w:numId w:val="677"/>
        </w:numPr>
        <w:spacing w:after="160" w:line="259" w:lineRule="auto"/>
        <w:ind w:left="720"/>
        <w:contextualSpacing/>
        <w:jc w:val="left"/>
        <w:rPr>
          <w:rFonts w:ascii="Verdana" w:hAnsi="Verdana" w:eastAsiaTheme="minorHAnsi" w:cstheme="minorBidi"/>
          <w:lang w:bidi="ar-SA"/>
        </w:rPr>
      </w:pPr>
      <w:r>
        <w:rPr>
          <w:rFonts w:ascii="Verdana" w:hAnsi="Verdana" w:eastAsiaTheme="minorHAnsi" w:cstheme="minorBidi"/>
          <w:lang w:bidi="ar-SA"/>
        </w:rPr>
        <w:t xml:space="preserve">Elder Justice Act and CMS Reporting Requirements</w:t>
      </w:r>
    </w:p>
    <w:p>
      <w:pPr>
        <w:numPr>
          <w:ilvl w:val="0"/>
          <w:numId w:val="76"/>
        </w:numPr>
        <w:spacing w:after="160" w:line="259" w:lineRule="auto"/>
        <w:contextualSpacing/>
        <w:jc w:val="left"/>
        <w:rPr>
          <w:rFonts w:ascii="Verdana" w:hAnsi="Verdana" w:eastAsiaTheme="minorHAnsi" w:cstheme="minorBidi"/>
          <w:lang w:bidi="ar-SA"/>
        </w:rPr>
        <w:sectPr>
          <w:headerReference w:type="default" r:id="rId175"/>
          <w:footerReference w:type="default" r:id="rId176"/>
          <w:type w:val="nextPage"/>
          <w:pgSz w:w="12240" w:h="15840"/>
          <w:pgMar w:top="1440" w:right="1080" w:bottom="1200" w:left="1350" w:header="0" w:footer="1005" w:gutter="0"/>
          <w:pgBorders/>
          <w:pgNumType w:fmt="decimal" w:start="1"/>
          <w:cols w:num="1" w:equalWidth="1" w:space="720"/>
        </w:sectPr>
      </w:pPr>
      <w:r>
        <w:rPr>
          <w:rFonts w:ascii="Verdana" w:hAnsi="Verdana" w:eastAsiaTheme="minorHAnsi" w:cstheme="minorBidi"/>
          <w:lang w:bidi="ar-SA"/>
        </w:rPr>
        <w:t xml:space="preserve">Nothing in this Policy and Procedure shall contradict, substitute, replace any obligations to Associates under the Facility’s Elder Justice Act Policy and Procedure (CCG 00304).</w:t>
      </w:r>
    </w:p>
    <w:p>
      <w:pPr>
        <w:spacing/>
        <w:jc w:val="center"/>
        <w:rPr>
          <w:rFonts w:ascii="Verdana" w:hAnsi="Verdana" w:eastAsia="Verdana"/>
          <w:b/>
        </w:rPr>
      </w:pPr>
      <w:r>
        <w:rPr>
          <w:rFonts w:ascii="Verdana" w:hAnsi="Verdana" w:eastAsia="Verdana"/>
          <w:b/>
        </w:rPr>
        <w:t xml:space="preserve">Peggy’s Law– Elder Abuse Reporting Protocol</w:t>
      </w:r>
    </w:p>
    <w:p>
      <w:pPr>
        <w:spacing/>
        <w:jc w:val="center"/>
        <w:rPr>
          <w:rFonts w:ascii="Verdana" w:hAnsi="Verdana" w:eastAsia="Verdana"/>
          <w:b/>
        </w:rPr>
      </w:pPr>
      <w:r>
        <w:rPr>
          <w:rFonts w:ascii="Verdana" w:hAnsi="Verdana" w:eastAsia="Verdana"/>
          <w:b/>
        </w:rPr>
        <w:t xml:space="preserve">ACKNOWLEDGEMENT</w:t>
      </w:r>
    </w:p>
    <w:p>
      <w:pPr>
        <w:spacing/>
        <w:rPr>
          <w:rFonts w:ascii="Verdana" w:hAnsi="Verdana" w:eastAsia="Verdana"/>
        </w:rPr>
      </w:pPr>
    </w:p>
    <w:p>
      <w:pPr>
        <w:spacing/>
        <w:rPr>
          <w:rFonts w:ascii="Verdana" w:hAnsi="Verdana" w:eastAsia="Verdana"/>
        </w:rPr>
      </w:pPr>
      <w:r>
        <w:rPr>
          <w:rFonts w:ascii="Verdana" w:hAnsi="Verdana" w:eastAsia="Verdana"/>
        </w:rPr>
        <w:t xml:space="preserve">I have received a copy of the Facility’s Peggy’s Law Policy and Procedure. I understand I am under legal obligation to report any suspected cases of abuse to the police, ombudsman, my supervisor, the Compliance and Ethics Officer, or administrator.  I understand there are legal fines and termination of my employment if I fail to report alleged abuse. </w:t>
      </w:r>
    </w:p>
    <w:p>
      <w:pPr>
        <w:spacing/>
        <w:rPr>
          <w:rFonts w:ascii="Verdana" w:hAnsi="Verdana" w:eastAsia="Verdana"/>
        </w:rPr>
      </w:pPr>
    </w:p>
    <w:p>
      <w:pPr>
        <w:spacing/>
        <w:rPr>
          <w:rFonts w:ascii="Verdana" w:hAnsi="Verdana" w:eastAsia="Verdana"/>
        </w:rPr>
      </w:pPr>
      <w:r>
        <w:rPr>
          <w:rFonts w:ascii="Verdana" w:hAnsi="Verdana" w:eastAsia="Verdana"/>
        </w:rPr>
        <w:t xml:space="preserve">____________________________________________________</w:t>
      </w:r>
    </w:p>
    <w:p>
      <w:pPr>
        <w:spacing/>
        <w:rPr>
          <w:rFonts w:ascii="Verdana" w:hAnsi="Verdana" w:eastAsia="Verdana"/>
        </w:rPr>
      </w:pPr>
      <w:r>
        <w:rPr>
          <w:rFonts w:ascii="Verdana" w:hAnsi="Verdana" w:eastAsia="Verdana"/>
        </w:rPr>
        <w:t xml:space="preserve">Employee / Title / Date </w:t>
      </w:r>
    </w:p>
    <w:p>
      <w:pPr>
        <w:spacing w:after="160" w:line="259" w:lineRule="auto"/>
        <w:ind w:left="1080"/>
        <w:contextualSpacing/>
        <w:jc w:val="left"/>
        <w:rPr>
          <w:rFonts w:ascii="Verdana" w:hAnsi="Verdana" w:eastAsiaTheme="minorHAnsi" w:cstheme="minorBidi"/>
          <w:color w:val="FF0000"/>
          <w:lang w:bidi="ar-SA"/>
        </w:rPr>
        <w:sectPr>
          <w:headerReference w:type="default" r:id="rId177"/>
          <w:footerReference w:type="default" r:id="rId178"/>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b/>
        </w:rPr>
      </w:pPr>
      <w:r>
        <w:rPr>
          <w:rFonts w:ascii="Verdana" w:hAnsi="Verdana" w:eastAsia="Verdana" w:cs="Arial"/>
          <w:b/>
        </w:rPr>
        <w:fldChar w:fldCharType="begin"/>
      </w:r>
      <w:r>
        <w:rPr>
          <w:rFonts w:ascii="Verdana" w:hAnsi="Verdana" w:eastAsia="Verdana" w:cs="Arial"/>
          <w:b/>
        </w:rPr>
        <w:instrText xml:space="preserve">DOCVARIABLE {Facility} \* MERGEFORMAT</w:instrText>
      </w:r>
      <w:r>
        <w:rPr>
          <w:rFonts w:ascii="Verdana" w:hAnsi="Verdana" w:eastAsia="Verdana" w:cs="Arial"/>
          <w:b/>
        </w:rPr>
        <w:fldChar w:fldCharType="separate"/>
      </w:r>
      <w:r>
        <w:rPr>
          <w:rFonts w:ascii="Verdana" w:hAnsi="Verdana" w:eastAsia="Verdana" w:cs="Arial"/>
          <w:b/>
        </w:rPr>
        <w:t xml:space="preserve">{Facility}</w:t>
      </w:r>
      <w:r>
        <w:rPr>
          <w:rFonts w:ascii="Verdana" w:hAnsi="Verdana" w:eastAsia="Verdana" w:cs="Arial"/>
          <w:b/>
        </w:rPr>
        <w:fldChar w:fldCharType="end"/>
      </w:r>
    </w:p>
    <w:p>
      <w:pPr>
        <w:spacing/>
        <w:jc w:val="center"/>
        <w:rPr>
          <w:rFonts w:ascii="Verdana" w:hAnsi="Verdana" w:eastAsia="Verdana"/>
          <w:b/>
          <w:smallCaps/>
        </w:rPr>
      </w:pPr>
      <w:r>
        <w:rPr>
          <w:rFonts w:ascii="Verdana" w:hAnsi="Verdana" w:eastAsia="Verdana"/>
          <w:b/>
          <w:smallCaps/>
        </w:rPr>
        <w:t xml:space="preserve">New Jersey’s </w:t>
      </w:r>
      <w:r>
        <w:rPr>
          <w:rFonts w:ascii="Verdana" w:hAnsi="Verdana" w:eastAsia="Verdana"/>
          <w:b/>
          <w:bCs/>
        </w:rPr>
        <w:t xml:space="preserve">Paid Sick Leave Law (PSLL)</w:t>
      </w:r>
      <w:r>
        <w:rPr>
          <w:rFonts w:ascii="Verdana" w:hAnsi="Verdana" w:eastAsia="Verdana"/>
        </w:rPr>
        <w:t xml:space="preserve"> </w:t>
      </w:r>
      <w:r>
        <w:rPr>
          <w:rFonts w:ascii="Verdana" w:hAnsi="Verdana" w:eastAsia="Verdana"/>
          <w:b/>
          <w:smallCaps/>
        </w:rPr>
        <w:t xml:space="preserve">Policy And Procedure</w:t>
      </w:r>
    </w:p>
    <w:p>
      <w:pPr>
        <w:spacing/>
        <w:rPr>
          <w:rFonts w:ascii="Verdana" w:hAnsi="Verdana" w:eastAsia="Verdana"/>
        </w:rPr>
      </w:pPr>
    </w:p>
    <w:p>
      <w:pPr>
        <w:spacing/>
        <w:rPr>
          <w:rFonts w:ascii="Verdana" w:hAnsi="Verdana" w:eastAsia="Verdana"/>
        </w:rPr>
      </w:pPr>
      <w:r>
        <w:rPr>
          <w:rFonts w:ascii="Verdana" w:hAnsi="Verdana" w:eastAsia="Verdana"/>
        </w:rPr>
        <w:t xml:space="preserve">Under New Jersey’s Paid Sick Leave Law (PSLL),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must provide its employees with paid sick leave.</w:t>
      </w:r>
    </w:p>
    <w:p>
      <w:pPr>
        <w:spacing/>
        <w:rPr>
          <w:rFonts w:ascii="Verdana" w:hAnsi="Verdana" w:eastAsia="Verdana"/>
        </w:rPr>
      </w:pPr>
    </w:p>
    <w:p>
      <w:pPr>
        <w:spacing/>
        <w:rPr>
          <w:rFonts w:ascii="Verdana" w:hAnsi="Verdana" w:eastAsia="Verdana"/>
          <w:u w:val="single"/>
        </w:rPr>
      </w:pPr>
      <w:r>
        <w:rPr>
          <w:rFonts w:ascii="Verdana" w:hAnsi="Verdana" w:eastAsia="Verdana"/>
          <w:u w:val="single"/>
        </w:rPr>
        <w:t xml:space="preserve">Q. Which employees are entitled to paid sick leave?</w:t>
      </w:r>
    </w:p>
    <w:p>
      <w:pPr>
        <w:spacing/>
        <w:rPr>
          <w:rFonts w:ascii="Verdana" w:hAnsi="Verdana" w:eastAsia="Verdana"/>
        </w:rPr>
      </w:pPr>
    </w:p>
    <w:p>
      <w:pPr>
        <w:pStyle w:val="Default"/>
        <w:spacing/>
        <w:jc w:val="both"/>
        <w:rPr>
          <w:rFonts w:ascii="Verdana" w:hAnsi="Verdana" w:eastAsia="Verdana"/>
          <w:color w:val="auto"/>
        </w:rPr>
      </w:pPr>
      <w:r>
        <w:rPr>
          <w:rFonts w:ascii="Verdana" w:hAnsi="Verdana" w:eastAsia="Verdana"/>
          <w:color w:val="auto"/>
        </w:rPr>
        <w:t xml:space="preserve">A. M</w:t>
      </w:r>
      <w:r>
        <w:rPr>
          <w:rStyle w:val="A4"/>
          <w:rFonts w:ascii="Verdana" w:hAnsi="Verdana" w:eastAsia="Verdana"/>
          <w:color w:val="auto"/>
          <w:sz w:val="24"/>
          <w:szCs w:val="24"/>
        </w:rPr>
        <w:t xml:space="preserve">ost employees have a right to accrue up to 40 hours of earned sick leave per year. Go to </w:t>
      </w:r>
      <w:r>
        <w:rPr>
          <w:rStyle w:val="A4"/>
          <w:rFonts w:ascii="Verdana" w:hAnsi="Verdana" w:eastAsia="Verdana"/>
          <w:i/>
          <w:iCs/>
          <w:color w:val="auto"/>
          <w:sz w:val="24"/>
          <w:szCs w:val="24"/>
        </w:rPr>
        <w:t xml:space="preserve">https://nj.gov/labor/ </w:t>
      </w:r>
      <w:r>
        <w:rPr>
          <w:rStyle w:val="A4"/>
          <w:rFonts w:ascii="Verdana" w:hAnsi="Verdana" w:eastAsia="Verdana"/>
          <w:color w:val="auto"/>
          <w:sz w:val="24"/>
          <w:szCs w:val="24"/>
        </w:rPr>
        <w:t xml:space="preserve">to learn which employees are covered by the law. </w:t>
      </w:r>
      <w:r>
        <w:rPr>
          <w:rFonts w:ascii="Verdana" w:hAnsi="Verdana" w:eastAsia="Verdana"/>
          <w:color w:val="auto"/>
        </w:rPr>
        <w:t xml:space="preserve"> New employees must receive written notice from their employer when they begin employment, and existing employees must receive it by November 29, 2018. Employers must also post notice (NJ Earned Sick Leave Notice of Employees Rights Poster) in a conspicuous and accessible place at all work sites and provide copies to employees upon request.</w:t>
      </w:r>
    </w:p>
    <w:p>
      <w:pPr>
        <w:spacing/>
        <w:rPr>
          <w:rFonts w:ascii="Verdana" w:hAnsi="Verdana" w:eastAsia="Verdana"/>
        </w:rPr>
      </w:pPr>
    </w:p>
    <w:p>
      <w:pPr>
        <w:spacing/>
        <w:rPr>
          <w:rFonts w:ascii="Verdana" w:hAnsi="Verdana" w:eastAsia="Verdana"/>
          <w:u w:val="single"/>
        </w:rPr>
      </w:pPr>
      <w:r>
        <w:rPr>
          <w:rFonts w:ascii="Verdana" w:hAnsi="Verdana" w:eastAsia="Verdana"/>
          <w:u w:val="single"/>
        </w:rPr>
        <w:t xml:space="preserve">Q. What is the maximum amount of paid sick leave that employees can earn in a year?</w:t>
      </w:r>
    </w:p>
    <w:p>
      <w:pPr>
        <w:spacing/>
        <w:rPr>
          <w:rFonts w:ascii="Verdana" w:hAnsi="Verdana" w:eastAsia="Verdana"/>
        </w:rPr>
      </w:pPr>
    </w:p>
    <w:p>
      <w:pPr>
        <w:pStyle w:val="Default"/>
        <w:spacing/>
        <w:rPr>
          <w:rStyle w:val="A4"/>
          <w:rFonts w:ascii="Verdana" w:hAnsi="Verdana" w:eastAsia="Verdana"/>
          <w:color w:val="auto"/>
          <w:sz w:val="24"/>
          <w:szCs w:val="24"/>
        </w:rPr>
      </w:pPr>
      <w:r>
        <w:rPr>
          <w:rFonts w:ascii="Verdana" w:hAnsi="Verdana" w:eastAsia="Verdana"/>
          <w:color w:val="auto"/>
        </w:rPr>
        <w:t xml:space="preserve">A.  </w:t>
      </w:r>
      <w:bookmarkStart w:id="35" w:name="_Hlk19096439"/>
      <w:r>
        <w:rPr>
          <w:rFonts w:ascii="Verdana" w:hAnsi="Verdana" w:eastAsia="Verdana"/>
          <w:color w:val="auto"/>
        </w:rPr>
        <w:t xml:space="preserve">The “Facility” </w:t>
      </w:r>
      <w:bookmarkEnd w:id="35"/>
      <w:r>
        <w:rPr>
          <w:rStyle w:val="A4"/>
          <w:rFonts w:ascii="Verdana" w:hAnsi="Verdana" w:eastAsia="Verdana"/>
          <w:color w:val="auto"/>
          <w:sz w:val="24"/>
          <w:szCs w:val="24"/>
        </w:rPr>
        <w:t xml:space="preserve">must provide up to a total of 40 hours of earned sick leave every benefit year. </w:t>
      </w:r>
      <w:r>
        <w:rPr>
          <w:rFonts w:ascii="Verdana" w:hAnsi="Verdana" w:eastAsia="Verdana"/>
          <w:color w:val="auto"/>
        </w:rPr>
        <w:t xml:space="preserve">The “Facility” </w:t>
      </w:r>
      <w:r>
        <w:rPr>
          <w:rStyle w:val="A4"/>
          <w:rFonts w:ascii="Verdana" w:hAnsi="Verdana" w:eastAsia="Verdana"/>
          <w:color w:val="auto"/>
          <w:sz w:val="24"/>
          <w:szCs w:val="24"/>
        </w:rPr>
        <w:t xml:space="preserve">benefit year is: </w:t>
      </w:r>
    </w:p>
    <w:p>
      <w:pPr>
        <w:pStyle w:val="Default"/>
        <w:spacing/>
        <w:rPr>
          <w:rFonts w:ascii="Verdana" w:hAnsi="Verdana" w:eastAsia="Verdana"/>
          <w:color w:val="auto"/>
        </w:rPr>
      </w:pPr>
    </w:p>
    <w:p>
      <w:pPr>
        <w:spacing/>
        <w:rPr>
          <w:rStyle w:val="A4"/>
          <w:rFonts w:ascii="Verdana" w:hAnsi="Verdana" w:eastAsia="Verdana"/>
          <w:color w:val="auto"/>
          <w:sz w:val="24"/>
          <w:szCs w:val="24"/>
        </w:rPr>
      </w:pPr>
      <w:r>
        <w:rPr>
          <w:rStyle w:val="A4"/>
          <w:rFonts w:ascii="Verdana" w:hAnsi="Verdana" w:eastAsia="Verdana"/>
          <w:color w:val="auto"/>
          <w:sz w:val="24"/>
          <w:szCs w:val="24"/>
        </w:rPr>
        <w:t xml:space="preserve">Start of Benefit Year: __________ End of Benefit Year: __________</w:t>
      </w:r>
    </w:p>
    <w:p>
      <w:pPr>
        <w:spacing/>
        <w:rPr>
          <w:rFonts w:ascii="Verdana" w:hAnsi="Verdana" w:eastAsia="Verdana"/>
          <w:szCs w:val="24"/>
        </w:rPr>
      </w:pPr>
    </w:p>
    <w:p>
      <w:pPr>
        <w:spacing/>
        <w:rPr>
          <w:rFonts w:ascii="Verdana" w:hAnsi="Verdana" w:eastAsia="Verdana"/>
          <w:u w:val="single"/>
        </w:rPr>
      </w:pPr>
      <w:r>
        <w:rPr>
          <w:rFonts w:ascii="Verdana" w:hAnsi="Verdana" w:eastAsia="Verdana"/>
          <w:u w:val="single"/>
        </w:rPr>
        <w:t xml:space="preserve">Q. How do employees accrue sick leave?</w:t>
      </w:r>
    </w:p>
    <w:p>
      <w:pPr>
        <w:spacing/>
        <w:rPr>
          <w:rFonts w:ascii="Verdana" w:hAnsi="Verdana" w:eastAsia="Verdana"/>
        </w:rPr>
      </w:pPr>
    </w:p>
    <w:p>
      <w:pPr>
        <w:spacing/>
        <w:rPr>
          <w:rFonts w:ascii="Verdana" w:hAnsi="Verdana" w:eastAsia="Verdana"/>
        </w:rPr>
      </w:pPr>
      <w:r>
        <w:rPr>
          <w:rFonts w:ascii="Verdana" w:hAnsi="Verdana" w:eastAsia="Verdana"/>
          <w:caps/>
        </w:rPr>
        <w:t xml:space="preserve">A. </w:t>
      </w:r>
      <w:r>
        <w:rPr>
          <w:rFonts w:ascii="Verdana" w:hAnsi="Verdana" w:eastAsia="Verdana"/>
        </w:rPr>
        <w:t xml:space="preserve">Employees accrue sick leave, starting on their first date of employment, at a rate of one (1) hour for every thirty (30) hours worked, up to a maximum of forty (40) hours of paid sick leave per calendar year.</w:t>
      </w:r>
    </w:p>
    <w:p>
      <w:pPr>
        <w:spacing/>
        <w:rPr>
          <w:rFonts w:ascii="Verdana" w:hAnsi="Verdana" w:eastAsia="Verdana"/>
        </w:rPr>
      </w:pPr>
    </w:p>
    <w:p>
      <w:pPr>
        <w:spacing/>
        <w:rPr>
          <w:rFonts w:ascii="Verdana" w:hAnsi="Verdana" w:eastAsia="Verdana"/>
          <w:u w:val="single"/>
        </w:rPr>
      </w:pPr>
      <w:r>
        <w:rPr>
          <w:rFonts w:ascii="Verdana" w:hAnsi="Verdana" w:eastAsia="Verdana"/>
          <w:u w:val="single"/>
        </w:rPr>
        <w:t xml:space="preserve">Q. When can employees begin using their accrued sick leave?</w:t>
      </w:r>
    </w:p>
    <w:p>
      <w:pPr>
        <w:spacing/>
        <w:rPr>
          <w:rFonts w:ascii="Verdana" w:hAnsi="Verdana" w:eastAsia="Verdana"/>
        </w:rPr>
      </w:pPr>
    </w:p>
    <w:p>
      <w:pPr>
        <w:pStyle w:val="Default"/>
        <w:spacing/>
        <w:rPr>
          <w:rFonts w:ascii="Verdana" w:hAnsi="Verdana" w:eastAsia="Verdana"/>
          <w:color w:val="auto"/>
        </w:rPr>
      </w:pPr>
      <w:r>
        <w:rPr>
          <w:rFonts w:ascii="Verdana" w:hAnsi="Verdana" w:eastAsia="Verdana"/>
          <w:color w:val="auto"/>
        </w:rPr>
        <w:t xml:space="preserve">A. Employees</w:t>
      </w:r>
      <w:r>
        <w:rPr>
          <w:rStyle w:val="A4"/>
          <w:rFonts w:ascii="Verdana" w:hAnsi="Verdana" w:eastAsia="Verdana"/>
          <w:color w:val="auto"/>
          <w:sz w:val="24"/>
          <w:szCs w:val="24"/>
        </w:rPr>
        <w:t xml:space="preserve"> begin to accrue earned sick leave on October 29, 2018, or on the first day of employment, whichever is later. </w:t>
      </w:r>
    </w:p>
    <w:p>
      <w:pPr>
        <w:spacing/>
        <w:rPr>
          <w:rStyle w:val="A4"/>
          <w:rFonts w:ascii="Verdana" w:hAnsi="Verdana" w:eastAsia="Verdana"/>
          <w:i/>
          <w:iCs/>
          <w:color w:val="auto"/>
          <w:sz w:val="24"/>
          <w:szCs w:val="24"/>
        </w:rPr>
      </w:pPr>
    </w:p>
    <w:p>
      <w:pPr>
        <w:spacing/>
        <w:rPr>
          <w:rStyle w:val="A4"/>
          <w:rFonts w:ascii="Verdana" w:hAnsi="Verdana" w:eastAsia="Verdana"/>
          <w:color w:val="auto"/>
          <w:sz w:val="24"/>
          <w:szCs w:val="24"/>
        </w:rPr>
      </w:pPr>
      <w:r>
        <w:rPr>
          <w:rStyle w:val="A4"/>
          <w:rFonts w:ascii="Verdana" w:hAnsi="Verdana" w:eastAsia="Verdana"/>
          <w:i/>
          <w:iCs/>
          <w:color w:val="auto"/>
          <w:sz w:val="24"/>
          <w:szCs w:val="24"/>
        </w:rPr>
        <w:t xml:space="preserve">Exception: </w:t>
      </w:r>
      <w:r>
        <w:rPr>
          <w:rStyle w:val="A4"/>
          <w:rFonts w:ascii="Verdana" w:hAnsi="Verdana" w:eastAsia="Verdana"/>
          <w:color w:val="auto"/>
          <w:sz w:val="24"/>
          <w:szCs w:val="24"/>
        </w:rPr>
        <w:t xml:space="preserve">If employee is covered by a collective bargaining agreement that was in effect on October 29, 2018, employee begins to accrue earned sick leave under this law beginning on the date that the agreement expires.</w:t>
      </w:r>
    </w:p>
    <w:p>
      <w:pPr>
        <w:spacing/>
        <w:rPr>
          <w:rFonts w:ascii="Verdana" w:hAnsi="Verdana" w:eastAsia="Verdana"/>
          <w:szCs w:val="24"/>
        </w:rPr>
      </w:pPr>
    </w:p>
    <w:p>
      <w:pPr>
        <w:spacing/>
        <w:rPr>
          <w:rFonts w:ascii="Verdana" w:hAnsi="Verdana" w:eastAsia="Verdana"/>
          <w:b/>
          <w:bCs/>
          <w:szCs w:val="24"/>
          <w:u w:val="single"/>
        </w:rPr>
      </w:pPr>
      <w:r>
        <w:rPr>
          <w:rFonts w:ascii="Verdana" w:hAnsi="Verdana" w:eastAsia="Verdana"/>
          <w:szCs w:val="24"/>
          <w:u w:val="single"/>
        </w:rPr>
        <w:t xml:space="preserve">Q. What </w:t>
      </w:r>
      <w:r>
        <w:rPr>
          <w:rStyle w:val="A5"/>
          <w:rFonts w:ascii="Verdana" w:hAnsi="Verdana" w:eastAsia="Verdana"/>
          <w:b w:val="0"/>
          <w:bCs w:val="0"/>
          <w:color w:val="auto"/>
          <w:sz w:val="24"/>
          <w:szCs w:val="24"/>
          <w:u w:val="single"/>
        </w:rPr>
        <w:t xml:space="preserve">date is earned Sick Leave available for use</w:t>
      </w:r>
      <w:r>
        <w:rPr>
          <w:szCs w:val="24"/>
          <w:u w:val="single"/>
        </w:rPr>
        <w:t xml:space="preserve">?</w:t>
      </w:r>
      <w:r>
        <w:rPr>
          <w:b/>
          <w:bCs/>
          <w:szCs w:val="24"/>
          <w:u w:val="single"/>
        </w:rPr>
        <w:t xml:space="preserve"> </w:t>
      </w:r>
    </w:p>
    <w:p>
      <w:pPr>
        <w:spacing/>
        <w:rPr>
          <w:rStyle w:val="A4"/>
          <w:rFonts w:ascii="Verdana" w:hAnsi="Verdana" w:eastAsia="Verdana"/>
          <w:color w:val="auto"/>
          <w:sz w:val="24"/>
          <w:szCs w:val="24"/>
        </w:rPr>
      </w:pPr>
      <w:r>
        <w:rPr>
          <w:rStyle w:val="A4"/>
          <w:rFonts w:ascii="Verdana" w:hAnsi="Verdana" w:eastAsia="Verdana"/>
          <w:color w:val="auto"/>
          <w:sz w:val="24"/>
          <w:szCs w:val="24"/>
        </w:rPr>
        <w:t xml:space="preserve">Employees can begin using earned sick leave accrued under this law on February 26, 2019, or the 120th calendar day after employment began, whichever is later. However, </w:t>
      </w:r>
      <w:r>
        <w:rPr>
          <w:rFonts w:ascii="Verdana" w:hAnsi="Verdana" w:eastAsia="Verdana"/>
          <w:szCs w:val="24"/>
        </w:rPr>
        <w:t xml:space="preserve">the “Facility” </w:t>
      </w:r>
      <w:r>
        <w:rPr>
          <w:rStyle w:val="A4"/>
          <w:rFonts w:ascii="Verdana" w:hAnsi="Verdana" w:eastAsia="Verdana"/>
          <w:color w:val="auto"/>
          <w:sz w:val="24"/>
          <w:szCs w:val="24"/>
        </w:rPr>
        <w:t xml:space="preserve">can provide benefits that are more generous than those required under the law, and can permit employee to use sick leave at an earlier date.</w:t>
      </w:r>
    </w:p>
    <w:p>
      <w:pPr>
        <w:spacing/>
        <w:rPr>
          <w:rFonts w:ascii="Verdana" w:hAnsi="Verdana" w:eastAsia="Verdana"/>
          <w:szCs w:val="24"/>
        </w:rPr>
      </w:pPr>
    </w:p>
    <w:p>
      <w:pPr>
        <w:spacing/>
        <w:rPr>
          <w:rFonts w:ascii="Verdana" w:hAnsi="Verdana" w:eastAsia="Verdana"/>
          <w:szCs w:val="24"/>
          <w:u w:val="single"/>
        </w:rPr>
      </w:pPr>
      <w:r>
        <w:rPr>
          <w:rFonts w:ascii="Verdana" w:hAnsi="Verdana" w:eastAsia="Verdana"/>
          <w:szCs w:val="24"/>
          <w:u w:val="single"/>
        </w:rPr>
        <w:t xml:space="preserve">Q: What are acceptable reasons to use earned sick leave?</w:t>
      </w:r>
    </w:p>
    <w:p>
      <w:pPr>
        <w:spacing/>
        <w:rPr>
          <w:rFonts w:ascii="Verdana" w:hAnsi="Verdana" w:eastAsia="Verdana"/>
        </w:rPr>
      </w:pPr>
    </w:p>
    <w:p>
      <w:pPr>
        <w:spacing/>
        <w:rPr>
          <w:rFonts w:ascii="Verdana" w:hAnsi="Verdana" w:eastAsia="Verdana"/>
        </w:rPr>
      </w:pPr>
      <w:r>
        <w:rPr>
          <w:rFonts w:ascii="Verdana" w:hAnsi="Verdana" w:eastAsia="Verdana"/>
        </w:rPr>
        <w:t xml:space="preserve">A. Employees can use paid sick leave:</w:t>
      </w:r>
    </w:p>
    <w:p>
      <w:pPr>
        <w:pStyle w:val="ListParagraph"/>
        <w:numPr>
          <w:ilvl w:val="0"/>
          <w:numId w:val="446"/>
        </w:numPr>
        <w:spacing w:after="0" w:line="240" w:lineRule="auto"/>
        <w:contextualSpacing/>
        <w:rPr>
          <w:rStyle w:val="A4"/>
          <w:rFonts w:ascii="Verdana" w:hAnsi="Verdana" w:eastAsia="Verdana"/>
          <w:color w:val="auto"/>
          <w:sz w:val="24"/>
        </w:rPr>
      </w:pPr>
      <w:r>
        <w:rPr>
          <w:rStyle w:val="A4"/>
          <w:rFonts w:ascii="Verdana" w:hAnsi="Verdana" w:eastAsia="Verdana"/>
          <w:color w:val="auto"/>
          <w:sz w:val="24"/>
          <w:szCs w:val="24"/>
        </w:rPr>
        <w:t xml:space="preserve">when a diagnosis, care, treatment, or recovery for a mental or physical illness, injury, or health condi</w:t>
      </w:r>
      <w:r>
        <w:rPr>
          <w:rStyle w:val="A4"/>
          <w:rFonts w:ascii="Verdana" w:hAnsi="Verdana" w:eastAsia="Verdana"/>
          <w:color w:val="auto"/>
          <w:sz w:val="24"/>
          <w:szCs w:val="24"/>
        </w:rPr>
        <w:softHyphen/>
        <w:t xml:space="preserve"/>
      </w:r>
      <w:r>
        <w:rPr>
          <w:rStyle w:val="A4"/>
          <w:rFonts w:ascii="Verdana" w:hAnsi="Verdana" w:eastAsia="Verdana"/>
          <w:color w:val="auto"/>
          <w:sz w:val="24"/>
          <w:szCs w:val="24"/>
        </w:rPr>
        <w:t xml:space="preserve">tion; or preventive medical care is needed.</w:t>
      </w:r>
    </w:p>
    <w:p>
      <w:pPr>
        <w:pStyle w:val="ListParagraph"/>
        <w:numPr>
          <w:ilvl w:val="0"/>
          <w:numId w:val="446"/>
        </w:numPr>
        <w:spacing w:after="0" w:line="240" w:lineRule="auto"/>
        <w:contextualSpacing/>
        <w:rPr>
          <w:rStyle w:val="A4"/>
          <w:rFonts w:ascii="Verdana" w:hAnsi="Verdana" w:eastAsia="Verdana"/>
          <w:color w:val="auto"/>
          <w:sz w:val="24"/>
        </w:rPr>
      </w:pPr>
      <w:r>
        <w:rPr>
          <w:rStyle w:val="A4"/>
          <w:rFonts w:ascii="Verdana" w:hAnsi="Verdana" w:eastAsia="Verdana"/>
          <w:color w:val="auto"/>
          <w:sz w:val="24"/>
          <w:szCs w:val="24"/>
        </w:rPr>
        <w:t xml:space="preserve">employee needs to care for a family member during diag</w:t>
      </w:r>
      <w:r>
        <w:rPr>
          <w:rStyle w:val="A4"/>
          <w:rFonts w:ascii="Verdana" w:hAnsi="Verdana" w:eastAsia="Verdana"/>
          <w:color w:val="auto"/>
          <w:sz w:val="24"/>
          <w:szCs w:val="24"/>
        </w:rPr>
        <w:softHyphen/>
        <w:t xml:space="preserve"/>
      </w:r>
      <w:r>
        <w:rPr>
          <w:rStyle w:val="A4"/>
          <w:rFonts w:ascii="Verdana" w:hAnsi="Verdana" w:eastAsia="Verdana"/>
          <w:color w:val="auto"/>
          <w:sz w:val="24"/>
          <w:szCs w:val="24"/>
        </w:rPr>
        <w:t xml:space="preserve">nosis, care, treatment, or recovery for a mental or physical illness, injury, or health condition; or a family member needs preventive medical care. </w:t>
      </w:r>
    </w:p>
    <w:p>
      <w:pPr>
        <w:pStyle w:val="ListParagraph"/>
        <w:numPr>
          <w:ilvl w:val="0"/>
          <w:numId w:val="446"/>
        </w:numPr>
        <w:spacing w:after="0" w:line="240" w:lineRule="auto"/>
        <w:contextualSpacing/>
        <w:jc w:val="both"/>
        <w:rPr>
          <w:rStyle w:val="A4"/>
          <w:rFonts w:ascii="Verdana" w:hAnsi="Verdana" w:eastAsia="Verdana"/>
          <w:color w:val="auto"/>
          <w:sz w:val="24"/>
          <w:szCs w:val="24"/>
        </w:rPr>
      </w:pPr>
      <w:r>
        <w:rPr>
          <w:rStyle w:val="A4"/>
          <w:rFonts w:ascii="Verdana" w:hAnsi="Verdana" w:eastAsia="Verdana"/>
          <w:color w:val="auto"/>
          <w:sz w:val="24"/>
          <w:szCs w:val="24"/>
        </w:rPr>
        <w:t xml:space="preserve">employee or a family member have been the victim of domestic violence or sexual violence and need time for treatment, counseling, or to prepare for legal proceedings.</w:t>
      </w:r>
    </w:p>
    <w:p>
      <w:pPr>
        <w:pStyle w:val="ListParagraph"/>
        <w:numPr>
          <w:ilvl w:val="0"/>
          <w:numId w:val="446"/>
        </w:numPr>
        <w:spacing w:after="0" w:line="240" w:lineRule="auto"/>
        <w:contextualSpacing/>
        <w:jc w:val="both"/>
        <w:rPr>
          <w:rFonts w:ascii="Verdana" w:hAnsi="Verdana" w:eastAsia="Verdana"/>
          <w:szCs w:val="24"/>
        </w:rPr>
      </w:pPr>
      <w:r>
        <w:rPr>
          <w:rStyle w:val="A4"/>
          <w:rFonts w:ascii="Verdana" w:hAnsi="Verdana" w:eastAsia="Verdana"/>
          <w:color w:val="auto"/>
          <w:sz w:val="24"/>
          <w:szCs w:val="24"/>
        </w:rPr>
        <w:t xml:space="preserve">employee</w:t>
      </w:r>
      <w:r>
        <w:rPr>
          <w:rFonts w:ascii="Verdana" w:hAnsi="Verdana" w:eastAsia="Verdana"/>
          <w:szCs w:val="24"/>
        </w:rPr>
        <w:t xml:space="preserve"> needs to attend school-related conferences, meetings, or events</w:t>
      </w:r>
      <w:r>
        <w:rPr>
          <w:rFonts w:ascii="Verdana" w:hAnsi="Verdana" w:eastAsia="Verdana"/>
          <w:b/>
          <w:bCs/>
          <w:szCs w:val="24"/>
        </w:rPr>
        <w:t xml:space="preserve"> </w:t>
      </w:r>
      <w:r>
        <w:rPr>
          <w:rFonts w:ascii="Verdana" w:hAnsi="Verdana" w:eastAsia="Verdana"/>
          <w:szCs w:val="24"/>
        </w:rPr>
        <w:t xml:space="preserve">regarding their child’s education; or to attend a school-related meeting regarding their child’s health. </w:t>
      </w:r>
    </w:p>
    <w:p>
      <w:pPr>
        <w:pStyle w:val="ListParagraph"/>
        <w:numPr>
          <w:ilvl w:val="0"/>
          <w:numId w:val="446"/>
        </w:numPr>
        <w:spacing w:after="0" w:line="240" w:lineRule="auto"/>
        <w:contextualSpacing/>
        <w:jc w:val="both"/>
        <w:rPr>
          <w:rFonts w:ascii="Verdana" w:hAnsi="Verdana" w:eastAsia="Verdana"/>
          <w:szCs w:val="24"/>
        </w:rPr>
      </w:pPr>
      <w:r>
        <w:rPr>
          <w:rFonts w:ascii="Verdana" w:hAnsi="Verdana" w:eastAsia="Verdana"/>
        </w:rPr>
        <w:t xml:space="preserve">the “Facility” </w:t>
      </w:r>
      <w:r>
        <w:rPr>
          <w:rFonts w:ascii="Verdana" w:hAnsi="Verdana" w:eastAsia="Verdana"/>
          <w:szCs w:val="24"/>
        </w:rPr>
        <w:t xml:space="preserve">closes due to a public health emergency or employee needs to care for a child whose school or child care provider closed due to a public health emergency.</w:t>
      </w:r>
    </w:p>
    <w:p>
      <w:pPr>
        <w:pStyle w:val="ListParagraph"/>
        <w:spacing/>
        <w:jc w:val="both"/>
        <w:rPr>
          <w:rFonts w:ascii="Verdana" w:hAnsi="Verdana" w:eastAsia="Verdana"/>
          <w:szCs w:val="24"/>
        </w:rPr>
      </w:pPr>
    </w:p>
    <w:p>
      <w:pPr>
        <w:spacing/>
        <w:rPr>
          <w:rFonts w:ascii="Verdana" w:hAnsi="Verdana" w:eastAsia="Verdana"/>
          <w:u w:val="single"/>
        </w:rPr>
      </w:pPr>
      <w:r>
        <w:rPr>
          <w:rFonts w:ascii="Verdana" w:hAnsi="Verdana" w:eastAsia="Verdana"/>
          <w:u w:val="single"/>
        </w:rPr>
        <w:t xml:space="preserve">Q. Who are an employee’s “family members” under the law?</w:t>
      </w:r>
    </w:p>
    <w:p>
      <w:pPr>
        <w:spacing/>
        <w:rPr>
          <w:rFonts w:ascii="Verdana" w:hAnsi="Verdana" w:eastAsia="Verdana"/>
          <w:u w:val="single"/>
        </w:rPr>
      </w:pPr>
    </w:p>
    <w:p>
      <w:pPr>
        <w:pStyle w:val="Default"/>
        <w:spacing/>
        <w:rPr>
          <w:rFonts w:ascii="Verdana" w:hAnsi="Verdana" w:eastAsia="Verdana"/>
          <w:color w:val="auto"/>
        </w:rPr>
      </w:pPr>
      <w:r>
        <w:rPr>
          <w:rFonts w:ascii="Verdana" w:hAnsi="Verdana" w:eastAsia="Verdana"/>
          <w:color w:val="auto"/>
        </w:rPr>
        <w:t xml:space="preserve">A. </w:t>
      </w:r>
      <w:r>
        <w:rPr>
          <w:rStyle w:val="A4"/>
          <w:rFonts w:ascii="Verdana" w:hAnsi="Verdana" w:eastAsia="Verdana"/>
          <w:color w:val="auto"/>
          <w:sz w:val="24"/>
          <w:szCs w:val="24"/>
        </w:rPr>
        <w:t xml:space="preserve">The law recognizes the following individuals as “family members:” </w:t>
      </w:r>
    </w:p>
    <w:p>
      <w:pPr>
        <w:pStyle w:val="Pa7"/>
        <w:numPr>
          <w:ilvl w:val="0"/>
          <w:numId w:val="629"/>
        </w:numPr>
        <w:spacing/>
        <w:ind w:left="1170"/>
        <w:rPr>
          <w:rStyle w:val="A4"/>
          <w:rFonts w:ascii="Verdana" w:hAnsi="Verdana" w:eastAsia="Verdana"/>
          <w:color w:val="auto"/>
          <w:sz w:val="24"/>
          <w:szCs w:val="24"/>
        </w:rPr>
      </w:pPr>
      <w:r>
        <w:rPr>
          <w:rStyle w:val="A4"/>
          <w:rFonts w:ascii="Verdana" w:hAnsi="Verdana" w:eastAsia="Verdana"/>
          <w:color w:val="auto"/>
          <w:sz w:val="24"/>
          <w:szCs w:val="24"/>
        </w:rPr>
        <w:t xml:space="preserve">Child (biological, adopted, or foster child; stepchild; legal ward; child of a domestic partner or civil union partner) </w:t>
      </w:r>
    </w:p>
    <w:p>
      <w:pPr>
        <w:pStyle w:val="Pa7"/>
        <w:numPr>
          <w:ilvl w:val="0"/>
          <w:numId w:val="629"/>
        </w:numPr>
        <w:spacing/>
        <w:ind w:left="1170"/>
        <w:rPr>
          <w:rFonts w:ascii="Verdana" w:hAnsi="Verdana" w:eastAsia="Verdana"/>
        </w:rPr>
      </w:pPr>
      <w:r>
        <w:rPr>
          <w:rStyle w:val="A4"/>
          <w:rFonts w:ascii="Verdana" w:hAnsi="Verdana" w:eastAsia="Verdana"/>
          <w:color w:val="auto"/>
          <w:sz w:val="24"/>
          <w:szCs w:val="24"/>
        </w:rPr>
        <w:t xml:space="preserve">Grandchild </w:t>
      </w:r>
    </w:p>
    <w:p>
      <w:pPr>
        <w:pStyle w:val="Pa7"/>
        <w:numPr>
          <w:ilvl w:val="0"/>
          <w:numId w:val="629"/>
        </w:numPr>
        <w:spacing/>
        <w:ind w:left="1170"/>
        <w:rPr>
          <w:rFonts w:ascii="Verdana" w:hAnsi="Verdana" w:eastAsia="Verdana"/>
        </w:rPr>
      </w:pPr>
      <w:r>
        <w:rPr>
          <w:rStyle w:val="A4"/>
          <w:rFonts w:ascii="Verdana" w:hAnsi="Verdana" w:eastAsia="Verdana"/>
          <w:color w:val="auto"/>
          <w:sz w:val="24"/>
          <w:szCs w:val="24"/>
        </w:rPr>
        <w:t xml:space="preserve">Sibling </w:t>
      </w:r>
    </w:p>
    <w:p>
      <w:pPr>
        <w:pStyle w:val="Pa7"/>
        <w:numPr>
          <w:ilvl w:val="0"/>
          <w:numId w:val="629"/>
        </w:numPr>
        <w:spacing/>
        <w:ind w:left="1170"/>
        <w:rPr>
          <w:rFonts w:ascii="Verdana" w:hAnsi="Verdana" w:eastAsia="Verdana"/>
        </w:rPr>
      </w:pPr>
      <w:r>
        <w:rPr>
          <w:rStyle w:val="A4"/>
          <w:rFonts w:ascii="Verdana" w:hAnsi="Verdana" w:eastAsia="Verdana"/>
          <w:color w:val="auto"/>
          <w:sz w:val="24"/>
          <w:szCs w:val="24"/>
        </w:rPr>
        <w:t xml:space="preserve">Spouse </w:t>
      </w:r>
    </w:p>
    <w:p>
      <w:pPr>
        <w:pStyle w:val="Pa7"/>
        <w:numPr>
          <w:ilvl w:val="0"/>
          <w:numId w:val="282"/>
        </w:numPr>
        <w:spacing/>
        <w:rPr>
          <w:rStyle w:val="A4"/>
          <w:rFonts w:ascii="Verdana" w:hAnsi="Verdana" w:eastAsia="Verdana"/>
          <w:color w:val="auto"/>
          <w:sz w:val="24"/>
          <w:szCs w:val="24"/>
        </w:rPr>
      </w:pPr>
      <w:r>
        <w:rPr>
          <w:rStyle w:val="A4"/>
          <w:rFonts w:ascii="Verdana" w:hAnsi="Verdana" w:eastAsia="Verdana"/>
          <w:color w:val="auto"/>
          <w:sz w:val="24"/>
          <w:szCs w:val="24"/>
        </w:rPr>
        <w:t xml:space="preserve">Domestic partner or civil union partner</w:t>
      </w:r>
    </w:p>
    <w:p>
      <w:pPr>
        <w:pStyle w:val="Pa7"/>
        <w:numPr>
          <w:ilvl w:val="0"/>
          <w:numId w:val="282"/>
        </w:numPr>
        <w:spacing/>
        <w:rPr>
          <w:rStyle w:val="A4"/>
          <w:rFonts w:ascii="Verdana" w:hAnsi="Verdana" w:eastAsia="Verdana"/>
          <w:color w:val="auto"/>
          <w:sz w:val="24"/>
          <w:szCs w:val="24"/>
        </w:rPr>
      </w:pPr>
      <w:r>
        <w:rPr>
          <w:rStyle w:val="A4"/>
          <w:rFonts w:ascii="Verdana" w:hAnsi="Verdana" w:eastAsia="Verdana"/>
          <w:color w:val="auto"/>
          <w:sz w:val="24"/>
          <w:szCs w:val="24"/>
        </w:rPr>
        <w:t xml:space="preserve">Parent</w:t>
      </w:r>
    </w:p>
    <w:p>
      <w:pPr>
        <w:pStyle w:val="Pa7"/>
        <w:numPr>
          <w:ilvl w:val="0"/>
          <w:numId w:val="282"/>
        </w:numPr>
        <w:spacing/>
        <w:rPr>
          <w:rFonts w:ascii="Verdana" w:hAnsi="Verdana" w:eastAsia="Verdana"/>
        </w:rPr>
      </w:pPr>
      <w:r>
        <w:rPr>
          <w:rFonts w:ascii="Verdana" w:hAnsi="Verdana" w:eastAsia="Verdana"/>
        </w:rPr>
        <w:t xml:space="preserve">Grandparent </w:t>
      </w:r>
    </w:p>
    <w:p>
      <w:pPr>
        <w:pStyle w:val="Pa7"/>
        <w:numPr>
          <w:ilvl w:val="0"/>
          <w:numId w:val="282"/>
        </w:numPr>
        <w:spacing/>
        <w:rPr>
          <w:rFonts w:ascii="Verdana" w:hAnsi="Verdana" w:eastAsia="Verdana"/>
        </w:rPr>
      </w:pPr>
      <w:r>
        <w:rPr>
          <w:rFonts w:ascii="Verdana" w:hAnsi="Verdana" w:eastAsia="Verdana"/>
        </w:rPr>
        <w:t xml:space="preserve">Spouse, domestic partner, or civil union partner of an employee’s parent or grandparent </w:t>
      </w:r>
    </w:p>
    <w:p>
      <w:pPr>
        <w:pStyle w:val="Pa7"/>
        <w:numPr>
          <w:ilvl w:val="0"/>
          <w:numId w:val="282"/>
        </w:numPr>
        <w:spacing/>
        <w:rPr>
          <w:rFonts w:ascii="Verdana" w:hAnsi="Verdana" w:eastAsia="Verdana"/>
        </w:rPr>
      </w:pPr>
      <w:r>
        <w:rPr>
          <w:rFonts w:ascii="Verdana" w:hAnsi="Verdana" w:eastAsia="Verdana"/>
        </w:rPr>
        <w:t xml:space="preserve">Sibling of an employee’s spouse, domestic partner, or civil union partner </w:t>
      </w:r>
    </w:p>
    <w:p>
      <w:pPr>
        <w:pStyle w:val="Pa7"/>
        <w:numPr>
          <w:ilvl w:val="0"/>
          <w:numId w:val="282"/>
        </w:numPr>
        <w:spacing/>
        <w:rPr>
          <w:rFonts w:ascii="Verdana" w:hAnsi="Verdana" w:eastAsia="Verdana"/>
        </w:rPr>
      </w:pPr>
      <w:r>
        <w:rPr>
          <w:rFonts w:ascii="Verdana" w:hAnsi="Verdana" w:eastAsia="Verdana"/>
        </w:rPr>
        <w:t xml:space="preserve">Any other individual related by blood to the employee </w:t>
      </w:r>
    </w:p>
    <w:p>
      <w:pPr>
        <w:pStyle w:val="Pa7"/>
        <w:numPr>
          <w:ilvl w:val="0"/>
          <w:numId w:val="282"/>
        </w:numPr>
        <w:spacing/>
        <w:rPr>
          <w:rFonts w:ascii="Verdana" w:hAnsi="Verdana" w:eastAsia="Verdana"/>
        </w:rPr>
      </w:pPr>
      <w:r>
        <w:rPr>
          <w:rFonts w:ascii="Verdana" w:hAnsi="Verdana" w:eastAsia="Verdana"/>
        </w:rPr>
        <w:t xml:space="preserve">Any individual whose close association with the employee is the equivalent of family</w:t>
      </w:r>
    </w:p>
    <w:p>
      <w:pPr>
        <w:pStyle w:val="Default"/>
        <w:spacing/>
        <w:rPr>
          <w:color w:val="auto"/>
        </w:rPr>
      </w:pPr>
    </w:p>
    <w:p>
      <w:pPr>
        <w:widowControl w:val="false"/>
        <w:spacing/>
        <w:rPr>
          <w:rFonts w:ascii="Verdana" w:hAnsi="Verdana" w:eastAsia="Verdana"/>
        </w:rPr>
      </w:pPr>
      <w:r>
        <w:rPr>
          <w:rFonts w:ascii="Verdana" w:hAnsi="Verdana" w:eastAsia="Verdana"/>
          <w:u w:val="single"/>
        </w:rPr>
        <w:t xml:space="preserve">Q. Must the employee provide advance notice of his/her desire to use paid leave?</w:t>
      </w:r>
    </w:p>
    <w:p>
      <w:pPr>
        <w:widowControl w:val="false"/>
        <w:spacing/>
        <w:rPr>
          <w:rFonts w:ascii="Verdana" w:hAnsi="Verdana" w:eastAsia="Verdana"/>
        </w:rPr>
      </w:pPr>
    </w:p>
    <w:p>
      <w:pPr>
        <w:widowControl w:val="false"/>
        <w:tabs>
          <w:tab w:val="left" w:pos="4230"/>
        </w:tabs>
        <w:spacing/>
        <w:rPr>
          <w:rStyle w:val="A4"/>
          <w:rFonts w:ascii="Verdana" w:hAnsi="Verdana" w:eastAsia="Verdana"/>
          <w:color w:val="auto"/>
          <w:sz w:val="24"/>
          <w:szCs w:val="24"/>
        </w:rPr>
      </w:pPr>
      <w:r>
        <w:rPr>
          <w:rFonts w:ascii="Verdana" w:hAnsi="Verdana" w:eastAsia="Verdana"/>
          <w:szCs w:val="24"/>
        </w:rPr>
        <w:t xml:space="preserve">A. If </w:t>
      </w:r>
      <w:r>
        <w:rPr>
          <w:rStyle w:val="A4"/>
          <w:rFonts w:ascii="Verdana" w:hAnsi="Verdana" w:eastAsia="Verdana"/>
          <w:color w:val="auto"/>
          <w:sz w:val="24"/>
          <w:szCs w:val="24"/>
        </w:rPr>
        <w:t xml:space="preserve">employees need for earned sick leave is foreseeable (can be planned in advance), </w:t>
      </w:r>
      <w:r>
        <w:rPr>
          <w:rFonts w:ascii="Verdana" w:hAnsi="Verdana" w:eastAsia="Verdana"/>
          <w:szCs w:val="24"/>
        </w:rPr>
        <w:t xml:space="preserve">the “Facility” </w:t>
      </w:r>
      <w:r>
        <w:rPr>
          <w:rStyle w:val="A4"/>
          <w:rFonts w:ascii="Verdana" w:hAnsi="Verdana" w:eastAsia="Verdana"/>
          <w:color w:val="auto"/>
          <w:sz w:val="24"/>
          <w:szCs w:val="24"/>
        </w:rPr>
        <w:t xml:space="preserve">can require up to 7 days’ advance notice of employee’s intention to use earned sick leave. If employee’s earned sick leave is unforeseeable (cannot be planned in advance), </w:t>
      </w:r>
      <w:r>
        <w:rPr>
          <w:rFonts w:ascii="Verdana" w:hAnsi="Verdana" w:eastAsia="Verdana"/>
          <w:szCs w:val="24"/>
        </w:rPr>
        <w:t xml:space="preserve">the “Facility” </w:t>
      </w:r>
      <w:r>
        <w:rPr>
          <w:rStyle w:val="A4"/>
          <w:rFonts w:ascii="Verdana" w:hAnsi="Verdana" w:eastAsia="Verdana"/>
          <w:color w:val="auto"/>
          <w:sz w:val="24"/>
          <w:szCs w:val="24"/>
        </w:rPr>
        <w:t xml:space="preserve">may require the employee to give notice as soon as it is practical.</w:t>
      </w:r>
    </w:p>
    <w:p>
      <w:pPr>
        <w:widowControl w:val="false"/>
        <w:tabs>
          <w:tab w:val="left" w:pos="4230"/>
        </w:tabs>
        <w:spacing/>
        <w:rPr>
          <w:rFonts w:ascii="Verdana" w:hAnsi="Verdana" w:eastAsia="Verdana"/>
          <w:szCs w:val="24"/>
        </w:rPr>
      </w:pPr>
    </w:p>
    <w:p>
      <w:pPr>
        <w:keepNext/>
        <w:widowControl w:val="false"/>
        <w:spacing/>
        <w:rPr>
          <w:rFonts w:ascii="Verdana" w:hAnsi="Verdana" w:eastAsia="Verdana"/>
        </w:rPr>
      </w:pPr>
      <w:r>
        <w:rPr>
          <w:rFonts w:ascii="Verdana" w:hAnsi="Verdana" w:eastAsia="Verdana"/>
          <w:u w:val="single"/>
        </w:rPr>
        <w:t xml:space="preserve">Q. Are employees required to provide a documentation?</w:t>
      </w:r>
    </w:p>
    <w:p>
      <w:pPr>
        <w:keepNext/>
        <w:widowControl w:val="false"/>
        <w:spacing/>
        <w:rPr>
          <w:rFonts w:ascii="Verdana" w:hAnsi="Verdana" w:eastAsia="Verdana"/>
          <w:szCs w:val="24"/>
        </w:rPr>
      </w:pPr>
    </w:p>
    <w:p>
      <w:pPr>
        <w:keepNext/>
        <w:widowControl w:val="false"/>
        <w:spacing/>
        <w:rPr>
          <w:rFonts w:ascii="Verdana" w:hAnsi="Verdana" w:eastAsia="Verdana"/>
          <w:szCs w:val="24"/>
        </w:rPr>
      </w:pPr>
      <w:r>
        <w:rPr>
          <w:rFonts w:ascii="Verdana" w:hAnsi="Verdana" w:eastAsia="Verdana"/>
          <w:szCs w:val="24"/>
        </w:rPr>
        <w:t xml:space="preserve">A. The </w:t>
      </w:r>
      <w:bookmarkStart w:id="36" w:name="_Hlk19097145"/>
      <w:r>
        <w:rPr>
          <w:rFonts w:ascii="Verdana" w:hAnsi="Verdana" w:eastAsia="Verdana"/>
          <w:szCs w:val="24"/>
        </w:rPr>
        <w:t xml:space="preserve">“Facility” </w:t>
      </w:r>
      <w:bookmarkEnd w:id="36"/>
      <w:r>
        <w:rPr>
          <w:rStyle w:val="A4"/>
          <w:rFonts w:ascii="Verdana" w:hAnsi="Verdana" w:eastAsia="Verdana"/>
          <w:color w:val="auto"/>
          <w:sz w:val="24"/>
          <w:szCs w:val="24"/>
        </w:rPr>
        <w:t xml:space="preserve">can require reasonable documentation if employee used earned sick leave on 3 or more consecutive work days, or on certain dates specified by the employer. The </w:t>
      </w:r>
      <w:r>
        <w:rPr>
          <w:rFonts w:ascii="Verdana" w:hAnsi="Verdana" w:eastAsia="Verdana"/>
          <w:szCs w:val="24"/>
        </w:rPr>
        <w:t xml:space="preserve">“Facility” may not </w:t>
      </w:r>
      <w:r>
        <w:rPr>
          <w:rStyle w:val="A4"/>
          <w:rFonts w:ascii="Verdana" w:hAnsi="Verdana" w:eastAsia="Verdana"/>
          <w:color w:val="auto"/>
          <w:sz w:val="24"/>
          <w:szCs w:val="24"/>
        </w:rPr>
        <w:t xml:space="preserve">require employee health care provider to</w:t>
      </w:r>
      <w:r>
        <w:rPr>
          <w:rStyle w:val="A4"/>
          <w:color w:val="auto"/>
          <w:sz w:val="24"/>
          <w:szCs w:val="24"/>
        </w:rPr>
        <w:t xml:space="preserve"> </w:t>
      </w:r>
      <w:r>
        <w:rPr>
          <w:rStyle w:val="A4"/>
          <w:rFonts w:ascii="Verdana" w:hAnsi="Verdana" w:eastAsia="Verdana"/>
          <w:color w:val="auto"/>
          <w:sz w:val="24"/>
          <w:szCs w:val="24"/>
        </w:rPr>
        <w:t xml:space="preserve">specify the medical reason for leave. </w:t>
      </w:r>
    </w:p>
    <w:p>
      <w:pPr>
        <w:keepNext/>
        <w:spacing/>
        <w:rPr>
          <w:rFonts w:ascii="Verdana" w:hAnsi="Verdana" w:eastAsia="Verdana"/>
        </w:rPr>
      </w:pPr>
    </w:p>
    <w:p>
      <w:pPr>
        <w:keepNext/>
        <w:spacing/>
        <w:rPr>
          <w:rFonts w:ascii="Verdana" w:hAnsi="Verdana" w:eastAsia="Verdana"/>
        </w:rPr>
      </w:pPr>
      <w:r>
        <w:rPr>
          <w:rFonts w:ascii="Verdana" w:hAnsi="Verdana" w:eastAsia="Verdana"/>
          <w:u w:val="single"/>
        </w:rPr>
        <w:t xml:space="preserve">Q. Can employees “carry over” unused sick leave from one calendar year to the next?</w:t>
      </w:r>
    </w:p>
    <w:p>
      <w:pPr>
        <w:keepNext/>
        <w:spacing/>
        <w:rPr>
          <w:rFonts w:ascii="Verdana" w:hAnsi="Verdana" w:eastAsia="Verdana"/>
        </w:rPr>
      </w:pPr>
    </w:p>
    <w:p>
      <w:pPr>
        <w:pStyle w:val="Pa2"/>
        <w:spacing/>
        <w:jc w:val="both"/>
        <w:rPr>
          <w:rStyle w:val="A4"/>
          <w:rFonts w:ascii="Verdana" w:hAnsi="Verdana" w:eastAsia="Verdana"/>
          <w:color w:val="auto"/>
          <w:sz w:val="24"/>
          <w:szCs w:val="24"/>
        </w:rPr>
      </w:pPr>
      <w:r>
        <w:rPr>
          <w:rFonts w:ascii="Verdana" w:hAnsi="Verdana" w:eastAsia="Verdana"/>
        </w:rPr>
        <w:t xml:space="preserve">A.  </w:t>
      </w:r>
      <w:r>
        <w:rPr>
          <w:rStyle w:val="A4"/>
          <w:rFonts w:ascii="Verdana" w:hAnsi="Verdana" w:eastAsia="Verdana"/>
          <w:color w:val="auto"/>
          <w:sz w:val="24"/>
          <w:szCs w:val="24"/>
        </w:rPr>
        <w:t xml:space="preserve">Up to 40 hours of unused earned sick leave can be carried over into the next benefit year. However, </w:t>
      </w:r>
      <w:r>
        <w:rPr>
          <w:rFonts w:ascii="Verdana" w:hAnsi="Verdana" w:eastAsia="Verdana"/>
        </w:rPr>
        <w:t xml:space="preserve">the “Facility” </w:t>
      </w:r>
      <w:r>
        <w:rPr>
          <w:rStyle w:val="A4"/>
          <w:rFonts w:ascii="Verdana" w:hAnsi="Verdana" w:eastAsia="Verdana"/>
          <w:color w:val="auto"/>
          <w:sz w:val="24"/>
          <w:szCs w:val="24"/>
        </w:rPr>
        <w:t xml:space="preserve">is only required to let employees use up to 40 hours of leave per benefit year. Alternatively, </w:t>
      </w:r>
      <w:r>
        <w:rPr>
          <w:rFonts w:ascii="Verdana" w:hAnsi="Verdana" w:eastAsia="Verdana"/>
        </w:rPr>
        <w:t xml:space="preserve">the “Facility” </w:t>
      </w:r>
      <w:r>
        <w:rPr>
          <w:rStyle w:val="A4"/>
          <w:rFonts w:ascii="Verdana" w:hAnsi="Verdana" w:eastAsia="Verdana"/>
          <w:color w:val="auto"/>
          <w:sz w:val="24"/>
          <w:szCs w:val="24"/>
        </w:rPr>
        <w:t xml:space="preserve">can offer to purchase unused employee earned sick leave at the end of the benefit year.</w:t>
      </w:r>
    </w:p>
    <w:p>
      <w:pPr>
        <w:keepNext/>
        <w:spacing/>
        <w:rPr>
          <w:rFonts w:ascii="Verdana" w:hAnsi="Verdana" w:eastAsia="Verdana"/>
        </w:rPr>
      </w:pPr>
      <w:r>
        <w:rPr>
          <w:rFonts w:ascii="Verdana" w:hAnsi="Verdana" w:eastAsia="Verdana"/>
          <w:b/>
        </w:rPr>
        <w:t xml:space="preserve">Employees have a right to be free from retaliation from the Facility for using sick leave.</w:t>
      </w:r>
    </w:p>
    <w:p>
      <w:pPr>
        <w:keepNext/>
        <w:spacing/>
        <w:rPr>
          <w:rFonts w:ascii="Verdana" w:hAnsi="Verdana" w:eastAsia="Verdana"/>
        </w:rPr>
      </w:pPr>
    </w:p>
    <w:p>
      <w:pPr>
        <w:keepNext/>
        <w:spacing/>
        <w:rPr>
          <w:rFonts w:ascii="Verdana" w:hAnsi="Verdana" w:eastAsia="Verdana"/>
        </w:rPr>
      </w:pPr>
      <w:r>
        <w:rPr>
          <w:rFonts w:ascii="Verdana" w:hAnsi="Verdana" w:eastAsia="Verdana"/>
        </w:rPr>
        <w:t xml:space="preserve">The Facility cannot retaliate against employees for:</w:t>
      </w:r>
    </w:p>
    <w:p>
      <w:pPr>
        <w:pStyle w:val="ListParagraph"/>
        <w:keepNext/>
        <w:numPr>
          <w:ilvl w:val="0"/>
          <w:numId w:val="708"/>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Requesting and using sick leave.</w:t>
      </w:r>
    </w:p>
    <w:p>
      <w:pPr>
        <w:pStyle w:val="ListParagraph"/>
        <w:keepNext/>
        <w:numPr>
          <w:ilvl w:val="0"/>
          <w:numId w:val="708"/>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Filing a complaint for alleged violations of the law with the Department of Consumer Affairs (“DCA”).</w:t>
      </w:r>
    </w:p>
    <w:p>
      <w:pPr>
        <w:pStyle w:val="ListParagraph"/>
        <w:keepNext/>
        <w:numPr>
          <w:ilvl w:val="0"/>
          <w:numId w:val="708"/>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Communicating with any person, including coworkers, about any violation of the law.</w:t>
      </w:r>
    </w:p>
    <w:p>
      <w:pPr>
        <w:pStyle w:val="ListParagraph"/>
        <w:keepNext/>
        <w:numPr>
          <w:ilvl w:val="0"/>
          <w:numId w:val="708"/>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Participating in a court proceeding regarding an alleged violation of the law.</w:t>
      </w:r>
    </w:p>
    <w:p>
      <w:pPr>
        <w:pStyle w:val="ListParagraph"/>
        <w:keepNext/>
        <w:numPr>
          <w:ilvl w:val="0"/>
          <w:numId w:val="708"/>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Informing another person of that person’s potential rights under the law.</w:t>
      </w:r>
    </w:p>
    <w:p>
      <w:pPr>
        <w:keepNext/>
        <w:spacing/>
        <w:rPr>
          <w:rFonts w:ascii="Verdana" w:hAnsi="Verdana" w:eastAsia="Verdana"/>
        </w:rPr>
      </w:pPr>
    </w:p>
    <w:p>
      <w:pPr>
        <w:keepNext/>
        <w:spacing/>
        <w:rPr>
          <w:rFonts w:ascii="Verdana" w:hAnsi="Verdana" w:eastAsia="Verdana"/>
        </w:rPr>
      </w:pPr>
      <w:r>
        <w:rPr>
          <w:rFonts w:ascii="Verdana" w:hAnsi="Verdana" w:eastAsia="Verdana"/>
        </w:rPr>
        <w:t xml:space="preserve">Retaliation includes any threat, disciplinary action, discharge, demotion, suspension, or reduction in an employee’s hours, or any other adverse employment action against the employee for exercising or attempting to exercise any right guaranteed under the law.</w:t>
      </w:r>
    </w:p>
    <w:p>
      <w:pPr>
        <w:keepNext/>
        <w:spacing/>
        <w:rPr>
          <w:rFonts w:ascii="Verdana" w:hAnsi="Verdana" w:eastAsia="Verdana"/>
        </w:rPr>
      </w:pPr>
    </w:p>
    <w:p>
      <w:pPr>
        <w:keepNext/>
        <w:spacing/>
        <w:rPr>
          <w:rFonts w:ascii="Verdana" w:hAnsi="Verdana" w:eastAsia="Verdana"/>
          <w:szCs w:val="24"/>
        </w:rPr>
      </w:pPr>
      <w:r>
        <w:rPr>
          <w:rFonts w:ascii="Verdana" w:hAnsi="Verdana" w:eastAsia="Verdana"/>
          <w:bCs/>
          <w:szCs w:val="24"/>
        </w:rPr>
        <w:t xml:space="preserve">Employees have a right to file a complaint with the Department of Consumer Affairs and</w:t>
      </w:r>
      <w:r>
        <w:rPr>
          <w:rStyle w:val="A4"/>
          <w:rFonts w:ascii="Verdana" w:hAnsi="Verdana" w:eastAsia="Verdana"/>
          <w:color w:val="auto"/>
          <w:sz w:val="24"/>
          <w:szCs w:val="24"/>
        </w:rPr>
        <w:t xml:space="preserve"> the New Jersey Department of Labor and Workforce Development online at: </w:t>
      </w:r>
      <w:r>
        <w:rPr>
          <w:rStyle w:val="A4"/>
          <w:rFonts w:ascii="Verdana" w:hAnsi="Verdana" w:eastAsia="Verdana"/>
          <w:i/>
          <w:iCs/>
          <w:color w:val="auto"/>
          <w:sz w:val="24"/>
          <w:szCs w:val="24"/>
        </w:rPr>
        <w:t xml:space="preserve">nj.gov/labor/wagehour/complnt/filing_wage_claim.html </w:t>
      </w:r>
      <w:r>
        <w:rPr>
          <w:rStyle w:val="A4"/>
          <w:rFonts w:ascii="Verdana" w:hAnsi="Verdana" w:eastAsia="Verdana"/>
          <w:color w:val="auto"/>
          <w:sz w:val="24"/>
          <w:szCs w:val="24"/>
        </w:rPr>
        <w:t xml:space="preserve">or by calling 609-292-2305 between the hours of 8:30 a.m. and 4:30 p.m., Monday through Friday.</w:t>
      </w:r>
    </w:p>
    <w:p>
      <w:pPr>
        <w:spacing w:after="160" w:line="259" w:lineRule="auto"/>
        <w:jc w:val="left"/>
        <w:rPr>
          <w:rStyle w:val="A4"/>
          <w:rFonts w:ascii="Verdana" w:hAnsi="Verdana" w:eastAsia="Verdana"/>
          <w:color w:val="auto"/>
          <w:sz w:val="24"/>
          <w:szCs w:val="24"/>
        </w:rPr>
      </w:pPr>
      <w:r>
        <w:rPr>
          <w:rFonts w:ascii="Verdana" w:hAnsi="Verdana" w:eastAsia="Verdana"/>
          <w:szCs w:val="24"/>
        </w:rPr>
        <w:t xml:space="preserve">The “Facility” should k</w:t>
      </w:r>
      <w:r>
        <w:rPr>
          <w:rStyle w:val="A4"/>
          <w:rFonts w:ascii="Verdana" w:hAnsi="Verdana" w:eastAsia="Verdana"/>
          <w:color w:val="auto"/>
          <w:sz w:val="24"/>
          <w:szCs w:val="24"/>
        </w:rPr>
        <w:t xml:space="preserve">eep a copy of the NJ Earned Sick Leave Notice of Employee Rights  and all documents that show employee amount of sick leave accrual and usage.  Employees have a right to be given this notice in English and, if available, their primary language. For more information visit the website of the </w:t>
      </w:r>
    </w:p>
    <w:p>
      <w:pPr>
        <w:spacing/>
        <w:rPr>
          <w:rFonts w:ascii="Verdana" w:hAnsi="Verdana" w:eastAsia="Verdana"/>
          <w:sz w:val="21"/>
          <w:szCs w:val="24"/>
        </w:rPr>
      </w:pPr>
    </w:p>
    <w:p>
      <w:pPr>
        <w:tabs>
          <w:tab w:val="left" w:pos="8370"/>
        </w:tabs>
        <w:spacing/>
        <w:rPr>
          <w:rFonts w:ascii="Verdana" w:hAnsi="Verdana" w:eastAsia="Verdana"/>
          <w:color w:val="221E1F"/>
          <w:sz w:val="21"/>
          <w:szCs w:val="24"/>
        </w:rPr>
        <w:sectPr>
          <w:headerReference w:type="default" r:id="rId179"/>
          <w:footerReference w:type="default" r:id="rId180"/>
          <w:type w:val="nextPage"/>
          <w:pgSz w:w="12240" w:h="15840"/>
          <w:pgMar w:top="1440" w:right="1080" w:bottom="1200" w:left="1350" w:header="0" w:footer="1005" w:gutter="0"/>
          <w:pgBorders/>
          <w:pgNumType w:fmt="decimal" w:start="1"/>
          <w:cols w:num="1" w:equalWidth="1" w:space="720"/>
        </w:sectPr>
      </w:pPr>
    </w:p>
    <w:p>
      <w:pPr>
        <w:spacing w:after="0"/>
        <w:jc w:val="center"/>
        <w:rPr>
          <w:rFonts w:ascii="Verdana" w:hAnsi="Verdana" w:eastAsia="Verdana"/>
          <w:b/>
          <w:smallCaps/>
          <w:sz w:val="28"/>
          <w:szCs w:val="24"/>
        </w:rPr>
      </w:pPr>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81"/>
          <w:footerReference w:type="default" r:id="rId182"/>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83"/>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(i)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w:t>
      </w:r>
      <w:r>
        <w:rPr>
          <w:rFonts w:ascii="Verdana" w:hAnsi="Verdana" w:eastAsia="Verdana" w:cs="ArialMTPro"/>
          <w:color w:val="000000"/>
          <w:sz w:val="24"/>
          <w:szCs w:val="24"/>
        </w:rPr>
        <w:t xml:space="preserve">obtained from the individual as soon as reasonably practical.</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84"/>
          <w:footerReference w:type="default" r:id="rId185"/>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bookmarkStart w:id="37" w:name="_Hlk25309075"/>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18"/>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w:t>
      </w:r>
      <w:r>
        <w:rPr>
          <w:rFonts w:ascii="Verdana" w:hAnsi="Verdana" w:eastAsia="Verdana" w:cs="ArialMTPro"/>
          <w:color w:val="000000"/>
          <w:sz w:val="16"/>
          <w:szCs w:val="16"/>
        </w:rPr>
        <w:t xml:space="preserve">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18"/>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18"/>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18"/>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18"/>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18"/>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18"/>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t>
      </w:r>
      <w:r>
        <w:rPr>
          <w:rFonts w:ascii="Verdana" w:hAnsi="Verdana" w:eastAsia="Verdana" w:cs="ArialMTPro"/>
          <w:color w:val="000000"/>
          <w:sz w:val="16"/>
          <w:szCs w:val="16"/>
        </w:rPr>
        <w:t xml:space="preserve">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18"/>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w:t>
      </w:r>
      <w:r>
        <w:rPr>
          <w:rFonts w:ascii="Verdana" w:hAnsi="Verdana" w:eastAsia="Verdana" w:cs="ArialMTPro"/>
          <w:color w:val="000000"/>
          <w:sz w:val="16"/>
          <w:szCs w:val="16"/>
        </w:rPr>
        <w:t xml:space="preserve">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18"/>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w:t>
      </w:r>
      <w:r>
        <w:rPr>
          <w:rFonts w:ascii="Verdana" w:hAnsi="Verdana" w:eastAsia="Verdana" w:cs="Times"/>
          <w:sz w:val="16"/>
          <w:szCs w:val="16"/>
        </w:rPr>
        <w:t xml:space="preserve">facilitate donation and transplantation. </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18"/>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w:t>
      </w:r>
      <w:r>
        <w:rPr>
          <w:rFonts w:ascii="Verdana" w:hAnsi="Verdana" w:eastAsia="Verdana" w:cs="Times"/>
          <w:sz w:val="16"/>
          <w:szCs w:val="16"/>
        </w:rPr>
        <w:t xml:space="preserve">apprehend an individual.</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18"/>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18"/>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w:t>
      </w:r>
      <w:r>
        <w:rPr>
          <w:rFonts w:ascii="Verdana" w:hAnsi="Verdana" w:eastAsia="Verdana" w:cs="Times"/>
          <w:sz w:val="16"/>
          <w:szCs w:val="16"/>
        </w:rPr>
        <w:t xml:space="preserve">deviations; to track products; to enable product recalls; to make repairs or replacement; or to conduct post marketing surveillance, as required.</w:t>
      </w:r>
    </w:p>
    <w:p>
      <w:pPr>
        <w:widowControl w:val="false"/>
        <w:numPr>
          <w:ilvl w:val="0"/>
          <w:numId w:val="818"/>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w:t>
      </w:r>
      <w:r>
        <w:rPr>
          <w:rFonts w:ascii="Verdana" w:hAnsi="Verdana" w:eastAsia="Verdana" w:cs="ArialMTPro"/>
          <w:color w:val="000000"/>
          <w:sz w:val="16"/>
          <w:szCs w:val="16"/>
        </w:rPr>
        <w:t xml:space="preserve">given to a member of the clergy, even if the clergy member does not ask for you by name.</w:t>
      </w:r>
    </w:p>
    <w:p>
      <w:pPr>
        <w:widowControl w:val="false"/>
        <w:numPr>
          <w:ilvl w:val="1"/>
          <w:numId w:val="818"/>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18"/>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18"/>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18"/>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t>
      </w:r>
      <w:r>
        <w:rPr>
          <w:rFonts w:ascii="Verdana" w:hAnsi="Verdana" w:eastAsia="Verdana"/>
          <w:sz w:val="16"/>
          <w:szCs w:val="16"/>
        </w:rPr>
        <w:t xml:space="preserve">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18"/>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18"/>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18"/>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18"/>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18"/>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18"/>
        </w:numPr>
        <w:tabs>
          <w:tab w:val="num" w:pos="360"/>
          <w:tab w:val="num" w:pos="1584"/>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18"/>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18"/>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18"/>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18"/>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w:t>
      </w:r>
      <w:r>
        <w:rPr>
          <w:rFonts w:ascii="Verdana" w:hAnsi="Verdana" w:eastAsia="Verdana"/>
          <w:sz w:val="16"/>
          <w:szCs w:val="16"/>
        </w:rPr>
        <w:t xml:space="preserve">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18"/>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18"/>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18"/>
        </w:numPr>
        <w:tabs>
          <w:tab w:val="num" w:pos="270"/>
          <w:tab w:val="num" w:pos="36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18"/>
        </w:numPr>
        <w:tabs>
          <w:tab w:val="num" w:pos="270"/>
          <w:tab w:val="num" w:pos="36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18"/>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18"/>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w:t>
      </w:r>
      <w:r>
        <w:rPr>
          <w:rFonts w:ascii="Verdana" w:hAnsi="Verdana" w:eastAsia="Verdana" w:cs="ArialMTPro"/>
          <w:color w:val="000000"/>
          <w:sz w:val="16"/>
          <w:szCs w:val="16"/>
        </w:rPr>
        <w:t xml:space="preserve">used or disclosed for the purposes of treatment, payment, or health care operations. You may also request that your PHI not be disclosed to family members or friends who may be involved in your care. </w:t>
      </w:r>
    </w:p>
    <w:p>
      <w:pPr>
        <w:widowControl w:val="false"/>
        <w:numPr>
          <w:ilvl w:val="1"/>
          <w:numId w:val="818"/>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18"/>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18"/>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18"/>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w:t>
      </w:r>
      <w:r>
        <w:rPr>
          <w:rFonts w:ascii="Verdana" w:hAnsi="Verdana" w:eastAsia="Verdana" w:cs="ArialMTPro"/>
          <w:color w:val="000000"/>
          <w:sz w:val="16"/>
          <w:szCs w:val="16"/>
        </w:rPr>
        <w:t xml:space="preserve">accommodate all reasonable requests. </w:t>
      </w:r>
    </w:p>
    <w:p>
      <w:pPr>
        <w:widowControl w:val="false"/>
        <w:numPr>
          <w:ilvl w:val="0"/>
          <w:numId w:val="818"/>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18"/>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w:t>
      </w:r>
      <w:r>
        <w:rPr>
          <w:rFonts w:ascii="Verdana" w:hAnsi="Verdana" w:eastAsia="Verdana" w:cs="ArialMTPro"/>
          <w:color w:val="000000"/>
          <w:sz w:val="16"/>
          <w:szCs w:val="16"/>
        </w:rPr>
        <w:t xml:space="preserve">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18"/>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18"/>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18"/>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18"/>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18"/>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18"/>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86"/>
          <w:footerReference w:type="first" r:id="rId187"/>
          <w:headerReference w:type="even" r:id="rId188"/>
          <w:headerReference w:type="default" r:id="rId189"/>
          <w:footerReference w:type="default" r:id="rId190"/>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9216"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9"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9216;;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19"/>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bookmarkEnd w:id="37"/>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91"/>
          <w:headerReference w:type="even" r:id="rId192"/>
          <w:headerReference w:type="default" r:id="rId193"/>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94"/>
          <w:footerReference w:type="default" r:id="rId195"/>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1"/>
        </w:numPr>
        <w:spacing w:after="0"/>
        <w:rPr>
          <w:rFonts w:ascii="Verdana" w:hAnsi="Verdana" w:eastAsia="Verdana"/>
          <w:szCs w:val="24"/>
        </w:rPr>
      </w:pPr>
      <w:r>
        <w:rPr>
          <w:rFonts w:ascii="Verdana" w:hAnsi="Verdana" w:eastAsia="Verdana"/>
          <w:szCs w:val="24"/>
        </w:rPr>
        <w:t xml:space="preserve">Definition of PHI </w:t>
      </w:r>
    </w:p>
    <w:p>
      <w:pPr>
        <w:numPr>
          <w:ilvl w:val="1"/>
          <w:numId w:val="571"/>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1"/>
        </w:numPr>
        <w:spacing w:after="0"/>
        <w:rPr>
          <w:rFonts w:ascii="Verdana" w:hAnsi="Verdana" w:eastAsia="Verdana"/>
          <w:szCs w:val="24"/>
        </w:rPr>
      </w:pPr>
      <w:r>
        <w:rPr>
          <w:rFonts w:ascii="Verdana" w:hAnsi="Verdana" w:eastAsia="Verdana"/>
          <w:szCs w:val="24"/>
        </w:rPr>
        <w:t xml:space="preserve">Definition of Breach </w:t>
      </w:r>
    </w:p>
    <w:p>
      <w:pPr>
        <w:numPr>
          <w:ilvl w:val="1"/>
          <w:numId w:val="571"/>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1"/>
        </w:numPr>
        <w:spacing w:after="0"/>
        <w:rPr>
          <w:rFonts w:ascii="Verdana" w:hAnsi="Verdana" w:eastAsia="Verdana"/>
          <w:szCs w:val="24"/>
        </w:rPr>
      </w:pPr>
      <w:r>
        <w:rPr>
          <w:rFonts w:ascii="Verdana" w:hAnsi="Verdana" w:eastAsia="Verdana"/>
          <w:szCs w:val="24"/>
        </w:rPr>
        <w:t xml:space="preserve">Exceptions to Breach</w:t>
      </w:r>
    </w:p>
    <w:p>
      <w:pPr>
        <w:numPr>
          <w:ilvl w:val="1"/>
          <w:numId w:val="571"/>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1"/>
        </w:numPr>
        <w:spacing w:after="0"/>
        <w:rPr>
          <w:rFonts w:ascii="Verdana" w:hAnsi="Verdana" w:eastAsia="Verdana"/>
          <w:szCs w:val="24"/>
        </w:rPr>
      </w:pPr>
      <w:r>
        <w:rPr>
          <w:rFonts w:ascii="Verdana" w:hAnsi="Verdana" w:eastAsia="Verdana"/>
          <w:szCs w:val="24"/>
        </w:rPr>
        <w:t xml:space="preserve">Notification </w:t>
      </w:r>
    </w:p>
    <w:p>
      <w:pPr>
        <w:numPr>
          <w:ilvl w:val="1"/>
          <w:numId w:val="571"/>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1"/>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1"/>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w:t>
      </w:r>
      <w:r>
        <w:rPr>
          <w:rFonts w:ascii="Verdana" w:hAnsi="Verdana" w:eastAsia="Verdana"/>
          <w:szCs w:val="24"/>
        </w:rPr>
        <w:t xml:space="preserve">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(i)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1"/>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1"/>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1"/>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1"/>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1"/>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1"/>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w:t>
      </w:r>
      <w:r>
        <w:rPr>
          <w:rFonts w:ascii="Verdana" w:hAnsi="Verdana" w:eastAsia="Verdana"/>
          <w:szCs w:val="24"/>
        </w:rPr>
        <w:t xml:space="preserve">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1"/>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1"/>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1"/>
        </w:numPr>
        <w:spacing w:after="0"/>
        <w:rPr>
          <w:rFonts w:ascii="Verdana" w:hAnsi="Verdana" w:eastAsia="Verdana"/>
          <w:szCs w:val="24"/>
        </w:rPr>
      </w:pPr>
      <w:r>
        <w:rPr>
          <w:rFonts w:ascii="Verdana" w:hAnsi="Verdana" w:eastAsia="Verdana"/>
          <w:szCs w:val="24"/>
        </w:rPr>
        <w:t xml:space="preserve">Documentation</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1"/>
        </w:numPr>
        <w:spacing w:after="0"/>
        <w:rPr>
          <w:rFonts w:ascii="Verdana" w:hAnsi="Verdana" w:eastAsia="Verdana"/>
          <w:szCs w:val="24"/>
        </w:rPr>
      </w:pPr>
      <w:r>
        <w:rPr>
          <w:rFonts w:ascii="Verdana" w:hAnsi="Verdana" w:eastAsia="Verdana"/>
          <w:szCs w:val="24"/>
        </w:rPr>
        <w:t xml:space="preserve">Staff Training</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96"/>
          <w:footerReference w:type="default" r:id="rId197"/>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198"/>
          <w:footerReference w:type="first" r:id="rId199"/>
          <w:headerReference w:type="even" r:id="rId200"/>
          <w:footerReference w:type="even" r:id="rId201"/>
          <w:headerReference w:type="default" r:id="rId202"/>
          <w:footerReference w:type="default" r:id="rId20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personal health records.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Face sheet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resident’s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3"/>
        </w:numPr>
        <w:spacing/>
        <w:contextualSpacing/>
        <w:jc w:val="both"/>
        <w:rPr>
          <w:rFonts w:ascii="Verdana" w:hAnsi="Verdana" w:eastAsia="Verdana"/>
          <w:sz w:val="24"/>
          <w:szCs w:val="24"/>
        </w:rPr>
        <w:sectPr>
          <w:headerReference w:type="default" r:id="rId204"/>
          <w:footerReference w:type="default" r:id="rId20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206"/>
          <w:footerReference w:type="default" r:id="rId20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208"/>
          <w:footerReference w:type="default" r:id="rId20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2"/>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2"/>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210"/>
          <w:footerReference w:type="default" r:id="rId211"/>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12"/>
          <w:footerReference w:type="first" r:id="rId213"/>
          <w:headerReference w:type="even" r:id="rId214"/>
          <w:footerReference w:type="even" r:id="rId215"/>
          <w:headerReference w:type="default" r:id="rId216"/>
          <w:footerReference w:type="default" r:id="rId21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0"/>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0"/>
        </w:numPr>
        <w:snapToGrid w:val="off"/>
        <w:spacing w:before="120" w:after="60" w:line="240" w:lineRule="auto"/>
        <w:jc w:val="both"/>
        <w:rPr>
          <w:rFonts w:ascii="Verdana" w:hAnsi="Verdana" w:eastAsia="Verdana"/>
        </w:rPr>
        <w:sectPr>
          <w:headerReference w:type="default" r:id="rId218"/>
          <w:footerReference w:type="default" r:id="rId21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0"/>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(i)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0"/>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zyxwvuts, 123321,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0"/>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0"/>
        </w:numPr>
        <w:spacing w:after="200"/>
        <w:rPr>
          <w:rFonts w:ascii="Verdana" w:hAnsi="Verdana" w:eastAsia="Verdana"/>
          <w:szCs w:val="24"/>
        </w:rPr>
        <w:sectPr>
          <w:headerReference w:type="default" r:id="rId220"/>
          <w:footerReference w:type="default" r:id="rId22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22"/>
          <w:footerReference w:type="default" r:id="rId22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0"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1"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25"/>
          <w:footerReference w:type="default" r:id="rId22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2"/>
        </w:numPr>
        <w:spacing/>
        <w:contextualSpacing/>
        <w:jc w:val="both"/>
        <w:rPr>
          <w:rFonts w:ascii="Verdana" w:hAnsi="Verdana" w:eastAsia="Verdana"/>
          <w:sz w:val="24"/>
          <w:szCs w:val="24"/>
        </w:rPr>
        <w:sectPr>
          <w:headerReference w:type="default" r:id="rId227"/>
          <w:footerReference w:type="default" r:id="rId22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19"/>
        </w:numPr>
        <w:spacing/>
        <w:contextualSpacing/>
        <w:jc w:val="both"/>
        <w:rPr>
          <w:rFonts w:ascii="Verdana" w:hAnsi="Verdana" w:eastAsia="Verdana"/>
          <w:sz w:val="24"/>
          <w:szCs w:val="24"/>
        </w:rPr>
        <w:sectPr>
          <w:headerReference w:type="default" r:id="rId229"/>
          <w:footerReference w:type="default" r:id="rId23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31"/>
          <w:footerReference w:type="default" r:id="rId23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33"/>
          <w:footerReference w:type="default" r:id="rId23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50"/>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35"/>
          <w:footerReference w:type="default" r:id="rId23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0"/>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37"/>
          <w:footerReference w:type="default" r:id="rId23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2"/>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2"/>
        </w:numPr>
        <w:spacing/>
        <w:contextualSpacing/>
        <w:jc w:val="both"/>
        <w:rPr>
          <w:rFonts w:ascii="Verdana" w:hAnsi="Verdana" w:eastAsia="Verdana"/>
          <w:sz w:val="24"/>
          <w:szCs w:val="24"/>
        </w:rPr>
        <w:sectPr>
          <w:headerReference w:type="default" r:id="rId239"/>
          <w:footerReference w:type="default" r:id="rId24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6"/>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6"/>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6"/>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w:t>
      </w:r>
      <w:r>
        <w:rPr>
          <w:rFonts w:ascii="Verdana" w:hAnsi="Verdana" w:eastAsia="Verdana"/>
          <w:sz w:val="24"/>
          <w:szCs w:val="24"/>
        </w:rPr>
        <w:t xml:space="preserve">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41"/>
          <w:footerReference w:type="default" r:id="rId24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w:t>
      </w:r>
      <w:r>
        <w:rPr>
          <w:rFonts w:ascii="Verdana" w:hAnsi="Verdana" w:eastAsia="Verdana"/>
          <w:szCs w:val="24"/>
        </w:rPr>
        <w:t xml:space="preserve">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0"/>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0"/>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w:t>
      </w:r>
      <w:r>
        <w:rPr>
          <w:rFonts w:ascii="Verdana" w:hAnsi="Verdana" w:eastAsia="Verdana"/>
          <w:sz w:val="24"/>
          <w:szCs w:val="24"/>
        </w:rPr>
        <w:t xml:space="preserve">Ethics</w:t>
      </w:r>
      <w:r>
        <w:rPr>
          <w:rFonts w:ascii="Verdana" w:hAnsi="Verdana" w:eastAsia="Verdana"/>
          <w:sz w:val="24"/>
          <w:szCs w:val="24"/>
        </w:rPr>
        <w:t xml:space="preserve">/Privacy/Security Officer, and/or a member of the Facility’s administration.  </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43"/>
          <w:footerReference w:type="first" r:id="rId244"/>
          <w:headerReference w:type="even" r:id="rId245"/>
          <w:footerReference w:type="even" r:id="rId246"/>
          <w:headerReference w:type="default" r:id="rId247"/>
          <w:footerReference w:type="default" r:id="rId248"/>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49"/>
          <w:footerReference w:type="default" r:id="rId250"/>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4"/>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51"/>
          <w:footerReference w:type="default" r:id="rId25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53"/>
          <w:footerReference w:type="default" r:id="rId25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38"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38"/>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20"/>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20"/>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widowControl w:val="false"/>
        <w:numPr>
          <w:ilvl w:val="0"/>
          <w:numId w:val="820"/>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20"/>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20"/>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20"/>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thirty (30) days </w:t>
      </w:r>
      <w:r>
        <w:rPr>
          <w:rFonts w:ascii="Verdana" w:hAnsi="Verdana" w:eastAsia="Verdana" w:cs="Times"/>
          <w:sz w:val="24"/>
          <w:szCs w:val="24"/>
        </w:rPr>
        <w:t xml:space="preserve">of the receipt of the request for the PHI.</w:t>
      </w:r>
    </w:p>
    <w:p>
      <w:pPr>
        <w:pStyle w:val="ListParagraph"/>
        <w:widowControl w:val="false"/>
        <w:tabs>
          <w:tab w:val="left" w:pos="2160"/>
        </w:tabs>
        <w:autoSpaceDE w:val="false"/>
        <w:autoSpaceDN w:val="false"/>
        <w:adjustRightInd w:val="false"/>
        <w:spacing w:before="113" w:after="0" w:line="240" w:lineRule="auto"/>
        <w:ind w:left="2070" w:hanging="774"/>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III.C.a., prov</w:t>
      </w:r>
      <w:r>
        <w:rPr>
          <w:rFonts w:ascii="Verdana" w:hAnsi="Verdana" w:eastAsia="Verdana" w:cs="Times"/>
          <w:sz w:val="24"/>
          <w:szCs w:val="24"/>
        </w:rPr>
        <w:t xml:space="preserve">ided that:</w:t>
      </w:r>
    </w:p>
    <w:p>
      <w:pPr>
        <w:pStyle w:val="ListParagraph"/>
        <w:widowControl w:val="false"/>
        <w:numPr>
          <w:ilvl w:val="3"/>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widowControl w:val="false"/>
        <w:numPr>
          <w:ilvl w:val="0"/>
          <w:numId w:val="3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w:t>
      </w:r>
      <w:r>
        <w:rPr>
          <w:rFonts w:ascii="Verdana" w:hAnsi="Verdana" w:eastAsia="Verdana" w:cs="ArialMTPro"/>
          <w:iCs/>
          <w:color w:val="000000"/>
          <w:szCs w:val="24"/>
        </w:rPr>
        <w:t xml:space="preserve">reviewed, in the following circumstances:</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resident’s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reviewing official and who did not participate in the original decision to deny.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0"/>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decision in writing.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w:t>
      </w:r>
      <w:r>
        <w:rPr>
          <w:rFonts w:ascii="Verdana" w:hAnsi="Verdana" w:eastAsia="Verdana" w:cs="ArialMTPro"/>
          <w:color w:val="000000"/>
          <w:sz w:val="24"/>
          <w:szCs w:val="24"/>
        </w:rPr>
        <w:t xml:space="preserve">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0"/>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0"/>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4"/>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55"/>
          <w:footerReference w:type="default" r:id="rId25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resident’s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resident’s request for an amendment no later than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after receipt of such a request, as follows: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w:t>
      </w:r>
      <w:r>
        <w:rPr>
          <w:rFonts w:ascii="Verdana" w:hAnsi="Verdana" w:eastAsia="Verdana" w:cs="ArialMTPro"/>
          <w:color w:val="000000"/>
          <w:sz w:val="24"/>
          <w:szCs w:val="24"/>
        </w:rPr>
        <w:t xml:space="preserve">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resident’s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resident’s request for amendment and the denial with any future disclosures of the PHI that is the subject of the amendment;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resident’s statement of disagreement.</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resident’s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resident’s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resident’s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57"/>
          <w:footerReference w:type="default" r:id="rId25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21"/>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1"/>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1"/>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21"/>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59"/>
          <w:footerReference w:type="default" r:id="rId26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w:t>
      </w:r>
      <w:r>
        <w:rPr>
          <w:rFonts w:ascii="Verdana" w:hAnsi="Verdana" w:eastAsia="Verdana" w:cs="ArialMTPro"/>
          <w:color w:val="000000"/>
          <w:szCs w:val="24"/>
        </w:rPr>
        <w:t xml:space="preserve">“limited data use agreement,” used solely to disclose a subset of information for research, public health, or health care operations.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resident’s request for an accounting, no later than 60 days after receipt of such a request, as follows.</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w:t>
      </w:r>
      <w:r>
        <w:rPr>
          <w:rFonts w:ascii="Verdana" w:hAnsi="Verdana" w:eastAsia="Verdana" w:cs="Times"/>
          <w:sz w:val="24"/>
          <w:szCs w:val="24"/>
        </w:rPr>
        <w:t xml:space="preserve">and provides the resident with an opportunity to withdraw or modify the request for a subsequent accounting in order to avoid or reduce the fee.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2"/>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w:t>
      </w:r>
      <w:r>
        <w:rPr>
          <w:rFonts w:ascii="Verdana" w:hAnsi="Verdana" w:eastAsia="Verdana" w:cs="ArialMTPro"/>
          <w:color w:val="000000"/>
          <w:szCs w:val="24"/>
        </w:rPr>
        <w:t xml:space="preserve">documentation as required by law</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2"/>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61"/>
          <w:footerReference w:type="default" r:id="rId26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63"/>
          <w:footerReference w:type="default" r:id="rId26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2"/>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w:t>
      </w:r>
      <w:r>
        <w:rPr>
          <w:rFonts w:ascii="Verdana" w:hAnsi="Verdana" w:eastAsia="Verdana" w:cs="ArialMTPro"/>
          <w:color w:val="000000"/>
          <w:szCs w:val="24"/>
        </w:rPr>
        <w:t xml:space="preserve">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resident’s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2"/>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65"/>
          <w:footerReference w:type="first" r:id="rId266"/>
          <w:headerReference w:type="even" r:id="rId267"/>
          <w:footerReference w:type="even" r:id="rId268"/>
          <w:headerReference w:type="default" r:id="rId269"/>
          <w:footerReference w:type="default" r:id="rId270"/>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3"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4"/>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71"/>
          <w:footerReference w:type="default" r:id="rId272"/>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resident’s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w:t>
      </w:r>
      <w:r>
        <w:rPr>
          <w:rFonts w:ascii="Verdana" w:hAnsi="Verdana" w:eastAsia="Verdana" w:cs="ArialMTPro"/>
          <w:color w:val="000000"/>
          <w:sz w:val="24"/>
          <w:szCs w:val="24"/>
        </w:rPr>
        <w:t xml:space="preserve">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73"/>
          <w:footerReference w:type="default" r:id="rId27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75"/>
          <w:footerReference w:type="first" r:id="rId276"/>
          <w:headerReference w:type="even" r:id="rId277"/>
          <w:footerReference w:type="even" r:id="rId278"/>
          <w:headerReference w:type="default" r:id="rId279"/>
          <w:footerReference w:type="default" r:id="rId28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5"/>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39" w:name="c_1_i"/>
      <w:bookmarkEnd w:id="39"/>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40" w:name="c_1_ii"/>
      <w:bookmarkEnd w:id="40"/>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41" w:name="c_1_iii"/>
      <w:bookmarkEnd w:id="41"/>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42" w:name="c_1_iv"/>
      <w:bookmarkEnd w:id="42"/>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3" w:name="c_1_v"/>
      <w:bookmarkEnd w:id="43"/>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44" w:name="c_1_vi"/>
      <w:bookmarkEnd w:id="44"/>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45" w:name="i"/>
      <w:bookmarkEnd w:id="45"/>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46" w:name="i_2_vi_B"/>
      <w:bookmarkStart w:id="47" w:name="i_2_ii"/>
      <w:bookmarkEnd w:id="46"/>
      <w:bookmarkEnd w:id="47"/>
      <w:r>
        <w:rPr>
          <w:rFonts w:ascii="Verdana" w:hAnsi="Verdana" w:eastAsia="Verdana" w:cs="Lucida Sans Unicode"/>
          <w:color w:val="000000"/>
          <w:sz w:val="24"/>
          <w:szCs w:val="24"/>
        </w:rPr>
        <w:t xml:space="preserve">,</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48" w:name="i_2_iii"/>
      <w:bookmarkEnd w:id="48"/>
      <w:r>
        <w:rPr>
          <w:rFonts w:ascii="Verdana" w:hAnsi="Verdana" w:eastAsia="Verdana" w:cs="Lucida Sans Unicode"/>
          <w:color w:val="000000"/>
          <w:sz w:val="24"/>
          <w:szCs w:val="24"/>
        </w:rPr>
        <w:t xml:space="preserve">,</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49" w:name="b_2_i"/>
      <w:bookmarkEnd w:id="49"/>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w:t>
      </w:r>
      <w:r>
        <w:rPr>
          <w:rFonts w:ascii="Verdana" w:hAnsi="Verdana" w:eastAsia="Verdana" w:cs="ArialMTPro"/>
          <w:color w:val="000000"/>
          <w:szCs w:val="24"/>
        </w:rPr>
        <w:t xml:space="preserve">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e)(i)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281"/>
          <w:footerReference w:type="first" r:id="rId282"/>
          <w:headerReference w:type="even" r:id="rId283"/>
          <w:footerReference w:type="even" r:id="rId284"/>
          <w:headerReference w:type="default" r:id="rId285"/>
          <w:footerReference w:type="default" r:id="rId28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462"/>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2"/>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_______________Facility Address_______________________________________________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w:t>
      </w:r>
      <w:r>
        <w:rPr>
          <w:rFonts w:ascii="Verdana" w:hAnsi="Verdana" w:eastAsia="Verdana"/>
          <w:sz w:val="20"/>
          <w:szCs w:val="20"/>
        </w:rPr>
        <w:t xml:space="preserve">refuse to sign this authorization.</w:t>
      </w:r>
    </w:p>
    <w:p>
      <w:pPr>
        <w:widowControl w:val="false"/>
        <w:numPr>
          <w:ilvl w:val="0"/>
          <w:numId w:val="462"/>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87"/>
          <w:footerReference w:type="default" r:id="rId288"/>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4"/>
        </w:numPr>
        <w:spacing/>
        <w:contextualSpacing/>
        <w:jc w:val="both"/>
        <w:rPr>
          <w:rFonts w:ascii="Verdana" w:hAnsi="Verdana" w:eastAsia="Verdana"/>
          <w:sz w:val="24"/>
          <w:szCs w:val="24"/>
        </w:rPr>
        <w:sectPr>
          <w:headerReference w:type="first" r:id="rId289"/>
          <w:footerReference w:type="first" r:id="rId290"/>
          <w:headerReference w:type="even" r:id="rId291"/>
          <w:footerReference w:type="even" r:id="rId292"/>
          <w:headerReference w:type="default" r:id="rId293"/>
          <w:footerReference w:type="default" r:id="rId29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95"/>
          <w:footerReference w:type="default" r:id="rId296"/>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Opt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resident’s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5"/>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97"/>
          <w:footerReference w:type="default" r:id="rId29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resident’s personal representative.</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1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99"/>
          <w:footerReference w:type="default" r:id="rId30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22"/>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22"/>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1"/>
          <w:footerReference w:type="default" r:id="rId30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t>
      </w:r>
      <w:r>
        <w:rPr>
          <w:rFonts w:ascii="Verdana" w:hAnsi="Verdana" w:eastAsia="Verdana" w:cs="ArialMTPro"/>
          <w:color w:val="000000"/>
          <w:sz w:val="24"/>
          <w:szCs w:val="24"/>
        </w:rPr>
        <w:t xml:space="preserve">waiver criteria set forth in HIPAA are satisfied by the IRB or Privacy Board and documented.</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09"/>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09"/>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09"/>
        </w:numPr>
        <w:spacing w:after="0" w:line="240" w:lineRule="auto"/>
        <w:contextualSpacing/>
        <w:jc w:val="both"/>
        <w:rPr>
          <w:rFonts w:ascii="Verdana" w:hAnsi="Verdana" w:eastAsia="Verdana"/>
          <w:color w:val="252525"/>
          <w:sz w:val="24"/>
          <w:szCs w:val="24"/>
        </w:rPr>
        <w:sectPr>
          <w:headerReference w:type="default" r:id="rId303"/>
          <w:footerReference w:type="default" r:id="rId30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resident</w:t>
      </w:r>
      <w:r>
        <w:rPr>
          <w:rFonts w:ascii="Verdana" w:hAnsi="Verdana" w:eastAsia="Verdana" w:cs="Times"/>
          <w:bCs/>
          <w:szCs w:val="24"/>
        </w:rPr>
        <w:t xml:space="preserve">’</w:t>
      </w:r>
      <w:r>
        <w:rPr>
          <w:rFonts w:ascii="Verdana" w:hAnsi="Verdana" w:eastAsia="Verdana" w:cs="Times"/>
          <w:bCs/>
          <w:szCs w:val="24"/>
        </w:rPr>
        <w:t xml:space="preserve">s health care or payment related to the resident’s health care.</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w:t>
      </w:r>
      <w:r>
        <w:rPr>
          <w:rFonts w:ascii="Verdana" w:hAnsi="Verdana" w:eastAsia="Verdana" w:cs="ArialMTPro"/>
          <w:bCs/>
          <w:color w:val="000000"/>
          <w:sz w:val="24"/>
          <w:szCs w:val="24"/>
        </w:rPr>
        <w:t xml:space="preserve">professional judgment, from the circumstances that the resident does not object.</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resident’s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0"/>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305"/>
          <w:footerReference w:type="default" r:id="rId30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8"/>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w:t>
      </w:r>
      <w:r>
        <w:rPr>
          <w:rFonts w:ascii="Verdana" w:hAnsi="Verdana" w:eastAsia="Verdana" w:cs="ArialMTPro"/>
          <w:color w:val="000000"/>
          <w:szCs w:val="24"/>
        </w:rPr>
        <w:t xml:space="preserve">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8"/>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7"/>
          <w:footerReference w:type="default" r:id="rId30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w:t>
      </w:r>
      <w:r>
        <w:rPr>
          <w:rFonts w:ascii="Verdana" w:hAnsi="Verdana" w:eastAsia="Verdana" w:cs="ArialMTPro"/>
          <w:color w:val="000000"/>
          <w:sz w:val="24"/>
          <w:szCs w:val="24"/>
        </w:rPr>
        <w:t xml:space="preserve">health care operations and only if the Facility enters into a Data Use Agreement with the recipient of the limited data set.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2"/>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w:t>
      </w:r>
      <w:r>
        <w:rPr>
          <w:rFonts w:ascii="Verdana" w:hAnsi="Verdana" w:eastAsia="Verdana"/>
          <w:color w:val="252525"/>
          <w:sz w:val="24"/>
          <w:szCs w:val="24"/>
        </w:rPr>
        <w:t xml:space="preserve">that apply to the limited data set recipient with respect to such information; and</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309"/>
          <w:footerReference w:type="first" r:id="rId310"/>
          <w:headerReference w:type="even" r:id="rId311"/>
          <w:footerReference w:type="even" r:id="rId312"/>
          <w:headerReference w:type="default" r:id="rId313"/>
          <w:footerReference w:type="default" r:id="rId314"/>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23"/>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23"/>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7"/>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23"/>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23"/>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23"/>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23"/>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23"/>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23"/>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23"/>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23"/>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23"/>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23"/>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5"/>
          <w:footerReference w:type="default" r:id="rId316"/>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50"/>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50"/>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5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7"/>
          <w:footerReference w:type="default" r:id="rId31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9"/>
          <w:footerReference w:type="default" r:id="rId32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21"/>
          <w:footerReference w:type="default" r:id="rId32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24"/>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24"/>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2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2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2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w:t>
      </w:r>
      <w:r>
        <w:rPr>
          <w:rFonts w:ascii="Verdana" w:hAnsi="Verdana" w:eastAsia="Verdana" w:cs="ArialMTPro"/>
          <w:szCs w:val="24"/>
        </w:rPr>
        <w:t xml:space="preserve">ten</w:t>
      </w:r>
      <w:r>
        <w:rPr>
          <w:rFonts w:ascii="Verdana" w:hAnsi="Verdana" w:eastAsia="Verdana" w:cs="ArialMTPro"/>
          <w:szCs w:val="24"/>
        </w:rPr>
        <w:t xml:space="preserve"> (</w:t>
      </w:r>
      <w:r>
        <w:rPr>
          <w:rFonts w:ascii="Verdana" w:hAnsi="Verdana" w:eastAsia="Verdana" w:cs="ArialMTPro"/>
          <w:szCs w:val="24"/>
        </w:rPr>
        <w:t xml:space="preserve">10</w:t>
      </w:r>
      <w:r>
        <w:rPr>
          <w:rFonts w:ascii="Verdana" w:hAnsi="Verdana" w:eastAsia="Verdana" w:cs="ArialMTPro"/>
          <w:szCs w:val="24"/>
        </w:rPr>
        <w:t xml:space="preserve">) years</w:t>
      </w:r>
      <w:r>
        <w:rPr/>
        <w:t xml:space="preserve"> </w:t>
      </w:r>
      <w:r>
        <w:rPr>
          <w:rFonts w:ascii="Verdana" w:hAnsi="Verdana" w:eastAsia="Verdana" w:cs="ArialMTPro"/>
          <w:szCs w:val="24"/>
        </w:rPr>
        <w:t xml:space="preserve">from </w:t>
      </w:r>
      <w:r>
        <w:rPr>
          <w:rFonts w:ascii="Verdana" w:hAnsi="Verdana" w:eastAsia="Verdana" w:cs="ArialMTPro"/>
          <w:color w:val="000000"/>
          <w:szCs w:val="24"/>
        </w:rPr>
        <w:t xml:space="preserve">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24"/>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24"/>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23"/>
          <w:footerReference w:type="default" r:id="rId32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25"/>
          <w:footerReference w:type="default" r:id="rId32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27"/>
          <w:footerReference w:type="default" r:id="rId328"/>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5"/>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5"/>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5"/>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5"/>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29"/>
          <w:footerReference w:type="default" r:id="rId33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31"/>
          <w:footerReference w:type="default" r:id="rId33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MySpace, Twitter), etc.</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t>
      </w:r>
      <w:r>
        <w:rPr>
          <w:rFonts w:ascii="Verdana" w:hAnsi="Verdana" w:eastAsia="Verdana"/>
          <w:sz w:val="24"/>
          <w:szCs w:val="24"/>
        </w:rPr>
        <w:t xml:space="preserve">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6"/>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33"/>
          <w:footerReference w:type="default" r:id="rId334"/>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35"/>
          <w:footerReference w:type="default" r:id="rId33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7"/>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w:t>
      </w:r>
      <w:r>
        <w:rPr>
          <w:rFonts w:ascii="Verdana" w:hAnsi="Verdana" w:eastAsia="Verdana"/>
          <w:sz w:val="24"/>
          <w:szCs w:val="24"/>
        </w:rPr>
        <w:t xml:space="preserve">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7"/>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w:t>
      </w:r>
      <w:r>
        <w:rPr>
          <w:rFonts w:ascii="Verdana" w:hAnsi="Verdana" w:eastAsia="Verdana"/>
          <w:sz w:val="24"/>
          <w:szCs w:val="24"/>
        </w:rPr>
        <w:t xml:space="preserve">enforcement and the state survey agency, if appropriate. See CCG 00304 for the Facility’s Elder Justice Act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37"/>
          <w:footerReference w:type="default" r:id="rId33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39"/>
          <w:footerReference w:type="default" r:id="rId340"/>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2"/>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41"/>
          <w:footerReference w:type="default" r:id="rId342"/>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after="0"/>
        <w:ind w:right="-450"/>
        <w:contextualSpacing/>
        <w:rPr>
          <w:rFonts w:ascii="Verdana" w:hAnsi="Verdana" w:eastAsia="Verdana"/>
          <w:sz w:val="16"/>
          <w:szCs w:val="16"/>
        </w:r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Bedhold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pStyle w:val="toc"/>
        <w:spacing w:line="276" w:lineRule="auto"/>
        <w:ind w:left="0" w:firstLine="0"/>
        <w:rPr>
          <w:color w:val="auto"/>
          <w:sz w:val="24"/>
          <w:szCs w:val="24"/>
        </w:rPr>
      </w:pPr>
      <w:r>
        <w:rPr>
          <w:color w:val="auto"/>
          <w:sz w:val="24"/>
          <w:szCs w:val="24"/>
        </w:rPr>
        <w:t xml:space="preserve">CCG 005NJRR Resident Rights Policy and Procedure</w:t>
      </w:r>
    </w:p>
    <w:p>
      <w:pPr>
        <w:kinsoku w:val="false"/>
        <w:overflowPunct w:val="false"/>
        <w:spacing w:before="6"/>
        <w:jc w:val="center"/>
        <w:rPr>
          <w:rFonts w:ascii="Verdana" w:hAnsi="Verdana" w:eastAsia="Verdana" w:cs="Verdana"/>
          <w:b/>
          <w:bCs/>
          <w:smallCaps/>
          <w:sz w:val="28"/>
          <w:szCs w:val="28"/>
        </w:rPr>
        <w:sectPr>
          <w:headerReference w:type="first" r:id="rId343"/>
          <w:footerReference w:type="first" r:id="rId344"/>
          <w:headerReference w:type="even" r:id="rId345"/>
          <w:footerReference w:type="even" r:id="rId346"/>
          <w:headerReference w:type="default" r:id="rId347"/>
          <w:footerReference w:type="default" r:id="rId348"/>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w:t>
      </w:r>
      <w:r>
        <w:rPr>
          <w:rFonts w:ascii="Verdana" w:hAnsi="Verdana" w:eastAsia="Verdana"/>
          <w:sz w:val="24"/>
          <w:szCs w:val="24"/>
        </w:rPr>
        <w:t xml:space="preserve">demonstrates that catheterization is necessary;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4"/>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w:t>
      </w:r>
      <w:r>
        <w:rPr>
          <w:rFonts w:ascii="Verdana" w:hAnsi="Verdana" w:eastAsia="Verdana"/>
          <w:sz w:val="24"/>
          <w:szCs w:val="24"/>
        </w:rPr>
        <w:t xml:space="preserve">accurate acquiring, receiving, dispensing, and administering of all drugs and biologicals, to meet the needs of each resident;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sectPr>
          <w:footerReference w:type="default" r:id="rId34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w:t>
      </w:r>
      <w:r>
        <w:rPr>
          <w:rFonts w:ascii="Verdana" w:hAnsi="Verdana" w:eastAsiaTheme="minorEastAsia" w:cs="Garamond"/>
          <w:sz w:val="24"/>
          <w:szCs w:val="24"/>
        </w:rPr>
        <w:t xml:space="preserve">frequency for such development, monitoring and evaluation.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w:t>
      </w:r>
      <w:r>
        <w:rPr>
          <w:rFonts w:ascii="Verdana" w:hAnsi="Verdana" w:eastAsiaTheme="minorEastAsia" w:cs="Garamond"/>
          <w:sz w:val="24"/>
          <w:szCs w:val="24"/>
        </w:rPr>
        <w:t xml:space="preserve">assurance committee consisting of a minimum</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color w:val="FF0000"/>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50"/>
          <w:footerReference w:type="default" r:id="rId351"/>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w:t>
      </w:r>
      <w:r>
        <w:rPr>
          <w:rFonts w:ascii="Verdana" w:hAnsi="Verdana" w:eastAsia="Verdana"/>
          <w:sz w:val="24"/>
          <w:szCs w:val="24"/>
        </w:rPr>
        <w:t xml:space="preserve">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0"/>
        </w:numPr>
        <w:spacing/>
        <w:ind w:left="720"/>
        <w:contextualSpacing/>
        <w:jc w:val="both"/>
        <w:rPr>
          <w:rFonts w:ascii="Verdana" w:hAnsi="Verdana" w:eastAsia="Verdana"/>
        </w:rPr>
        <w:sectPr>
          <w:headerReference w:type="default" r:id="rId352"/>
          <w:footerReference w:type="default" r:id="rId35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54"/>
          <w:footerReference w:type="default" r:id="rId35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w:t>
      </w:r>
      <w:r>
        <w:rPr>
          <w:rFonts w:ascii="Verdana" w:hAnsi="Verdana" w:eastAsia="Verdana"/>
        </w:rPr>
        <w:t xml:space="preserve">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8"/>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8"/>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8"/>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8"/>
        </w:numPr>
        <w:spacing/>
        <w:ind w:left="720"/>
        <w:jc w:val="both"/>
        <w:rPr>
          <w:rFonts w:ascii="Verdana" w:hAnsi="Verdana" w:eastAsia="Verdana"/>
        </w:rPr>
        <w:sectPr>
          <w:headerReference w:type="default" r:id="rId356"/>
          <w:footerReference w:type="default" r:id="rId35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58"/>
          <w:footerReference w:type="first" r:id="rId359"/>
          <w:headerReference w:type="even" r:id="rId360"/>
          <w:footerReference w:type="even" r:id="rId361"/>
          <w:headerReference w:type="default" r:id="rId362"/>
          <w:footerReference w:type="default" r:id="rId36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79"/>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79"/>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w:t>
      </w:r>
      <w:r>
        <w:rPr>
          <w:rFonts w:ascii="Verdana" w:hAnsi="Verdana" w:eastAsia="Verdana"/>
          <w:sz w:val="24"/>
          <w:szCs w:val="24"/>
        </w:rPr>
        <w:t xml:space="preserve">management or supervisory staff will commence a formal investigation of the grievance as soon as is practicable.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79"/>
        </w:numPr>
        <w:spacing/>
        <w:contextualSpacing/>
        <w:jc w:val="both"/>
        <w:rPr>
          <w:rFonts w:ascii="Verdana" w:hAnsi="Verdana" w:eastAsia="Verdana"/>
          <w:color w:val="FF0000"/>
          <w:sz w:val="24"/>
          <w:szCs w:val="24"/>
        </w:rPr>
        <w:sectPr>
          <w:headerReference w:type="default" r:id="rId364"/>
          <w:footerReference w:type="default" r:id="rId365"/>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8"/>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8"/>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66"/>
          <w:footerReference w:type="default" r:id="rId36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1800"/>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autoSpaceDE w:val="false"/>
        <w:autoSpaceDN w:val="false"/>
        <w:spacing w:after="0"/>
        <w:ind w:left="100" w:right="819"/>
        <w:rPr>
          <w:rFonts w:ascii="Verdana" w:hAnsi="Verdana" w:eastAsia="Verdana" w:cs="Verdana"/>
          <w:sz w:val="27"/>
          <w:lang w:bidi="ar-SA"/>
        </w:rPr>
      </w:pP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68"/>
          <w:footerReference w:type="default" r:id="rId369"/>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69"/>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69"/>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70"/>
          <w:footerReference w:type="default" r:id="rId371"/>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26"/>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26"/>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27"/>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27"/>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of </w:t>
      </w:r>
      <w:r>
        <w:rPr>
          <w:rFonts w:ascii="Verdana" w:hAnsi="Verdana" w:eastAsia="Verdana"/>
        </w:rPr>
        <w:t xml:space="preserve">$50 in </w:t>
      </w:r>
      <w:r>
        <w:rPr>
          <w:rFonts w:ascii="Verdana" w:hAnsi="Verdana" w:eastAsia="Verdana"/>
        </w:rPr>
        <w:t xml:space="preserve">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exceed </w:t>
      </w:r>
      <w:r>
        <w:rPr>
          <w:rFonts w:ascii="Verdana" w:hAnsi="Verdana" w:eastAsia="Verdana"/>
        </w:rPr>
        <w:t xml:space="preserve">$50</w:t>
      </w:r>
      <w:r>
        <w:rPr>
          <w:rFonts w:ascii="Verdana" w:hAnsi="Verdana" w:eastAsia="Verdana"/>
        </w:rPr>
        <w:t xml:space="preserve"> </w:t>
      </w:r>
      <w:r>
        <w:rPr>
          <w:rFonts w:ascii="Verdana" w:hAnsi="Verdana" w:eastAsia="Verdana"/>
        </w:rPr>
        <w:t xml:space="preserve">in </w:t>
      </w:r>
      <w:r>
        <w:rPr>
          <w:rFonts w:ascii="Verdana" w:hAnsi="Verdana" w:eastAsia="Verdana"/>
        </w:rPr>
        <w:t xml:space="preserve">a non-interest bearing account, interest-bearing account, or petty cash fund.</w:t>
      </w:r>
    </w:p>
    <w:p>
      <w:pPr>
        <w:pStyle w:val="psection-3"/>
        <w:numPr>
          <w:ilvl w:val="0"/>
          <w:numId w:val="827"/>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26"/>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0"/>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0"/>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26"/>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28"/>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w:t>
      </w:r>
      <w:r>
        <w:rPr>
          <w:rFonts w:ascii="Verdana" w:hAnsi="Verdana" w:eastAsia="Verdana"/>
        </w:rPr>
        <w:t xml:space="preserve">balance for every resident. For each transaction, the resident shall be given a receipt and the Facility shall retain a copy.</w:t>
      </w:r>
    </w:p>
    <w:p>
      <w:pPr>
        <w:pStyle w:val="psection-3"/>
        <w:numPr>
          <w:ilvl w:val="0"/>
          <w:numId w:val="828"/>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28"/>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26"/>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29"/>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29"/>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29"/>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26"/>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30"/>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26"/>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31"/>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31"/>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31"/>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31"/>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26"/>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32"/>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w:t>
      </w:r>
      <w:r>
        <w:rPr>
          <w:rFonts w:ascii="Verdana" w:hAnsi="Verdana" w:eastAsia="Verdana" w:cs="Times New Roman"/>
          <w:sz w:val="24"/>
          <w:szCs w:val="24"/>
        </w:rPr>
        <w:t xml:space="preserve">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32"/>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32"/>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32"/>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32"/>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32"/>
        </w:numPr>
        <w:shd w:val="clear" w:color="auto" w:fill="FFFFFF"/>
        <w:spacing w:before="0" w:beforeAutospacing="0" w:after="150" w:afterAutospacing="0"/>
        <w:jc w:val="both"/>
        <w:rPr>
          <w:rFonts w:ascii="Verdana" w:hAnsi="Verdana" w:eastAsia="Verdana"/>
        </w:rPr>
        <w:sectPr>
          <w:headerReference w:type="default" r:id="rId372"/>
          <w:footerReference w:type="default" r:id="rId373"/>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6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4"/>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w:t>
      </w:r>
      <w:r>
        <w:rPr>
          <w:rFonts w:ascii="Verdana" w:hAnsi="Verdana" w:eastAsia="Verdana"/>
          <w:sz w:val="24"/>
          <w:szCs w:val="24"/>
        </w:rPr>
        <w:t xml:space="preserve">is to locate, isolate, and neutralize the shooter as quickly as possible to prevent additional deaths or injuries.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5"/>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0"/>
        </w:numPr>
        <w:spacing w:after="160" w:line="259" w:lineRule="auto"/>
        <w:ind w:left="720"/>
        <w:contextualSpacing/>
        <w:jc w:val="both"/>
        <w:rPr>
          <w:rFonts w:ascii="Verdana" w:hAnsi="Verdana" w:eastAsia="Verdana"/>
          <w:sz w:val="24"/>
          <w:szCs w:val="24"/>
        </w:rPr>
        <w:sectPr>
          <w:headerReference w:type="default" r:id="rId374"/>
          <w:footerReference w:type="default" r:id="rId375"/>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833"/>
        </w:numPr>
        <w:spacing/>
        <w:ind w:left="720"/>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833"/>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833"/>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w:t>
      </w:r>
      <w:r>
        <w:rPr>
          <w:rFonts w:ascii="Verdana" w:hAnsi="Verdana" w:eastAsia="Verdana"/>
          <w:sz w:val="24"/>
          <w:szCs w:val="24"/>
        </w:rPr>
        <w:t xml:space="preserve">be actively supervised by a staff member while in the designated smoking area.  </w:t>
      </w:r>
    </w:p>
    <w:p>
      <w:pPr>
        <w:pStyle w:val="ListParagraph"/>
        <w:numPr>
          <w:ilvl w:val="1"/>
          <w:numId w:val="833"/>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833"/>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833"/>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833"/>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833"/>
        </w:numPr>
        <w:spacing/>
        <w:contextualSpacing/>
        <w:jc w:val="both"/>
        <w:rPr>
          <w:rFonts w:ascii="Verdana" w:hAnsi="Verdana" w:eastAsia="Verdana"/>
          <w:sz w:val="24"/>
          <w:szCs w:val="24"/>
        </w:rPr>
      </w:pPr>
      <w:r>
        <w:rPr>
          <w:rFonts w:ascii="Verdana" w:hAnsi="Verdana" w:eastAsia="Verdana"/>
          <w:sz w:val="24"/>
          <w:szCs w:val="24"/>
        </w:rPr>
        <w:t xml:space="preserve">Designated areas must be public spaces </w:t>
      </w:r>
      <w:r>
        <w:rPr>
          <w:rFonts w:ascii="Verdana" w:hAnsi="Verdana" w:eastAsia="Verdana"/>
          <w:szCs w:val="24"/>
        </w:rPr>
        <w:t xml:space="preserve">and may not include bedrooms.</w:t>
      </w:r>
    </w:p>
    <w:p>
      <w:pPr>
        <w:pStyle w:val="ListParagraph"/>
        <w:numPr>
          <w:ilvl w:val="1"/>
          <w:numId w:val="833"/>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833"/>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833"/>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833"/>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833"/>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833"/>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833"/>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833"/>
        </w:numPr>
        <w:spacing/>
        <w:contextualSpacing/>
        <w:jc w:val="both"/>
        <w:rPr>
          <w:rFonts w:ascii="Verdana" w:hAnsi="Verdana" w:eastAsia="Verdana"/>
          <w:sz w:val="24"/>
          <w:szCs w:val="24"/>
        </w:rPr>
      </w:pPr>
      <w:r>
        <w:rPr>
          <w:rFonts w:ascii="Verdana" w:hAnsi="Verdana" w:eastAsia="Verdana"/>
          <w:sz w:val="24"/>
          <w:szCs w:val="24"/>
        </w:rPr>
        <w:t xml:space="preserve">Metal containers with self-closing cover devices into which ashtrays can be emptied shall be available to all areas where smoking is permitted. </w:t>
      </w:r>
    </w:p>
    <w:p>
      <w:pPr>
        <w:pStyle w:val="ListParagraph"/>
        <w:numPr>
          <w:ilvl w:val="0"/>
          <w:numId w:val="636"/>
        </w:numPr>
        <w:spacing/>
        <w:contextualSpacing/>
        <w:rPr>
          <w:rFonts w:ascii="Verdana" w:hAnsi="Verdana" w:eastAsia="Verdana"/>
          <w:szCs w:val="24"/>
        </w:rPr>
      </w:pPr>
      <w:r>
        <w:rPr>
          <w:rFonts w:ascii="Verdana" w:hAnsi="Verdana" w:eastAsia="Verdana"/>
          <w:szCs w:val="24"/>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76"/>
          <w:footerReference w:type="default" r:id="rId377"/>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34"/>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 areas.  Designated areas include:</w:t>
      </w:r>
    </w:p>
    <w:p>
      <w:pPr>
        <w:pStyle w:val="ListParagraph"/>
        <w:numPr>
          <w:ilvl w:val="1"/>
          <w:numId w:val="834"/>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34"/>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34"/>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34"/>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34"/>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34"/>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78"/>
          <w:footerReference w:type="default" r:id="rId37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380"/>
          <w:footerReference w:type="default" r:id="rId38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6"/>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resident’s health has improved sufficiently so the resident no longer needs the services provided by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35"/>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35"/>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35"/>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35"/>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35"/>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35"/>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35"/>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35"/>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35"/>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35"/>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35"/>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35"/>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35"/>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6"/>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w:t>
      </w:r>
      <w:r>
        <w:rPr>
          <w:rFonts w:ascii="Verdana" w:hAnsi="Verdana" w:eastAsia="Verdana"/>
          <w:color w:val="FF0000"/>
          <w:sz w:val="24"/>
          <w:szCs w:val="24"/>
        </w:rPr>
        <w:t xml:space="preserve"> </w:t>
      </w:r>
      <w:r>
        <w:rPr>
          <w:rFonts w:ascii="Verdana" w:hAnsi="Verdana" w:eastAsia="Verdana"/>
          <w:sz w:val="24"/>
          <w:szCs w:val="24"/>
        </w:rPr>
        <w:t xml:space="preserve">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6"/>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IV.C.b. below and except in cases of facility closure, the notice of transfer or discharge required shall be made by the Facility at least 30 days before the resident is transferred or discharged.</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37"/>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37"/>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37"/>
        </w:numPr>
        <w:spacing/>
        <w:contextualSpacing/>
        <w:jc w:val="both"/>
        <w:rPr>
          <w:rFonts w:ascii="Verdana" w:hAnsi="Verdana" w:eastAsia="Verdana"/>
          <w:sz w:val="24"/>
          <w:szCs w:val="24"/>
        </w:rPr>
      </w:pPr>
      <w:r>
        <w:rPr>
          <w:rFonts w:ascii="Verdana" w:hAnsi="Verdana" w:eastAsia="Verdana"/>
          <w:sz w:val="24"/>
          <w:szCs w:val="24"/>
        </w:rPr>
        <w:t xml:space="preserve">The resident's health improves sufficiently to allow a more immediate transfer or discharge;</w:t>
      </w:r>
    </w:p>
    <w:p>
      <w:pPr>
        <w:pStyle w:val="ListParagraph"/>
        <w:numPr>
          <w:ilvl w:val="0"/>
          <w:numId w:val="837"/>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37"/>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82"/>
          <w:footerReference w:type="default" r:id="rId38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 </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84"/>
          <w:footerReference w:type="first" r:id="rId385"/>
          <w:headerReference w:type="even" r:id="rId386"/>
          <w:footerReference w:type="even" r:id="rId387"/>
          <w:headerReference w:type="default" r:id="rId388"/>
          <w:footerReference w:type="default" r:id="rId38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90"/>
          <w:footerReference w:type="default" r:id="rId39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92"/>
          <w:footerReference w:type="default" r:id="rId39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94"/>
          <w:footerReference w:type="first" r:id="rId395"/>
          <w:headerReference w:type="even" r:id="rId396"/>
          <w:footerReference w:type="even" r:id="rId397"/>
          <w:headerReference w:type="default" r:id="rId398"/>
          <w:footerReference w:type="default" r:id="rId39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7"/>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4"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401"/>
          <w:footerReference w:type="first" r:id="rId402"/>
          <w:headerReference w:type="even" r:id="rId403"/>
          <w:footerReference w:type="even" r:id="rId404"/>
          <w:headerReference w:type="default" r:id="rId405"/>
          <w:footerReference w:type="default" r:id="rId40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39"/>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39"/>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39"/>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39"/>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39"/>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39"/>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39"/>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w:t>
      </w:r>
      <w:r>
        <w:rPr>
          <w:rFonts w:ascii="Verdana" w:hAnsi="Verdana" w:eastAsia="Verdana"/>
          <w:sz w:val="24"/>
          <w:szCs w:val="24"/>
        </w:rPr>
        <w:t xml:space="preserve">and informs staff of the elements and goals of the Facility’s QAPI program.</w:t>
      </w:r>
    </w:p>
    <w:p>
      <w:pPr>
        <w:pStyle w:val="ListParagraph"/>
        <w:numPr>
          <w:ilvl w:val="0"/>
          <w:numId w:val="839"/>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39"/>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39"/>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39"/>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39"/>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39"/>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39"/>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 </w:t>
      </w:r>
    </w:p>
    <w:p>
      <w:pPr>
        <w:pStyle w:val="ListParagraph"/>
        <w:numPr>
          <w:ilvl w:val="1"/>
          <w:numId w:val="839"/>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39"/>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39"/>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39"/>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39"/>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39"/>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39"/>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39"/>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39"/>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39"/>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39"/>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39"/>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39"/>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39"/>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39"/>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39"/>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39"/>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39"/>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0"/>
        </w:numPr>
        <w:spacing w:after="160" w:line="259" w:lineRule="auto"/>
        <w:ind w:left="1800"/>
        <w:contextualSpacing/>
        <w:jc w:val="both"/>
        <w:rPr>
          <w:rFonts w:ascii="Verdana" w:hAnsi="Verdana" w:eastAsia="Verdana"/>
          <w:sz w:val="24"/>
          <w:szCs w:val="24"/>
        </w:rPr>
        <w:sectPr>
          <w:headerReference w:type="first" r:id="rId407"/>
          <w:footerReference w:type="first" r:id="rId408"/>
          <w:headerReference w:type="even" r:id="rId409"/>
          <w:footerReference w:type="even" r:id="rId410"/>
          <w:headerReference w:type="default" r:id="rId411"/>
          <w:footerReference w:type="default" r:id="rId41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w:t>
      </w:r>
      <w:r>
        <w:rPr>
          <w:rFonts w:ascii="Verdana" w:hAnsi="Verdana" w:eastAsia="Verdana"/>
          <w:sz w:val="24"/>
          <w:szCs w:val="24"/>
        </w:rPr>
        <w:t xml:space="preserve">employee, which would indicate unfitness for service as a nurse aide or other facility staff.</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7"/>
        </w:numPr>
        <w:spacing w:after="160" w:line="259" w:lineRule="auto"/>
        <w:ind w:left="1440"/>
        <w:contextualSpacing/>
        <w:jc w:val="both"/>
        <w:rPr>
          <w:rFonts w:ascii="Verdana" w:hAnsi="Verdana" w:eastAsia="Verdana"/>
          <w:sz w:val="24"/>
          <w:szCs w:val="24"/>
        </w:rPr>
        <w:sectPr>
          <w:headerReference w:type="default" r:id="rId413"/>
          <w:footerReference w:type="default" r:id="rId41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5"/>
        </w:numPr>
        <w:spacing w:before="120" w:line="260" w:lineRule="atLeast"/>
        <w:ind w:left="720"/>
        <w:jc w:val="both"/>
        <w:rPr>
          <w:rFonts w:ascii="Verdana" w:hAnsi="Verdana" w:eastAsia="Verdana"/>
          <w:sz w:val="24"/>
        </w:rPr>
      </w:pPr>
      <w:bookmarkStart w:id="50" w:name="Bookmark__b"/>
      <w:bookmarkEnd w:id="50"/>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51" w:name="Bookmark__b_1"/>
      <w:bookmarkEnd w:id="51"/>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52" w:name="Bookmark__b_2"/>
      <w:bookmarkEnd w:id="52"/>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3" w:name="Bookmark__b_3"/>
      <w:bookmarkEnd w:id="53"/>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54" w:name="Bookmark__b_3_i"/>
      <w:bookmarkEnd w:id="54"/>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55" w:name="Bookmark__b_3_ii"/>
      <w:bookmarkEnd w:id="55"/>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0"/>
        </w:numPr>
        <w:spacing w:before="120" w:line="260" w:lineRule="atLeast"/>
        <w:ind w:left="1080"/>
        <w:jc w:val="both"/>
        <w:rPr>
          <w:rFonts w:ascii="Verdana" w:hAnsi="Verdana" w:eastAsia="Verdana"/>
          <w:sz w:val="24"/>
        </w:rPr>
      </w:pPr>
      <w:bookmarkStart w:id="56" w:name="Bookmark__b_4"/>
      <w:bookmarkEnd w:id="56"/>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57" w:name="Bookmark__b_5"/>
      <w:bookmarkEnd w:id="57"/>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58" w:name="Bookmark__b_6"/>
      <w:bookmarkEnd w:id="58"/>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59" w:name="Bookmark__b_7"/>
      <w:bookmarkEnd w:id="59"/>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60" w:name="Bookmark__b_7_i"/>
      <w:bookmarkEnd w:id="60"/>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61" w:name="Bookmark__b_7_ii"/>
      <w:bookmarkEnd w:id="61"/>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62" w:name="Bookmark__b_7_iii"/>
      <w:bookmarkEnd w:id="62"/>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5"/>
        </w:numPr>
        <w:spacing w:before="120" w:line="260" w:lineRule="atLeast"/>
        <w:ind w:left="720"/>
        <w:jc w:val="both"/>
        <w:rPr>
          <w:rFonts w:ascii="Verdana" w:hAnsi="Verdana" w:eastAsia="Verdana"/>
          <w:sz w:val="24"/>
        </w:rPr>
      </w:pPr>
      <w:bookmarkStart w:id="63" w:name="Bookmark__c"/>
      <w:bookmarkEnd w:id="63"/>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64" w:name="Bookmark__c_1"/>
      <w:bookmarkEnd w:id="6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65" w:name="Bookmark__c_2"/>
      <w:bookmarkEnd w:id="65"/>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66" w:name="Bookmark__c_2_i"/>
      <w:bookmarkEnd w:id="66"/>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67" w:name="Bookmark__c_2_ii"/>
      <w:bookmarkEnd w:id="67"/>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68" w:name="Bookmark__c_2_iii"/>
      <w:bookmarkEnd w:id="68"/>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69" w:name="Bookmark__c_2_iv"/>
      <w:bookmarkEnd w:id="69"/>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70" w:name="Bookmark__c_2_v"/>
      <w:bookmarkEnd w:id="70"/>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71" w:name="Bookmark__c_3"/>
      <w:bookmarkEnd w:id="71"/>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72" w:name="Bookmark__c_3_i"/>
      <w:bookmarkEnd w:id="72"/>
      <w:r>
        <w:rPr>
          <w:rFonts w:ascii="Verdana" w:hAnsi="Verdana" w:eastAsia="Verdana"/>
          <w:sz w:val="24"/>
        </w:rPr>
        <w:t xml:space="preserv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3" w:name="Bookmark__c_3_ii"/>
      <w:bookmarkEnd w:id="73"/>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74" w:name="Bookmark__c_3_iii"/>
      <w:bookmarkEnd w:id="74"/>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resident’s personal and cultural preferences in developing goals of care.</w:t>
      </w:r>
      <w:bookmarkStart w:id="75" w:name="Bookmark__c_4"/>
      <w:bookmarkEnd w:id="75"/>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76" w:name="Bookmark__c_5"/>
      <w:bookmarkEnd w:id="76"/>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77" w:name="Bookmark__c_6"/>
      <w:bookmarkEnd w:id="77"/>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78" w:name="Bookmark__c_7"/>
      <w:bookmarkEnd w:id="78"/>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79" w:name="Bookmark__c_8"/>
      <w:bookmarkEnd w:id="79"/>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80" w:name="Bookmark__d"/>
      <w:bookmarkEnd w:id="80"/>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81" w:name="Bookmark__d_1"/>
      <w:bookmarkEnd w:id="81"/>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82" w:name="Bookmark__d_2"/>
      <w:bookmarkEnd w:id="82"/>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3" w:name="Bookmark__d_3"/>
      <w:bookmarkEnd w:id="83"/>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84" w:name="Bookmark__d_5"/>
      <w:bookmarkEnd w:id="84"/>
      <w:r>
        <w:rPr>
          <w:rFonts w:ascii="Verdana" w:hAnsi="Verdana" w:eastAsia="Verdana"/>
          <w:color w:val="000000"/>
          <w:sz w:val="24"/>
        </w:rPr>
        <w:t xml:space="preserve">if any, among options</w:t>
      </w:r>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85" w:name="Bookmark__e"/>
      <w:bookmarkEnd w:id="85"/>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86" w:name="Bookmark__e_1"/>
      <w:bookmarkEnd w:id="86"/>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87" w:name="Bookmark__e_2"/>
      <w:bookmarkEnd w:id="87"/>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88" w:name="Bookmark__e_3"/>
      <w:bookmarkEnd w:id="88"/>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89" w:name="Bookmark__e_4"/>
      <w:bookmarkEnd w:id="89"/>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90" w:name="Bookmark__e_5"/>
      <w:bookmarkEnd w:id="90"/>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91" w:name="Bookmark__e_6"/>
      <w:bookmarkEnd w:id="91"/>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92" w:name="Bookmark__e_7"/>
      <w:bookmarkEnd w:id="92"/>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3" w:name="Bookmark__e_7_i"/>
      <w:bookmarkEnd w:id="93"/>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94" w:name="Bookmark__e_7_ii"/>
      <w:bookmarkEnd w:id="94"/>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95" w:name="Bookmark__e_7_iii"/>
      <w:bookmarkEnd w:id="95"/>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96" w:name="Bookmark__e_8"/>
      <w:bookmarkEnd w:id="96"/>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97" w:name="Bookmark__f"/>
      <w:bookmarkEnd w:id="97"/>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98" w:name="Bookmark__f_1"/>
      <w:bookmarkEnd w:id="98"/>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99" w:name="Bookmark__f_2"/>
      <w:bookmarkEnd w:id="99"/>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100" w:name="Bookmark__f_3"/>
      <w:bookmarkEnd w:id="100"/>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101" w:name="Bookmark__f_4"/>
      <w:bookmarkEnd w:id="101"/>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02" w:name="Bookmark__f_4_i"/>
      <w:bookmarkEnd w:id="102"/>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3" w:name="Bookmark__f_4_i_a"/>
      <w:bookmarkEnd w:id="103"/>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04" w:name="Bookmark__f_4_i_b"/>
      <w:bookmarkEnd w:id="10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05" w:name="Bookmark__f_4_i_c"/>
      <w:bookmarkEnd w:id="10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06" w:name="Bookmark__f_4_i_d"/>
      <w:bookmarkEnd w:id="10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07" w:name="Bookmark__f_4_i_e"/>
      <w:bookmarkEnd w:id="10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08" w:name="Bookmark__f_4_i_f"/>
      <w:bookmarkEnd w:id="10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09" w:name="Bookmark__f_4_i_g"/>
      <w:bookmarkEnd w:id="10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10" w:name="Bookmark__f_4_ii"/>
      <w:bookmarkEnd w:id="110"/>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11" w:name="Bookmark__f_4_iii"/>
      <w:bookmarkEnd w:id="111"/>
      <w:r>
        <w:rPr>
          <w:rFonts w:ascii="Verdana" w:hAnsi="Verdana" w:eastAsia="Verdana"/>
          <w:color w:val="000000"/>
          <w:sz w:val="24"/>
        </w:rPr>
        <w:t xml:space="preserv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12" w:name="Bookmark__f_4_vi_a"/>
      <w:bookmarkEnd w:id="11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3" w:name="Bookmark__f_4_vi_b"/>
      <w:bookmarkEnd w:id="11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w:t>
      </w:r>
      <w:r>
        <w:rPr>
          <w:rFonts w:ascii="Verdana" w:hAnsi="Verdana" w:eastAsia="Verdana"/>
          <w:color w:val="000000"/>
          <w:sz w:val="24"/>
        </w:rPr>
        <w:t xml:space="preserve">partner), another family member, or a friend, and his or her right to withdraw or deny such consent at any time.</w:t>
      </w:r>
      <w:bookmarkStart w:id="114" w:name="Bookmark__f_4_vi_c"/>
      <w:bookmarkEnd w:id="11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15" w:name="Bookmark__f_4_vi_d"/>
      <w:bookmarkEnd w:id="11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16" w:name="Bookmark__f_5"/>
      <w:bookmarkEnd w:id="116"/>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17" w:name="Bookmark__f_5_ii"/>
      <w:bookmarkEnd w:id="11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18" w:name="Bookmark__f_5_iv_b"/>
      <w:bookmarkEnd w:id="11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19" w:name="Bookmark__f_6"/>
      <w:bookmarkEnd w:id="119"/>
    </w:p>
    <w:p>
      <w:pPr>
        <w:pStyle w:val="Normal0"/>
        <w:numPr>
          <w:ilvl w:val="0"/>
          <w:numId w:val="444"/>
        </w:numPr>
        <w:spacing w:before="120" w:line="260" w:lineRule="atLeast"/>
        <w:ind w:left="1080"/>
        <w:jc w:val="both"/>
        <w:rPr>
          <w:rFonts w:ascii="Verdana" w:hAnsi="Verdana" w:eastAsia="Verdana"/>
          <w:sz w:val="24"/>
        </w:rPr>
      </w:pPr>
      <w:bookmarkStart w:id="120" w:name="Bookmark__f_7"/>
      <w:bookmarkEnd w:id="120"/>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21" w:name="Bookmark__f_8"/>
      <w:bookmarkEnd w:id="121"/>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22" w:name="Bookmark__f_9"/>
      <w:bookmarkEnd w:id="122"/>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3" w:name="Bookmark__f_9_i"/>
      <w:bookmarkEnd w:id="12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24" w:name="Bookmark__f_9_ii"/>
      <w:bookmarkEnd w:id="12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25" w:name="Bookmark__f_9_iii"/>
      <w:bookmarkEnd w:id="12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26" w:name="Bookmark__f_9_iv"/>
      <w:bookmarkEnd w:id="12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27" w:name="Bookmark__f_10"/>
      <w:bookmarkEnd w:id="127"/>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28" w:name="Bookmark__f_10_i"/>
      <w:bookmarkEnd w:id="12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29" w:name="Bookmark__f_10_ii"/>
      <w:bookmarkEnd w:id="129"/>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30" w:name="Bookmark__f_10_ii_b"/>
      <w:bookmarkEnd w:id="13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31" w:name="Bookmark__f_10_iii"/>
      <w:bookmarkEnd w:id="131"/>
      <w:r>
        <w:rPr>
          <w:rFonts w:ascii="Verdana" w:hAnsi="Verdana" w:eastAsia="Verdana"/>
          <w:color w:val="000000"/>
          <w:sz w:val="24"/>
        </w:rPr>
        <w:t xml:space="preserve"> State laws may have additional requirements.</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32" w:name="Bookmark__f_10_iii_b"/>
      <w:bookmarkEnd w:id="13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3" w:name="Bookmark__f_10_iii_c"/>
      <w:bookmarkEnd w:id="13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34" w:name="Bookmark__f_10_iv"/>
      <w:bookmarkEnd w:id="13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35" w:name="Bookmark__f_10_iv_a"/>
      <w:bookmarkEnd w:id="13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36" w:name="Bookmark__f_10_iv_b"/>
      <w:bookmarkEnd w:id="13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37" w:name="Bookmark__f_10_v"/>
      <w:bookmarkEnd w:id="13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38" w:name="Bookmark__f_10_vi"/>
      <w:bookmarkEnd w:id="13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39" w:name="Bookmark__f_11"/>
      <w:bookmarkEnd w:id="139"/>
    </w:p>
    <w:p>
      <w:pPr>
        <w:pStyle w:val="Normal0"/>
        <w:numPr>
          <w:ilvl w:val="0"/>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40" w:name="Bookmark__f_11_i"/>
      <w:bookmarkEnd w:id="140"/>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w:t>
      </w:r>
      <w:r>
        <w:rPr>
          <w:rFonts w:ascii="Verdana" w:hAnsi="Verdana" w:eastAsia="Verdana"/>
          <w:color w:val="000000"/>
          <w:sz w:val="24"/>
        </w:rPr>
        <w:t xml:space="preserve">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41" w:name="Bookmark__f_11_i_a"/>
      <w:bookmarkEnd w:id="141"/>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42" w:name="Bookmark__f_11_i_b"/>
      <w:bookmarkEnd w:id="142"/>
      <w:r>
        <w:rPr>
          <w:rFonts w:ascii="Verdana" w:hAnsi="Verdana" w:eastAsia="Verdana"/>
          <w:color w:val="000000"/>
          <w:sz w:val="24"/>
        </w:rPr>
        <w:t xml:space="preserve">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3" w:name="Bookmark__f_11_i_c"/>
      <w:bookmarkEnd w:id="14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44" w:name="Bookmark__f_11_i_d"/>
      <w:bookmarkEnd w:id="14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45" w:name="Bookmark__f_11_i_e"/>
      <w:bookmarkEnd w:id="14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46" w:name="Bookmark__f_11_i_f"/>
      <w:bookmarkEnd w:id="14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47" w:name="Bookmark__f_11_i_g"/>
      <w:bookmarkEnd w:id="14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48" w:name="Bookmark__f_11_ii"/>
      <w:bookmarkEnd w:id="14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49" w:name="Bookmark__f_11_ii_a"/>
      <w:bookmarkEnd w:id="14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50" w:name="Bookmark__f_11_ii_b"/>
      <w:bookmarkEnd w:id="15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51" w:name="Bookmark__f_11_ii_c"/>
      <w:bookmarkEnd w:id="15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52" w:name="Bookmark__f_11_ii_d"/>
      <w:bookmarkEnd w:id="15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3" w:name="Bookmark__f_11_ii_e"/>
      <w:bookmarkEnd w:id="15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54" w:name="Bookmark__f_11_ii_f"/>
      <w:bookmarkEnd w:id="15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55" w:name="Bookmark__f_11_ii_g"/>
      <w:bookmarkEnd w:id="15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56" w:name="Bookmark__f_11_ii_h"/>
      <w:bookmarkEnd w:id="15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57" w:name="Bookmark__f_11_ii_i"/>
      <w:bookmarkEnd w:id="15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58" w:name="Bookmark__f_11_ii_j"/>
      <w:bookmarkEnd w:id="15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59" w:name="Bookmark__f_11_ii_k"/>
      <w:bookmarkEnd w:id="15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60" w:name="Bookmark__f_11_ii_l"/>
      <w:bookmarkEnd w:id="16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61" w:name="Bookmark__f_11_ii_l_1"/>
      <w:bookmarkEnd w:id="161"/>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62" w:name="Bookmark__f_11_ii_l_2"/>
      <w:bookmarkEnd w:id="162"/>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3" w:name="Bookmark__f_11_iii"/>
      <w:bookmarkEnd w:id="16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64" w:name="Bookmark__g"/>
      <w:bookmarkStart w:id="165" w:name="Bookmark__g_1"/>
      <w:bookmarkEnd w:id="164"/>
      <w:bookmarkEnd w:id="165"/>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66" w:name="Bookmark__g_2"/>
      <w:bookmarkEnd w:id="16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w:t>
      </w:r>
      <w:r>
        <w:rPr>
          <w:rFonts w:ascii="Verdana" w:hAnsi="Verdana" w:eastAsia="Verdana"/>
          <w:color w:val="000000"/>
          <w:sz w:val="24"/>
        </w:rPr>
        <w:t xml:space="preserve">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67" w:name="Bookmark__g_2_ii_a"/>
      <w:bookmarkEnd w:id="16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68" w:name="Bookmark__g_2_ii_b"/>
      <w:bookmarkEnd w:id="16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69" w:name="Bookmark__g_2_ii_c"/>
      <w:bookmarkEnd w:id="16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70" w:name="Bookmark__g_3"/>
      <w:bookmarkEnd w:id="170"/>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71" w:name="Bookmark__g_4"/>
      <w:bookmarkEnd w:id="171"/>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72" w:name="Bookmark__g_4_i"/>
      <w:bookmarkEnd w:id="17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3" w:name="Bookmark__g_4_i_a"/>
      <w:bookmarkEnd w:id="173"/>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74" w:name="Bookmark__g_4_i_b"/>
      <w:bookmarkEnd w:id="174"/>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75" w:name="Bookmark__g_4_i_c"/>
      <w:bookmarkEnd w:id="17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76" w:name="Bookmark__g_4_i_d"/>
      <w:bookmarkEnd w:id="176"/>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7" w:name="Bookmark__g_4_ii"/>
      <w:bookmarkEnd w:id="17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78" w:name="Bookmark__g_4_iii"/>
      <w:bookmarkEnd w:id="178"/>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79" w:name="Bookmark__g_4_iv"/>
      <w:bookmarkEnd w:id="179"/>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80" w:name="Bookmark__g_4_v"/>
      <w:bookmarkEnd w:id="180"/>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81" w:name="Bookmark__g_4_vi"/>
      <w:bookmarkEnd w:id="181"/>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2" w:name="Bookmark__g_5"/>
      <w:bookmarkEnd w:id="182"/>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3" w:name="Bookmark__g_5_i"/>
      <w:bookmarkEnd w:id="18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w:t>
      </w:r>
      <w:r>
        <w:rPr>
          <w:rFonts w:ascii="Verdana" w:hAnsi="Verdana" w:eastAsia="Verdana"/>
          <w:color w:val="000000"/>
          <w:sz w:val="24"/>
        </w:rPr>
        <w:t xml:space="preserve">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84" w:name="Bookmark__g_5_ii"/>
      <w:bookmarkEnd w:id="18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resident’s own expense.</w:t>
      </w:r>
      <w:bookmarkStart w:id="185" w:name="Bookmark__g_7"/>
      <w:bookmarkEnd w:id="18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86" w:name="Bookmark__g_7_i"/>
      <w:bookmarkEnd w:id="18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87" w:name="Bookmark__g_7_ii"/>
      <w:bookmarkEnd w:id="18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88" w:name="Bookmark__g_7_iii"/>
      <w:bookmarkEnd w:id="18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89" w:name="Bookmark__g_8"/>
      <w:bookmarkEnd w:id="189"/>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90" w:name="Bookmark__g_8_i"/>
      <w:bookmarkEnd w:id="19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91" w:name="Bookmark__g_8_ii"/>
      <w:bookmarkEnd w:id="19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resident’s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92" w:name="Bookmark__g_9_i"/>
      <w:bookmarkEnd w:id="19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3" w:name="Bookmark__g_9_ii"/>
      <w:bookmarkEnd w:id="19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194" w:name="Bookmark__g_9_iii"/>
      <w:bookmarkEnd w:id="19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195" w:name="Bookmark__g_10"/>
      <w:bookmarkEnd w:id="19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196" w:name="Bookmark__g_10_i"/>
      <w:bookmarkEnd w:id="19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197" w:name="Bookmark__g_10_ii"/>
      <w:bookmarkEnd w:id="19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198" w:name="Bookmark__g_11_i"/>
      <w:bookmarkEnd w:id="19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199" w:name="Bookmark__g_11_ii"/>
      <w:bookmarkEnd w:id="19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200" w:name="Bookmark__g_11_iii"/>
      <w:bookmarkEnd w:id="20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201" w:name="Bookmark__g_11_iv"/>
      <w:bookmarkEnd w:id="20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202" w:name="Bookmark__g_12"/>
      <w:bookmarkEnd w:id="202"/>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3" w:name="Bookmark__g_12_i"/>
      <w:bookmarkEnd w:id="20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04" w:name="Bookmark__g_12_ii"/>
      <w:bookmarkEnd w:id="20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05" w:name="Bookmark__g_12_iii"/>
      <w:bookmarkEnd w:id="20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06" w:name="Bookmark__g_12_iv"/>
      <w:bookmarkEnd w:id="20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07" w:name="Bookmark__g_12_v"/>
      <w:bookmarkEnd w:id="20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08" w:name="Bookmark__g_13"/>
      <w:bookmarkEnd w:id="208"/>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09" w:name="Bookmark__g_14"/>
      <w:bookmarkEnd w:id="209"/>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10" w:name="Bookmark__g_14_a"/>
      <w:bookmarkEnd w:id="210"/>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11" w:name="Bookmark__g_14_b"/>
      <w:bookmarkEnd w:id="211"/>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12" w:name="Bookmark__g_14_c"/>
      <w:bookmarkEnd w:id="212"/>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3" w:name="Bookmark__g_14_d"/>
      <w:bookmarkEnd w:id="21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14" w:name="Bookmark__g_14_d_ii"/>
      <w:bookmarkEnd w:id="21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15" w:name="Bookmark__g_14_d_iii_a"/>
      <w:bookmarkEnd w:id="21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16" w:name="Bookmark__g_14_d_iii_b"/>
      <w:bookmarkEnd w:id="21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17" w:name="Bookmark__g_15"/>
      <w:bookmarkEnd w:id="21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18" w:name="Bookmark__g_16_iii"/>
      <w:bookmarkEnd w:id="21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19" w:name="Bookmark__g_17"/>
      <w:bookmarkEnd w:id="219"/>
      <w:r>
        <w:rPr>
          <w:rFonts w:ascii="Verdana" w:hAnsi="Verdana" w:eastAsia="Verdana"/>
          <w:color w:val="000000"/>
          <w:sz w:val="24"/>
        </w:rPr>
        <w:t xml:space="preserve">The Facility</w:t>
      </w:r>
      <w:r>
        <w:rPr>
          <w:rFonts w:ascii="Verdana" w:hAnsi="Verdana" w:eastAsia="Verdana"/>
          <w:color w:val="000000"/>
          <w:sz w:val="24"/>
        </w:rPr>
        <w:t xml:space="preserve"> will</w:t>
      </w:r>
      <w:bookmarkStart w:id="220" w:name="Bookmark__g_17_i"/>
      <w:bookmarkEnd w:id="220"/>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21" w:name="Bookmark__g_17_i_a"/>
      <w:bookmarkEnd w:id="221"/>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22" w:name="Bookmark__g_17_i_b"/>
      <w:bookmarkEnd w:id="222"/>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3" w:name="Bookmark__g_17_ii"/>
      <w:bookmarkEnd w:id="223"/>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24" w:name="Bookmark__g_18"/>
      <w:bookmarkEnd w:id="224"/>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25" w:name="Bookmark__g_18_i"/>
      <w:bookmarkEnd w:id="22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26" w:name="Bookmark__g_18_ii"/>
      <w:bookmarkEnd w:id="22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27" w:name="Bookmark__g_18_iii"/>
      <w:bookmarkEnd w:id="22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w:t>
      </w:r>
      <w:r>
        <w:rPr>
          <w:rFonts w:ascii="Verdana" w:hAnsi="Verdana" w:eastAsia="Verdana"/>
          <w:color w:val="000000"/>
          <w:sz w:val="24"/>
        </w:rPr>
        <w:t xml:space="preserve">facility, regardless of any minimum stay or discharge notice requirements.</w:t>
      </w:r>
      <w:bookmarkStart w:id="228" w:name="Bookmark__g_18_iv"/>
      <w:bookmarkEnd w:id="22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29" w:name="Bookmark__g_18_v"/>
      <w:bookmarkStart w:id="230" w:name="Bookmark__h"/>
      <w:bookmarkEnd w:id="229"/>
      <w:bookmarkEnd w:id="230"/>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31" w:name="Bookmark__h_1"/>
      <w:bookmarkEnd w:id="231"/>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32" w:name="Bookmark__h_2"/>
      <w:bookmarkEnd w:id="232"/>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3" w:name="Bookmark__h_3_i"/>
      <w:bookmarkEnd w:id="233"/>
      <w:r>
        <w:rPr>
          <w:rFonts w:ascii="Verdana" w:hAnsi="Verdana" w:eastAsia="Verdana"/>
          <w:color w:val="000000"/>
          <w:sz w:val="24"/>
        </w:rPr>
        <w:t xml:space="preserve">.</w:t>
      </w:r>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34" w:name="Bookmark__h_3_ii"/>
      <w:bookmarkEnd w:id="234"/>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35" w:name="Bookmark__i"/>
      <w:bookmarkEnd w:id="235"/>
    </w:p>
    <w:p>
      <w:pPr>
        <w:pStyle w:val="Normal0"/>
        <w:numPr>
          <w:ilvl w:val="0"/>
          <w:numId w:val="805"/>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36" w:name="Bookmark__i_1"/>
      <w:bookmarkEnd w:id="236"/>
      <w:r>
        <w:rPr>
          <w:rFonts w:ascii="Verdana" w:hAnsi="Verdana" w:eastAsia="Verdana"/>
          <w:sz w:val="24"/>
        </w:rPr>
        <w:t xml:space="preserve">:</w:t>
      </w:r>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37" w:name="Bookmark__i_1_i"/>
      <w:bookmarkEnd w:id="237"/>
    </w:p>
    <w:p>
      <w:pPr>
        <w:pStyle w:val="Normal0"/>
        <w:numPr>
          <w:ilvl w:val="1"/>
          <w:numId w:val="703"/>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3"/>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38" w:name="Bookmark__i_2"/>
      <w:bookmarkEnd w:id="238"/>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39" w:name="Bookmark__i_3"/>
      <w:bookmarkEnd w:id="239"/>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40" w:name="Bookmark__i_4"/>
      <w:bookmarkEnd w:id="240"/>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41" w:name="Bookmark__i_5"/>
      <w:bookmarkEnd w:id="241"/>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42" w:name="Bookmark__i_6"/>
      <w:bookmarkEnd w:id="242"/>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3" w:name="Bookmark__i_7"/>
      <w:bookmarkEnd w:id="243"/>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5"/>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44" w:name="Bookmark__j"/>
      <w:bookmarkStart w:id="245" w:name="Bookmark__j_1"/>
      <w:bookmarkEnd w:id="244"/>
      <w:bookmarkEnd w:id="245"/>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46" w:name="Bookmark__j_2"/>
      <w:bookmarkEnd w:id="246"/>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47" w:name="Bookmark__j_4_i"/>
      <w:bookmarkEnd w:id="247"/>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48" w:name="Bookmark__j_4_ii"/>
      <w:bookmarkEnd w:id="248"/>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49" w:name="Bookmark__j_4_iii"/>
      <w:bookmarkEnd w:id="249"/>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50" w:name="Bookmark__j_4_iv"/>
      <w:bookmarkEnd w:id="250"/>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51" w:name="Bookmark__j_4_v"/>
      <w:bookmarkEnd w:id="251"/>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52" w:name="Bookmark__j_4_vi"/>
      <w:bookmarkEnd w:id="252"/>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3" w:name="Bookmark__j_4_vii"/>
      <w:bookmarkEnd w:id="253"/>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54" w:name="Bookmark__k"/>
      <w:bookmarkEnd w:id="254"/>
    </w:p>
    <w:p>
      <w:pPr>
        <w:pStyle w:val="Normal0"/>
        <w:numPr>
          <w:ilvl w:val="0"/>
          <w:numId w:val="805"/>
        </w:numPr>
        <w:spacing w:before="120" w:line="260" w:lineRule="atLeast"/>
        <w:ind w:left="720"/>
        <w:jc w:val="both"/>
        <w:rPr>
          <w:rFonts w:ascii="Verdana" w:hAnsi="Verdana" w:eastAsia="Verdana"/>
          <w:color w:val="000000"/>
          <w:sz w:val="24"/>
        </w:rPr>
        <w:sectPr>
          <w:headerReference w:type="default" r:id="rId415"/>
          <w:footerReference w:type="default" r:id="rId41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w:t>
      </w:r>
      <w:r>
        <w:rPr>
          <w:rFonts w:ascii="Verdana" w:hAnsi="Verdana" w:eastAsia="Verdana"/>
          <w:color w:val="000000"/>
          <w:sz w:val="24"/>
        </w:rPr>
        <w:t xml:space="preserve">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17"/>
          <w:footerReference w:type="default" r:id="rId418"/>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w:t>
      </w:r>
      <w:r>
        <w:rPr>
          <w:rFonts w:ascii="Verdana" w:hAnsi="Verdana" w:eastAsia="Verdana"/>
          <w:sz w:val="24"/>
          <w:szCs w:val="24"/>
        </w:rPr>
        <w:t xml:space="preserve">meets the requirements of Section I.A.a.i-ii of this policy.</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6"/>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2"/>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6"/>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w:t>
      </w:r>
      <w:r>
        <w:rPr>
          <w:rFonts w:ascii="Verdana" w:hAnsi="Verdana" w:eastAsia="Verdana"/>
          <w:sz w:val="24"/>
          <w:szCs w:val="24"/>
        </w:rPr>
        <w:t xml:space="preserve">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XI.b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6"/>
        </w:numPr>
        <w:spacing w:after="160" w:line="259" w:lineRule="auto"/>
        <w:contextualSpacing/>
        <w:jc w:val="both"/>
        <w:rPr>
          <w:rFonts w:ascii="Verdana" w:hAnsi="Verdana" w:eastAsia="Verdana"/>
        </w:rPr>
        <w:sectPr>
          <w:headerReference w:type="default" r:id="rId419"/>
          <w:footerReference w:type="default" r:id="rId42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w:t>
      </w:r>
      <w:r>
        <w:rPr>
          <w:rFonts w:ascii="Verdana" w:hAnsi="Verdana" w:eastAsia="Verdana"/>
          <w:sz w:val="24"/>
          <w:szCs w:val="24"/>
        </w:rPr>
        <w:t xml:space="preserve">an employee, which would indicate unfitness for service as a nurse aide or other facility staff.</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3"/>
        </w:numPr>
        <w:spacing w:after="160" w:line="259" w:lineRule="auto"/>
        <w:contextualSpacing/>
        <w:jc w:val="both"/>
        <w:rPr>
          <w:rFonts w:ascii="Verdana" w:hAnsi="Verdana" w:eastAsia="Verdana"/>
        </w:rPr>
        <w:sectPr>
          <w:headerReference w:type="default" r:id="rId421"/>
          <w:footerReference w:type="default" r:id="rId42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23"/>
          <w:footerReference w:type="default" r:id="rId42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w:t>
      </w:r>
      <w:r>
        <w:rPr>
          <w:rFonts w:ascii="Verdana" w:hAnsi="Verdana" w:eastAsia="Verdana"/>
          <w:sz w:val="24"/>
          <w:szCs w:val="24"/>
        </w:rPr>
        <w:t xml:space="preserve">policy on the use of restraint or seclusion during an emergency safety situation. Staff must file this acknowledgment in the resident’s record; and</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8"/>
        </w:numPr>
        <w:spacing w:after="160" w:line="259" w:lineRule="auto"/>
        <w:contextualSpacing/>
        <w:jc w:val="both"/>
        <w:rPr>
          <w:rFonts w:ascii="Verdana" w:hAnsi="Verdana" w:eastAsia="Verdana"/>
        </w:rPr>
        <w:sectPr>
          <w:headerReference w:type="default" r:id="rId425"/>
          <w:footerReference w:type="default" r:id="rId42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55"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40"/>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40"/>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40"/>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40"/>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40"/>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40"/>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40"/>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40"/>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40"/>
        </w:numPr>
        <w:spacing w:after="160" w:line="256" w:lineRule="auto"/>
        <w:ind w:left="720"/>
        <w:contextualSpacing/>
        <w:jc w:val="both"/>
        <w:rPr>
          <w:rFonts w:ascii="Verdana" w:hAnsi="Verdana" w:eastAsia="Verdana"/>
          <w:color w:val="FF0000"/>
          <w:sz w:val="24"/>
          <w:szCs w:val="24"/>
        </w:rPr>
      </w:pPr>
      <w:bookmarkStart w:id="256" w:name="_Hlk531080119"/>
      <w:r>
        <w:rPr>
          <w:rFonts w:ascii="Verdana" w:hAnsi="Verdana" w:eastAsia="Verdana"/>
          <w:sz w:val="24"/>
          <w:szCs w:val="24"/>
        </w:rPr>
        <w:t xml:space="preserve">The Facility shall document in a prominent part of the resident’s current medical record whether or not the resident has executed an advance directive. </w:t>
      </w:r>
    </w:p>
    <w:bookmarkEnd w:id="256"/>
    <w:p>
      <w:pPr>
        <w:pStyle w:val="ListParagraph"/>
        <w:numPr>
          <w:ilvl w:val="0"/>
          <w:numId w:val="840"/>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40"/>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40"/>
        </w:numPr>
        <w:spacing w:after="160" w:line="256" w:lineRule="auto"/>
        <w:ind w:left="720"/>
        <w:contextualSpacing/>
        <w:jc w:val="both"/>
        <w:rPr>
          <w:rFonts w:ascii="Verdana" w:hAnsi="Verdana" w:eastAsia="Verdana"/>
          <w:sz w:val="24"/>
          <w:szCs w:val="24"/>
        </w:rPr>
      </w:pPr>
      <w:bookmarkStart w:id="257" w:name="_Hlk507585456"/>
      <w:r>
        <w:rPr>
          <w:rFonts w:ascii="Verdana" w:hAnsi="Verdana" w:eastAsia="Verdana"/>
          <w:sz w:val="24"/>
          <w:szCs w:val="24"/>
        </w:rPr>
        <w:t xml:space="preserve">The Facility will provide for education of staff concerning its policies and procedures on advance directives.</w:t>
      </w:r>
    </w:p>
    <w:bookmarkEnd w:id="257"/>
    <w:p>
      <w:pPr>
        <w:pStyle w:val="ListParagraph"/>
        <w:numPr>
          <w:ilvl w:val="0"/>
          <w:numId w:val="840"/>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40"/>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40"/>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bookmarkEnd w:id="255"/>
    <w:p>
      <w:pPr>
        <w:pStyle w:val="ListParagraph"/>
        <w:numPr>
          <w:ilvl w:val="0"/>
          <w:numId w:val="751"/>
        </w:numPr>
        <w:spacing w:after="160" w:line="259" w:lineRule="auto"/>
        <w:ind w:left="720"/>
        <w:contextualSpacing/>
        <w:jc w:val="both"/>
        <w:rPr>
          <w:rFonts w:ascii="Verdana" w:hAnsi="Verdana" w:eastAsia="Verdana"/>
          <w:color w:val="FF0000"/>
          <w:sz w:val="24"/>
          <w:szCs w:val="24"/>
        </w:rPr>
        <w:sectPr>
          <w:headerReference w:type="default" r:id="rId427"/>
          <w:footerReference w:type="default" r:id="rId428"/>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29"/>
          <w:footerReference w:type="first" r:id="rId430"/>
          <w:headerReference w:type="even" r:id="rId431"/>
          <w:footerReference w:type="even" r:id="rId432"/>
          <w:headerReference w:type="default" r:id="rId433"/>
          <w:footerReference w:type="default" r:id="rId43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w:t>
      </w:r>
      <w:r>
        <w:rPr>
          <w:rFonts w:ascii="Verdana" w:hAnsi="Verdana" w:eastAsia="Verdana"/>
          <w:sz w:val="24"/>
          <w:szCs w:val="24"/>
        </w:rPr>
        <w:t xml:space="preserve">used for disciplinary purposes, for the convenience of staff, or as a substitute for an active treatment program.  These procedures must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2"/>
        </w:numPr>
        <w:spacing w:after="160" w:line="259" w:lineRule="auto"/>
        <w:contextualSpacing/>
        <w:jc w:val="both"/>
        <w:rPr>
          <w:rFonts w:ascii="Verdana" w:hAnsi="Verdana" w:eastAsia="Verdana"/>
          <w:sz w:val="24"/>
          <w:szCs w:val="24"/>
        </w:rPr>
        <w:sectPr>
          <w:headerReference w:type="first" r:id="rId435"/>
          <w:footerReference w:type="first" r:id="rId436"/>
          <w:headerReference w:type="even" r:id="rId437"/>
          <w:footerReference w:type="even" r:id="rId438"/>
          <w:headerReference w:type="default" r:id="rId439"/>
          <w:footerReference w:type="default" r:id="rId44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41"/>
          <w:footerReference w:type="default" r:id="rId44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w:t>
      </w:r>
      <w:r>
        <w:rPr>
          <w:rFonts w:ascii="Verdana" w:hAnsi="Verdana" w:eastAsia="Verdana"/>
          <w:sz w:val="24"/>
          <w:szCs w:val="24"/>
        </w:rPr>
        <w:t xml:space="preserve">relevant and applicable to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43"/>
          <w:footerReference w:type="default" r:id="rId444"/>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45"/>
          <w:footerReference w:type="default" r:id="rId44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41"/>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41"/>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resident’s health status, and requires interdisciplinary review or revision of the care plan, or both.)</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41"/>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41"/>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41"/>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41"/>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w:t>
      </w:r>
      <w:r>
        <w:rPr>
          <w:rFonts w:ascii="Verdana" w:hAnsi="Verdana" w:eastAsia="Verdana"/>
          <w:sz w:val="24"/>
          <w:szCs w:val="24"/>
        </w:rPr>
        <w:t xml:space="preserve">information except to the extent the facility itself is permitted to do so.</w:t>
      </w:r>
    </w:p>
    <w:p>
      <w:pPr>
        <w:pStyle w:val="ListParagraph"/>
        <w:numPr>
          <w:ilvl w:val="0"/>
          <w:numId w:val="841"/>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41"/>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41"/>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41"/>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41"/>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4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4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4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4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4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w:t>
      </w:r>
      <w:r>
        <w:rPr>
          <w:rFonts w:ascii="Verdana" w:hAnsi="Verdana" w:eastAsia="Verdana"/>
          <w:sz w:val="24"/>
          <w:szCs w:val="24"/>
        </w:rPr>
        <w:t xml:space="preserve">readmission to a nursing facility of an individual who, after being admitted to the nursing facility, was transferred for care in a hospital.</w:t>
      </w:r>
    </w:p>
    <w:p>
      <w:pPr>
        <w:pStyle w:val="ListParagraph"/>
        <w:numPr>
          <w:ilvl w:val="4"/>
          <w:numId w:val="84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4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4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4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4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4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4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47"/>
          <w:footerReference w:type="default" r:id="rId448"/>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w:t>
      </w:r>
      <w:r>
        <w:rPr>
          <w:rFonts w:ascii="Verdana" w:hAnsi="Verdana" w:eastAsia="Verdana"/>
          <w:sz w:val="24"/>
          <w:szCs w:val="24"/>
        </w:rPr>
        <w:t xml:space="preserve">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tions/ibr]locations.html.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Batterymarch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49"/>
          <w:footerReference w:type="default" r:id="rId450"/>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58" w:name="_Hlk20392876"/>
      <w:r>
        <w:rPr>
          <w:rFonts w:ascii="Verdana" w:hAnsi="Verdana" w:eastAsia="Verdana"/>
          <w:bCs/>
          <w:color w:val="333333"/>
          <w:sz w:val="24"/>
          <w:shd w:val="clear" w:color="auto" w:fill="FFFFFF"/>
        </w:rPr>
        <w:t xml:space="preserve">Each resident must remain under the care of a physician</w:t>
      </w:r>
      <w:bookmarkEnd w:id="258"/>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48"/>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48"/>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48"/>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48"/>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49"/>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49"/>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49"/>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48"/>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50"/>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50"/>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50"/>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50"/>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48"/>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48"/>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48"/>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51"/>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51"/>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1"/>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8"/>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52"/>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2"/>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8"/>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48"/>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48"/>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8"/>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48"/>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48"/>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51"/>
          <w:footerReference w:type="default" r:id="rId452"/>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53"/>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54"/>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54"/>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55"/>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55"/>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55"/>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55"/>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55"/>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55"/>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54"/>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54"/>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56"/>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56"/>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56"/>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56"/>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56"/>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53"/>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55"/>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53"/>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57"/>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57"/>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57"/>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57"/>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7"/>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7"/>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57"/>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53"/>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53"/>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53"/>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53"/>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3"/>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3"/>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53"/>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53"/>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53"/>
        </w:numPr>
        <w:shd w:val="clear" w:color="auto" w:fill="FFFFFF"/>
        <w:spacing w:before="150" w:after="150" w:line="240" w:lineRule="auto"/>
        <w:contextualSpacing/>
        <w:jc w:val="both"/>
        <w:rPr>
          <w:rFonts w:ascii="Verdana" w:hAnsi="Verdana" w:eastAsia="Verdana" w:cs="Times New Roman"/>
          <w:bCs/>
          <w:sz w:val="24"/>
          <w:szCs w:val="24"/>
        </w:rPr>
        <w:sectPr>
          <w:headerReference w:type="default" r:id="rId453"/>
          <w:footerReference w:type="default" r:id="rId45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Times New Roman"/>
          <w:bCs/>
          <w:sz w:val="24"/>
          <w:szCs w:val="24"/>
        </w:rPr>
        <w:t xml:space="preserve">Annual review. The Facility will conduct an annual review of its IPCP and update their program, as necessary.</w:t>
      </w: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w:t>
      </w:r>
      <w:r>
        <w:rPr>
          <w:rFonts w:ascii="Verdana" w:hAnsi="Verdana" w:eastAsia="Verdana"/>
          <w:b/>
          <w:bCs/>
          <w:sz w:val="24"/>
        </w:rPr>
        <w:t xml:space="preserve">ESIDENT AND FAMILY GROUPS</w:t>
      </w:r>
      <w:r>
        <w:rPr>
          <w:rFonts w:ascii="Verdana" w:hAnsi="Verdana" w:eastAsia="Verdana"/>
          <w:b/>
          <w:bCs/>
          <w:sz w:val="24"/>
        </w:rPr>
        <w:t xml:space="preserve">/C</w:t>
      </w:r>
      <w:r>
        <w:rPr>
          <w:rFonts w:ascii="Verdana" w:hAnsi="Verdana" w:eastAsia="Verdana"/>
          <w:b/>
          <w:bCs/>
          <w:sz w:val="24"/>
        </w:rPr>
        <w:t xml:space="preserve">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w:t>
      </w:r>
      <w:r>
        <w:rPr>
          <w:rFonts w:ascii="Verdana" w:hAnsi="Verdana" w:eastAsia="Verdana" w:cs="Calibri"/>
          <w:szCs w:val="24"/>
        </w:rPr>
        <w:t xml:space="preserve">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t>
      </w:r>
      <w:r>
        <w:rPr>
          <w:rFonts w:ascii="Verdana" w:hAnsi="Verdana" w:eastAsia="Verdana" w:cs="Calibri"/>
          <w:bCs/>
          <w:szCs w:val="24"/>
        </w:rPr>
        <w:t xml:space="preserve">will ensure that residents are able to form, join, and administer a resident or family group/council (“group/council”). </w:t>
      </w:r>
      <w:r>
        <w:rPr>
          <w:rFonts w:ascii="Verdana" w:hAnsi="Verdana" w:eastAsia="Verdana"/>
          <w:color w:val="000000"/>
        </w:rPr>
        <w:t xml:space="preserve">T</w:t>
      </w:r>
      <w:r>
        <w:rPr>
          <w:rFonts w:ascii="Verdana" w:hAnsi="Verdana" w:eastAsia="Verdana"/>
          <w:color w:val="000000"/>
        </w:rPr>
        <w:t xml:space="preserve">he group/council will</w:t>
      </w:r>
      <w:r>
        <w:rPr>
          <w:rFonts w:ascii="Verdana" w:hAnsi="Verdana" w:eastAsia="Verdana"/>
          <w:color w:val="000000"/>
        </w:rPr>
        <w:t xml:space="preserve"> </w:t>
      </w:r>
      <w:r>
        <w:rPr>
          <w:rFonts w:ascii="Verdana" w:hAnsi="Verdana" w:eastAsia="Verdana"/>
          <w:color w:val="000000"/>
        </w:rPr>
        <w:t xml:space="preserve">promote</w:t>
      </w:r>
      <w:r>
        <w:rPr>
          <w:rFonts w:ascii="Verdana" w:hAnsi="Verdana" w:eastAsia="Verdana"/>
          <w:color w:val="000000"/>
        </w:rPr>
        <w:t xml:space="preserve"> the preservation of every resident’s right to a dignified existence, self-determination, and communication</w:t>
      </w:r>
      <w:r>
        <w:rPr>
          <w:rFonts w:ascii="Verdana" w:hAnsi="Verdana" w:eastAsia="Verdana"/>
          <w:color w:val="000000"/>
        </w:rPr>
        <w:t xml:space="preserve"> inside and outside the Facility, while</w:t>
      </w:r>
      <w:r>
        <w:rPr>
          <w:rFonts w:ascii="Verdana" w:hAnsi="Verdana" w:eastAsia="Verdana" w:cs="Calibri"/>
          <w:szCs w:val="24"/>
        </w:rPr>
        <w:t xml:space="preserve"> living in </w:t>
      </w:r>
      <w:r>
        <w:rPr>
          <w:rFonts w:ascii="Verdana" w:hAnsi="Verdana" w:eastAsia="Verdana" w:cs="Calibri"/>
          <w:szCs w:val="24"/>
        </w:rPr>
        <w:t xml:space="preserve">the</w:t>
      </w:r>
      <w:r>
        <w:rPr>
          <w:rFonts w:ascii="Verdana" w:hAnsi="Verdana" w:eastAsia="Verdana" w:cs="Calibri"/>
          <w:szCs w:val="24"/>
        </w:rPr>
        <w:t xml:space="preserve"> </w:t>
      </w:r>
      <w:r>
        <w:rPr>
          <w:rFonts w:ascii="Verdana" w:hAnsi="Verdana" w:eastAsia="Verdana" w:cs="Calibri"/>
          <w:szCs w:val="24"/>
        </w:rPr>
        <w:t xml:space="preserve">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774"/>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774"/>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774"/>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w:t>
      </w:r>
      <w:r>
        <w:rPr>
          <w:rFonts w:ascii="Verdana" w:hAnsi="Verdana" w:eastAsia="Verdana"/>
          <w:color w:val="000000"/>
          <w:sz w:val="24"/>
        </w:rPr>
        <w:t xml:space="preserve">liaison</w:t>
      </w:r>
      <w:r>
        <w:rPr>
          <w:rFonts w:ascii="Verdana" w:hAnsi="Verdana" w:eastAsia="Verdana"/>
          <w:color w:val="000000"/>
          <w:sz w:val="24"/>
        </w:rPr>
        <w:t xml:space="preserve"> </w:t>
      </w:r>
      <w:r>
        <w:rPr>
          <w:rFonts w:ascii="Verdana" w:hAnsi="Verdana" w:eastAsia="Verdana"/>
          <w:color w:val="000000"/>
          <w:sz w:val="24"/>
        </w:rPr>
        <w:t xml:space="preserve">is responsible for ensuring that all written submissions from the group/council, including recommendations and grievances, receive a formal response. </w:t>
      </w:r>
      <w:r>
        <w:rPr>
          <w:rFonts w:ascii="Verdana" w:hAnsi="Verdana" w:eastAsia="Verdana"/>
          <w:color w:val="000000"/>
          <w:sz w:val="24"/>
        </w:rPr>
        <w:t xml:space="preserve">Views, grievances or recommendations made by the group/council will be considered, addressed, and acted upon</w:t>
      </w:r>
      <w:r>
        <w:rPr>
          <w:rFonts w:ascii="Verdana" w:hAnsi="Verdana" w:eastAsia="Verdana"/>
          <w:i/>
          <w:iCs/>
          <w:color w:val="000000"/>
          <w:sz w:val="24"/>
        </w:rPr>
        <w:t xml:space="preserve">.</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w:t>
      </w:r>
      <w:r>
        <w:rPr>
          <w:rFonts w:ascii="Verdana" w:hAnsi="Verdana" w:eastAsia="Verdana"/>
          <w:color w:val="000000"/>
          <w:sz w:val="24"/>
        </w:rPr>
        <w:t xml:space="preserve">Attachment A </w:t>
      </w:r>
      <w:r>
        <w:rPr>
          <w:rFonts w:ascii="Verdana" w:hAnsi="Verdana" w:eastAsia="Verdana"/>
          <w:color w:val="000000"/>
          <w:sz w:val="24"/>
        </w:rPr>
        <w:t xml:space="preserve">(Resident and Family Groups/Councils Information Page) </w:t>
      </w:r>
      <w:r>
        <w:rPr>
          <w:rFonts w:ascii="Verdana" w:hAnsi="Verdana" w:eastAsia="Verdana"/>
          <w:color w:val="000000"/>
          <w:sz w:val="24"/>
        </w:rPr>
        <w:t xml:space="preserve">to document</w:t>
      </w:r>
      <w:r>
        <w:rPr>
          <w:rFonts w:ascii="Verdana" w:hAnsi="Verdana" w:eastAsia="Verdana"/>
          <w:color w:val="000000"/>
          <w:sz w:val="24"/>
        </w:rPr>
        <w:t xml:space="preserve"> </w:t>
      </w:r>
      <w:r>
        <w:rPr>
          <w:rFonts w:ascii="Verdana" w:hAnsi="Verdana" w:eastAsia="Verdana"/>
          <w:color w:val="000000"/>
          <w:sz w:val="24"/>
        </w:rPr>
        <w:t xml:space="preserve">the </w:t>
      </w:r>
      <w:r>
        <w:rPr>
          <w:rFonts w:ascii="Verdana" w:hAnsi="Verdana" w:eastAsia="Verdana"/>
          <w:color w:val="000000"/>
          <w:sz w:val="24"/>
        </w:rPr>
        <w:t xml:space="preserve">F</w:t>
      </w:r>
      <w:r>
        <w:rPr>
          <w:rFonts w:ascii="Verdana" w:hAnsi="Verdana" w:eastAsia="Verdana"/>
          <w:color w:val="000000"/>
          <w:sz w:val="24"/>
        </w:rPr>
        <w:t xml:space="preserve">acility’s resident or family groups</w:t>
      </w:r>
      <w:r>
        <w:rPr>
          <w:rFonts w:ascii="Verdana" w:hAnsi="Verdana" w:eastAsia="Verdana"/>
          <w:color w:val="000000"/>
          <w:sz w:val="24"/>
        </w:rPr>
        <w:t xml:space="preserve">/</w:t>
      </w:r>
      <w:r>
        <w:rPr>
          <w:rFonts w:ascii="Verdana" w:hAnsi="Verdana" w:eastAsia="Verdana"/>
          <w:color w:val="000000"/>
          <w:sz w:val="24"/>
        </w:rPr>
        <w:t xml:space="preserve">councils.</w:t>
      </w:r>
    </w:p>
    <w:p>
      <w:pPr>
        <w:pStyle w:val="Normal0"/>
        <w:spacing w:line="260" w:lineRule="atLeast"/>
        <w:jc w:val="both"/>
        <w:rPr>
          <w:rFonts w:ascii="Verdana" w:hAnsi="Verdana" w:eastAsia="Verdana"/>
          <w:i/>
          <w:iCs/>
          <w:color w:val="FF0000"/>
          <w:sz w:val="24"/>
        </w:rPr>
      </w:pPr>
    </w:p>
    <w:p>
      <w:pPr>
        <w:pStyle w:val="Normal0"/>
        <w:spacing w:before="120" w:line="260" w:lineRule="atLeast"/>
        <w:jc w:val="both"/>
        <w:rPr>
          <w:rFonts w:ascii="Verdana" w:hAnsi="Verdana" w:eastAsia="Verdana"/>
          <w:b/>
          <w:sz w:val="24"/>
        </w:rPr>
      </w:pP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w:t>
      </w:r>
      <w:r>
        <w:rPr>
          <w:rFonts w:ascii="Verdana" w:hAnsi="Verdana" w:eastAsia="Verdana"/>
        </w:rPr>
        <w:t xml:space="preserve">esident </w:t>
      </w:r>
      <w:r>
        <w:rPr>
          <w:rFonts w:ascii="Verdana" w:hAnsi="Verdana" w:eastAsia="Verdana"/>
        </w:rPr>
        <w:t xml:space="preserve">and</w:t>
      </w:r>
      <w:r>
        <w:rPr>
          <w:rFonts w:ascii="Verdana" w:hAnsi="Verdana" w:eastAsia="Verdana"/>
        </w:rPr>
        <w:t xml:space="preserve"> </w:t>
      </w:r>
      <w:r>
        <w:rPr>
          <w:rFonts w:ascii="Verdana" w:hAnsi="Verdana" w:eastAsia="Verdana"/>
        </w:rPr>
        <w:t xml:space="preserve">F</w:t>
      </w:r>
      <w:r>
        <w:rPr>
          <w:rFonts w:ascii="Verdana" w:hAnsi="Verdana" w:eastAsia="Verdana"/>
        </w:rPr>
        <w:t xml:space="preserve">amily </w:t>
      </w:r>
      <w:r>
        <w:rPr>
          <w:rFonts w:ascii="Verdana" w:hAnsi="Verdana" w:eastAsia="Verdana"/>
        </w:rPr>
        <w:t xml:space="preserve">G</w:t>
      </w:r>
      <w:r>
        <w:rPr>
          <w:rFonts w:ascii="Verdana" w:hAnsi="Verdana" w:eastAsia="Verdana"/>
        </w:rPr>
        <w:t xml:space="preserve">roups</w:t>
      </w:r>
      <w:r>
        <w:rPr>
          <w:rFonts w:ascii="Verdana" w:hAnsi="Verdana" w:eastAsia="Verdana"/>
        </w:rPr>
        <w:t xml:space="preserve">/C</w:t>
      </w:r>
      <w:r>
        <w:rPr>
          <w:rFonts w:ascii="Verdana" w:hAnsi="Verdana" w:eastAsia="Verdana"/>
        </w:rPr>
        <w:t xml:space="preserve">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w:t>
      </w:r>
      <w:r>
        <w:rPr>
          <w:rFonts w:ascii="Verdana" w:hAnsi="Verdana" w:eastAsia="Verdana"/>
        </w:rPr>
        <w:t xml:space="preserve">il:</w:t>
      </w:r>
    </w:p>
    <w:p>
      <w:pPr>
        <w:spacing w:after="0"/>
        <w:rPr/>
      </w:pPr>
    </w:p>
    <w:p>
      <w:pPr>
        <w:spacing w:after="0"/>
        <w:rPr/>
      </w:pPr>
      <w:bookmarkStart w:id="259"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w:t>
      </w:r>
      <w:r>
        <w:rPr/>
        <w:t xml:space="preserve">_</w:t>
      </w:r>
      <w:bookmarkEnd w:id="259"/>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w:t>
      </w:r>
      <w:r>
        <w:rPr>
          <w:rFonts w:ascii="Verdana" w:hAnsi="Verdana" w:eastAsia="Verdana"/>
          <w:sz w:val="22"/>
        </w:rPr>
        <w:t xml:space="preserve"> member</w:t>
      </w:r>
      <w:r>
        <w:rPr>
          <w:rFonts w:ascii="Verdana" w:hAnsi="Verdana" w:eastAsia="Verdana"/>
          <w:sz w:val="22"/>
        </w:rPr>
        <w:t xml:space="preserve">s:</w:t>
      </w:r>
      <w:r>
        <w:rPr>
          <w:rFonts w:ascii="Verdana" w:hAnsi="Verdana" w:eastAsia="Verdana"/>
          <w:sz w:val="22"/>
        </w:rPr>
        <w:t xml:space="preserve">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5"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5"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w:t>
      </w:r>
      <w:r>
        <w:rPr>
          <w:rFonts w:ascii="Verdana" w:hAnsi="Verdana" w:eastAsia="Verdana"/>
          <w:sz w:val="22"/>
        </w:rPr>
        <w:t xml:space="preserve"> liaison</w:t>
      </w:r>
      <w:r>
        <w:rPr>
          <w:rFonts w:ascii="Verdana" w:hAnsi="Verdana" w:eastAsia="Verdana"/>
          <w:sz w:val="22"/>
        </w:rPr>
        <w:t xml:space="preserve">:</w:t>
      </w:r>
      <w:r>
        <w:rPr>
          <w:rFonts w:ascii="Verdana" w:hAnsi="Verdana" w:eastAsia="Verdana"/>
          <w:sz w:val="22"/>
        </w:rPr>
        <w:t xml:space="preserve"> ________________________</w:t>
      </w:r>
      <w:r>
        <w:rPr>
          <w:rFonts w:ascii="Verdana" w:hAnsi="Verdana" w:eastAsia="Verdana"/>
          <w:sz w:val="22"/>
        </w:rPr>
        <w:t xml:space="preserve">____________</w:t>
      </w:r>
      <w:r>
        <w:rPr>
          <w:rFonts w:ascii="Verdana" w:hAnsi="Verdana" w:eastAsia="Verdana"/>
          <w:sz w:val="22"/>
        </w:rPr>
        <w:t xml:space="preserve">_____________</w:t>
      </w:r>
    </w:p>
    <w:p>
      <w:pPr>
        <w:spacing/>
        <w:rPr>
          <w:rFonts w:ascii="Verdana" w:hAnsi="Verdana" w:eastAsia="Verdana"/>
          <w:sz w:val="22"/>
        </w:rPr>
      </w:pPr>
      <w:r>
        <w:rPr>
          <w:rFonts w:ascii="Verdana" w:hAnsi="Verdana" w:eastAsia="Verdana"/>
          <w:sz w:val="22"/>
        </w:rPr>
        <w:t xml:space="preserve">Provide</w:t>
      </w:r>
      <w:r>
        <w:rPr>
          <w:rFonts w:ascii="Verdana" w:hAnsi="Verdana" w:eastAsia="Verdana"/>
          <w:sz w:val="22"/>
        </w:rPr>
        <w:t xml:space="preserve"> documentation</w:t>
      </w:r>
      <w:r>
        <w:rPr>
          <w:rFonts w:ascii="Verdana" w:hAnsi="Verdana" w:eastAsia="Verdana"/>
          <w:sz w:val="22"/>
        </w:rPr>
        <w:t xml:space="preserve">, if available,</w:t>
      </w:r>
      <w:r>
        <w:rPr>
          <w:rFonts w:ascii="Verdana" w:hAnsi="Verdana" w:eastAsia="Verdana"/>
          <w:sz w:val="22"/>
        </w:rPr>
        <w:t xml:space="preserve"> </w:t>
      </w:r>
      <w:r>
        <w:rPr>
          <w:rFonts w:ascii="Verdana" w:hAnsi="Verdana" w:eastAsia="Verdana"/>
          <w:sz w:val="22"/>
        </w:rPr>
        <w:t xml:space="preserve">demonstrating that</w:t>
      </w:r>
      <w:r>
        <w:rPr>
          <w:rFonts w:ascii="Verdana" w:hAnsi="Verdana" w:eastAsia="Verdana"/>
          <w:sz w:val="22"/>
        </w:rPr>
        <w:t xml:space="preserve"> </w:t>
      </w:r>
      <w:r>
        <w:rPr>
          <w:rFonts w:ascii="Verdana" w:hAnsi="Verdana" w:eastAsia="Verdana"/>
          <w:sz w:val="22"/>
        </w:rPr>
        <w:t xml:space="preserve">the </w:t>
      </w:r>
      <w:r>
        <w:rPr>
          <w:rFonts w:ascii="Verdana" w:hAnsi="Verdana" w:eastAsia="Verdana"/>
          <w:sz w:val="22"/>
        </w:rPr>
        <w:t xml:space="preserve">liaison or other staff members </w:t>
      </w:r>
      <w:r>
        <w:rPr>
          <w:rFonts w:ascii="Verdana" w:hAnsi="Verdana" w:eastAsia="Verdana"/>
          <w:sz w:val="22"/>
        </w:rPr>
        <w:t xml:space="preserve">have </w:t>
      </w:r>
      <w:r>
        <w:rPr>
          <w:rFonts w:ascii="Verdana" w:hAnsi="Verdana" w:eastAsia="Verdana"/>
          <w:sz w:val="22"/>
        </w:rPr>
        <w:t xml:space="preserve">been invited </w:t>
      </w:r>
      <w:r>
        <w:rPr>
          <w:rFonts w:ascii="Verdana" w:hAnsi="Verdana" w:eastAsia="Verdana"/>
          <w:sz w:val="22"/>
        </w:rPr>
        <w:t xml:space="preserve">by the residents </w:t>
      </w:r>
      <w:r>
        <w:rPr>
          <w:rFonts w:ascii="Verdana" w:hAnsi="Verdana" w:eastAsia="Verdana"/>
          <w:sz w:val="22"/>
        </w:rPr>
        <w:t xml:space="preserve">to join the group</w:t>
      </w:r>
      <w:r>
        <w:rPr>
          <w:rFonts w:ascii="Verdana" w:hAnsi="Verdana" w:eastAsia="Verdana"/>
          <w:sz w:val="22"/>
        </w:rPr>
        <w:t xml:space="preserve">/council.</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Provide a description of the</w:t>
      </w:r>
      <w:r>
        <w:rPr>
          <w:rFonts w:ascii="Verdana" w:hAnsi="Verdana" w:eastAsia="Verdana"/>
          <w:sz w:val="22"/>
        </w:rPr>
        <w:t xml:space="preserve"> private meeting space </w:t>
      </w:r>
      <w:r>
        <w:rPr>
          <w:rFonts w:ascii="Verdana" w:hAnsi="Verdana" w:eastAsia="Verdana"/>
          <w:sz w:val="22"/>
        </w:rPr>
        <w:t xml:space="preserve">assigned to the </w:t>
      </w:r>
      <w:r>
        <w:rPr>
          <w:rFonts w:ascii="Verdana" w:hAnsi="Verdana" w:eastAsia="Verdana"/>
          <w:sz w:val="22"/>
        </w:rPr>
        <w:t xml:space="preserve">group</w:t>
      </w:r>
      <w:r>
        <w:rPr>
          <w:rFonts w:ascii="Verdana" w:hAnsi="Verdana" w:eastAsia="Verdana"/>
          <w:sz w:val="22"/>
        </w:rPr>
        <w:t xml:space="preserve">/council:  </w:t>
      </w:r>
    </w:p>
    <w:p>
      <w:pPr>
        <w:spacing/>
        <w:rPr>
          <w:rFonts w:ascii="Verdana" w:hAnsi="Verdana" w:eastAsia="Verdana"/>
          <w:sz w:val="22"/>
        </w:rPr>
      </w:pPr>
      <w:r>
        <w:rPr>
          <w:rFonts w:ascii="Verdana" w:hAnsi="Verdana" w:eastAsia="Verdana"/>
          <w:sz w:val="22"/>
        </w:rPr>
        <w:t xml:space="preserve">_____________________________________________</w:t>
      </w:r>
      <w:r>
        <w:rPr>
          <w:rFonts w:ascii="Verdana" w:hAnsi="Verdana" w:eastAsia="Verdana"/>
          <w:sz w:val="22"/>
        </w:rPr>
        <w:t xml:space="preserve">___________________</w:t>
      </w:r>
    </w:p>
    <w:p>
      <w:pPr>
        <w:spacing/>
        <w:rPr>
          <w:rFonts w:ascii="Verdana" w:hAnsi="Verdana" w:eastAsia="Verdana"/>
          <w:sz w:val="22"/>
        </w:rPr>
      </w:pPr>
      <w:r>
        <w:rPr>
          <w:rFonts w:ascii="Verdana" w:hAnsi="Verdana" w:eastAsia="Verdana"/>
          <w:sz w:val="22"/>
        </w:rPr>
        <w:t xml:space="preserve">Detail how </w:t>
      </w:r>
      <w:r>
        <w:rPr>
          <w:rFonts w:ascii="Verdana" w:hAnsi="Verdana" w:eastAsia="Verdana"/>
          <w:sz w:val="22"/>
        </w:rPr>
        <w:t xml:space="preserve">notifications </w:t>
      </w:r>
      <w:r>
        <w:rPr>
          <w:rFonts w:ascii="Verdana" w:hAnsi="Verdana" w:eastAsia="Verdana"/>
          <w:sz w:val="22"/>
        </w:rPr>
        <w:t xml:space="preserve">are </w:t>
      </w:r>
      <w:r>
        <w:rPr>
          <w:rFonts w:ascii="Verdana" w:hAnsi="Verdana" w:eastAsia="Verdana"/>
          <w:sz w:val="22"/>
        </w:rPr>
        <w:t xml:space="preserve">provided </w:t>
      </w:r>
      <w:r>
        <w:rPr>
          <w:rFonts w:ascii="Verdana" w:hAnsi="Verdana" w:eastAsia="Verdana"/>
          <w:sz w:val="22"/>
        </w:rPr>
        <w:t xml:space="preserve">to residents/family members </w:t>
      </w:r>
      <w:r>
        <w:rPr>
          <w:rFonts w:ascii="Verdana" w:hAnsi="Verdana" w:eastAsia="Verdana"/>
          <w:sz w:val="22"/>
        </w:rPr>
        <w:t xml:space="preserve">regarding meetings and updates</w:t>
      </w:r>
      <w:r>
        <w:rPr>
          <w:rFonts w:ascii="Verdana" w:hAnsi="Verdana" w:eastAsia="Verdana"/>
          <w:sz w:val="22"/>
        </w:rPr>
        <w:t xml:space="preserve">: _____________________________________________</w:t>
      </w:r>
    </w:p>
    <w:p>
      <w:pPr>
        <w:spacing/>
        <w:rPr>
          <w:rFonts w:ascii="Verdana" w:hAnsi="Verdana" w:eastAsia="Verdana"/>
          <w:sz w:val="22"/>
        </w:rPr>
      </w:pPr>
      <w:r>
        <w:rPr>
          <w:rFonts w:ascii="Verdana" w:hAnsi="Verdana" w:eastAsia="Verdana"/>
          <w:sz w:val="22"/>
        </w:rPr>
        <w:t xml:space="preserve">Detail how often each</w:t>
      </w:r>
      <w:r>
        <w:rPr>
          <w:rFonts w:ascii="Verdana" w:hAnsi="Verdana" w:eastAsia="Verdana"/>
          <w:sz w:val="22"/>
        </w:rPr>
        <w:t xml:space="preserve"> group</w:t>
      </w:r>
      <w:r>
        <w:rPr>
          <w:rFonts w:ascii="Verdana" w:hAnsi="Verdana" w:eastAsia="Verdana"/>
          <w:sz w:val="22"/>
        </w:rPr>
        <w:t xml:space="preserve">/council</w:t>
      </w:r>
      <w:r>
        <w:rPr>
          <w:rFonts w:ascii="Verdana" w:hAnsi="Verdana" w:eastAsia="Verdana"/>
          <w:sz w:val="22"/>
        </w:rPr>
        <w:t xml:space="preserve"> meet</w:t>
      </w:r>
      <w:r>
        <w:rPr>
          <w:rFonts w:ascii="Verdana" w:hAnsi="Verdana" w:eastAsia="Verdana"/>
          <w:sz w:val="22"/>
        </w:rPr>
        <w:t xml:space="preserve">s: ____________________________</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pStyle w:val="ListParagraph"/>
        <w:numPr>
          <w:ilvl w:val="0"/>
          <w:numId w:val="853"/>
        </w:numPr>
        <w:shd w:val="clear" w:color="auto" w:fill="FFFFFF"/>
        <w:spacing w:before="150" w:after="150" w:line="240" w:lineRule="auto"/>
        <w:contextualSpacing/>
        <w:jc w:val="both"/>
        <w:rPr>
          <w:rFonts w:ascii="Verdana" w:hAnsi="Verdana" w:eastAsia="Verdana" w:cs="Times New Roman"/>
          <w:bCs/>
          <w:sz w:val="24"/>
          <w:szCs w:val="24"/>
        </w:rPr>
        <w:sectPr>
          <w:footerReference w:type="default" r:id="rId45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bookmarkStart w:id="260" w:name="History_29"/>
      <w:bookmarkEnd w:id="260"/>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r>
        <w:rPr>
          <w:rFonts w:ascii="Verdana" w:hAnsi="Verdana" w:eastAsia="Verdana" w:cs="Verdana"/>
          <w:b/>
          <w:sz w:val="28"/>
          <w:szCs w:val="28"/>
        </w:rPr>
        <w:t xml:space="preserve"> </w:t>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Resident Rights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residents are afforded all rights that they are entitled to and that any and all owners, directors, officers, clinical staff, employees, independent contractors, consultants, and others working for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or </w:t>
      </w:r>
      <w:r>
        <w:rPr>
          <w:rFonts w:ascii="Verdana" w:hAnsi="Verdana" w:eastAsia="Verdana"/>
          <w:szCs w:val="24"/>
        </w:rPr>
        <w:t xml:space="preserve">“Associates”), are aware of these resident rights.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that each resident shall be entitled to the all the rights as is required by applicable statutes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7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All the Facility residents are entitled to the following rights:</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retain the services of a physician or advanced practice nurse the resident chooses, at the resident's own expense or through a health care plan;</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have a physician or advanced practice nurse explain to the resident, in language that the resident understands, his or her complete medical condition, the recommended treatment, and the expected results of the treatment, except when the physician deems it medically inadvisable to give such information to the resident and records the reason for such decision in the resident's medical record; and provides an explanation to his or her next of kin or guardian;</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participate, to the fullest extent that the resident is able, in planning his or her own medical treatment and care;</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refuse medication and treatment after the resident has been informed, in language that the resident understands, of the possible consequences of this decision. The resident may also refuse to participate in experimental research, including the investigations of new drugs and medical devices. The resident shall be included in experimental research only when he or she gives informed, written consent to such participation;</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be free from physical and mental abuse and/or neglect;</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be free from chemical and physical restraints, unless they are authorized by a physician or advanced practice nurse for a limited period of time to protect the resident or others from injury. Under no circumstances shall the resident be confined in a locked room or </w:t>
      </w:r>
      <w:r>
        <w:rPr>
          <w:rFonts w:ascii="Verdana" w:hAnsi="Verdana" w:eastAsia="Verdana"/>
          <w:sz w:val="24"/>
          <w:szCs w:val="24"/>
        </w:rPr>
        <w:t xml:space="preserve">restrained for punishment, for the convenience of the nursing home staff, or with the use of excessive drug dosages;</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manage his or her own finances or to have that responsibility delegated to a family member, an assigned guardian, the nursing home administrator, or some other individual with power of attorney. The resident's authorization must be in writing, and must be witnessed in writing;</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receive a written statement or admission agreement describing the services provided by the nursing home and the related charges. Such statement or admission agreement must be in Compliance with all applicable State and Federal laws. This statement or agreement must also include the nursing home's policies for payment of fees, deposits, and refunds. The resident shall receive this statement or agreement prior to or at the time of admission, and afterward whenever there are any changes;</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receive a quarterly written account of all resident's funds and itemized property that are deposited with the facility for the resident's use and safekeeping and of all financial transactions with the resident, next of kin, or guardian. This record shall also show the amount of property in the account at the beginning and end of the accounting period, as well as a list of all deposits and withdrawals, substantiated by receipts given to the resident or his or her guardian;</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have daily access during specified hours to the money and property that the resident has deposited with the nursing home. The resident also may delegate, in writing, this right of access to his or her representative;</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live in safe, decent, and clean conditions in a nursing home that does not admit more residents than it can safely accommodate while providing adequate nursing care;</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be treated with courtesy, consideration, and respect for the resident's dignity and individuality;</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receive notice of an intended transfer from one room to another within the facility or a change in roommate, including a right to an informal hearing with the administrator prior to the transfer as well as a written statement of the reasons for such transfer. The nursing home shall not move the resident to a different bed or room in the facility if the relocation is arbitrary and capricious. A transfer would not be considered arbitrary and capricious if a facility can document a clinical necessity for relocating the resident, such as a need for isolation or to address behavior management problems, or there is a </w:t>
      </w:r>
      <w:r>
        <w:rPr>
          <w:rFonts w:ascii="Verdana" w:hAnsi="Verdana" w:eastAsia="Verdana"/>
          <w:sz w:val="24"/>
          <w:szCs w:val="24"/>
        </w:rPr>
        <w:t xml:space="preserve">hardship to an applicant for admission through a delay caused by inefficient distribution of beds by gender;</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wear his or her own clothes, unless this would be unsafe or impractical. All clothes provided by the nursing home shall fit in a way that is not demeaning to the resident;</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keep and use his or her personal property, unless this would be unsafe, impractical, or an infringement on the rights of other residents. The nursing home shall take precautions to ensure that the resident's personal possessions are secure from theft, loss, and misplacement;</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have physical privacy. The resident shall be allowed, for example, to maintain the privacy of his or her body during medical treatment and personal hygiene activities, such as bathing and using the toilet, unless the resident needs assistance for his or her own safety;</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have reasonable opportunities for private and intimate physical and social interaction with other people, including arrangements for privacy when the resident's spouse visits. If the resident and his or her spouse are both residents of the same nursing home, they shall be given the opportunity to share a room, unless this is medically inadvisable, as documented in their records by a physician or advanced practice nurse;</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confidential treatment of information about the resident. Information in the resident's records shall not be released to anyone outside the nursing home without the resident’s approval, unless the resident transfers to another health care facility, or unless the release of the information is required by law, a third-party payment contract, or the New Jersey State Department of Health and Senior Services;</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receive and send mail in unopened envelopes, unless the resident requests otherwise. The resident also has a right to request and receive assistance in reading and writing correspondence unless it is medically contraindicated, and documented in the record by a physician or advanced practice nurse;</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have unaccompanied access to a telephone at a reasonable hour to conduct private conversations, and, if technically feasible, to have a private telephone in his or her living quarters at the resident’s own expense;</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stay out of bed as long as the resident desires and to be awakened for routine daily care no more than two hours before breakfast is served, unless a physician recommends otherwise and specifies the reasons in the resident's medical record;</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receive assistance in awakening, getting dressed, and participating in the facility's activities, unless a physician or advanced practice nurse specifies reasons in the resident's medical record;</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meet with any visitors of the resident’s choice between 8:00 A.M. and 8:00 P.M. daily. If the resident is critically ill, he or she may receive visits at any time from next of kin or a guardian, unless a physician or advanced practice nurse documents that this would be harmful to the resident’s health;</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take part in nursing home activities, and to meet with and participate in the activities of any social, religious, and community groups, as long as these activities do not disrupt the lives of other residents;</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leave the nursing home during the day with the approval of a physician or advanced practice nurse and with the resident's whereabouts noted on a sign-out record. Arrangements may also be made with the nursing home for an absence overnight or longer;</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refuse to perform services for the nursing home;</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request visits at any time by representatives of the religion of the resident’s choice and, upon the resident’s request, to attend outside religious services at his or her own expense. No religious beliefs or practices shall be imposed on any resident;</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participate in meals, recreation, and social activities without being subjected to discrimination based on age, race, religion, sex, nationality, or disability. The resident's participation may be restricted or prohibited only upon the written recommendation of his or her physician or advanced practice nurse;</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organize and participate in a resident council that presents residents' concerns to the administrator of the facility. A resident's family has the right to meet in the facility with the families of other residents in the facility;</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discharge himself or herself from the nursing home by presenting a release signed by the resident. If the resident is an adjudicated mental incompetent, the release must be signed by his or her next of kin or guardian;</w:t>
      </w:r>
    </w:p>
    <w:p>
      <w:pPr>
        <w:pStyle w:val="ListParagraph"/>
        <w:numPr>
          <w:ilvl w:val="1"/>
          <w:numId w:val="68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be transferred or discharged only for one or more of the following reasons, with the reason for the transfer or discharge recorded in the resident's medical record:</w:t>
      </w:r>
    </w:p>
    <w:p>
      <w:pPr>
        <w:pStyle w:val="ListParagraph"/>
        <w:numPr>
          <w:ilvl w:val="2"/>
          <w:numId w:val="68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an emergency, with notification of the resident's physician or advanced practice nurse and next of kin or guardian;</w:t>
      </w:r>
    </w:p>
    <w:p>
      <w:pPr>
        <w:pStyle w:val="ListParagraph"/>
        <w:numPr>
          <w:ilvl w:val="2"/>
          <w:numId w:val="68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medical reasons or to protect the resident's welfare or the welfare of others;</w:t>
      </w:r>
    </w:p>
    <w:p>
      <w:pPr>
        <w:pStyle w:val="ListParagraph"/>
        <w:numPr>
          <w:ilvl w:val="2"/>
          <w:numId w:val="68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comply with clearly expressed and documented resident choice, or in conformance with the New Jersey Advance Directives for Health Care Act; or</w:t>
      </w:r>
    </w:p>
    <w:p>
      <w:pPr>
        <w:pStyle w:val="ListParagraph"/>
        <w:numPr>
          <w:ilvl w:val="2"/>
          <w:numId w:val="68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nonpayment of fees, in situations not prohibited by law;</w:t>
      </w:r>
    </w:p>
    <w:p>
      <w:pPr>
        <w:pStyle w:val="ListParagraph"/>
        <w:numPr>
          <w:ilvl w:val="1"/>
          <w:numId w:val="68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receive written notice at least 30 days in advance when the nursing home requests the resident’s transfer or discharge, except in an emergency. Written notice shall include the name, address, and telephone number of the New Jersey Office of the Ombudsman for the Institutionalized Elderly, and shall also be provided to the resident's next of kin or guardian 30 days in advance;</w:t>
      </w:r>
    </w:p>
    <w:p>
      <w:pPr>
        <w:pStyle w:val="ListParagraph"/>
        <w:numPr>
          <w:ilvl w:val="1"/>
          <w:numId w:val="68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be given a written statement of all resident rights as well as any additional regulations established by the nursing home involving resident rights and responsibilities. The nursing home shall require each resident or his or her guardian to sign a copy of this document. In addition, a copy shall be posted in a conspicuous, public place in the nursing home. Copies shall also be given to the resident's next of kin and distributed to staff members. The nursing home is responsible for developing and implementing policies to protect resident rights;</w:t>
      </w:r>
    </w:p>
    <w:p>
      <w:pPr>
        <w:pStyle w:val="ListParagraph"/>
        <w:numPr>
          <w:ilvl w:val="1"/>
          <w:numId w:val="68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retain and exercise all the constitutional, civil, and legal rights to which the resident is entitled by law. The nursing home shall encourage and help each resident to exercise these rights; and,</w:t>
      </w:r>
    </w:p>
    <w:p>
      <w:pPr>
        <w:pStyle w:val="ListParagraph"/>
        <w:numPr>
          <w:ilvl w:val="1"/>
          <w:numId w:val="68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voice complaints without being threatened or punished. Each resident is entitled to complain and present his or her grievances to the nursing home administrator and staff, to government agencies, and to anyone else without fear of interference, discharge, or reprisal. The nursing home shall provide each resident and his or her next of kin or guardian with the names, addresses, and telephone numbers of the government agencies to which a resident can complain and ask questions, including the Department and the Office of the Ombudsman for the Institutionalized Elderly. These names, addresses, and telephone numbers shall also be posted in a conspicuous place near every public telephone and on all public bulletin boards in the nursing home.</w:t>
      </w:r>
    </w:p>
    <w:p>
      <w:pPr>
        <w:shd w:val="clear" w:color="auto" w:fill="FFFFFF"/>
        <w:tabs>
          <w:tab w:val="left" w:pos="1260"/>
        </w:tabs>
        <w:spacing w:after="0" w:line="240" w:lineRule="auto"/>
        <w:rPr>
          <w:rFonts w:ascii="Verdana" w:hAnsi="Verdana" w:eastAsia="Verdana" w:cs="Calibri"/>
          <w:color w:val="212121"/>
          <w:szCs w:val="24"/>
        </w:rPr>
      </w:pPr>
    </w:p>
    <w:sectPr>
      <w:headerReference w:type="default" r:id="rId457"/>
      <w:footerReference w:type="default" r:id="rId458"/>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Segoe UI">
    <w:charset w:val="0"/>
    <w:family w:val="swiss"/>
    <w:pitch w:val="variable"/>
    <w:sig w:usb0="E4002EFF" w:usb1="C000E47F" w:usb2="00000009" w:usb3="00000000" w:csb0="000001FF" w:csb1="00000000"/>
  </w:font>
  <w:font w:name="Calibri Light">
    <w:charset w:val="0"/>
    <w:family w:val="swiss"/>
    <w:pitch w:val="variable"/>
    <w:sig w:usb0="E4002EFF" w:usb1="C000247B" w:usb2="00000009" w:usb3="00000000" w:csb0="000001FF"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Footer"/>
          <w:spacing/>
          <w:rPr/>
        </w:pPr>
      </w:p>
    </w:sdtContent>
  </w:sdt>
</w:ftr>
</file>

<file path=word/footer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44222274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003NJHT</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w:t>
    </w:r>
    <w:r>
      <w:rPr>
        <w:rFonts w:ascii="Verdana" w:hAnsi="Verdana" w:eastAsia="Verdana" w:cs="Times New Roman"/>
        <w:sz w:val="12"/>
        <w:szCs w:val="12"/>
      </w:rPr>
      <w:t xml:space="preserve">NJHTa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30138454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003NJPL</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661846009"/>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003NJPLa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56730430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003NJSL</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4</w:t>
        </w:r>
        <w:r>
          <w:rPr>
            <w:rFonts w:ascii="Verdana" w:hAnsi="Verdana" w:eastAsia="Verdana"/>
            <w:sz w:val="12"/>
            <w:szCs w:val="12"/>
          </w:rPr>
          <w:fldChar w:fldCharType="end"/>
        </w:r>
      </w:p>
    </w:sdtContent>
  </w:sdt>
  <w:p>
    <w:pPr>
      <w:pStyle w:val="BodyText"/>
      <w:spacing w:line="14" w:lineRule="auto"/>
      <w:rPr/>
    </w:pPr>
  </w:p>
</w:ftr>
</file>

<file path=word/footer1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sdt>
      <w:sdtPr>
        <w:rPr>
          <w:rFonts w:ascii="Verdana" w:hAnsi="Verdana" w:eastAsia="Verdana"/>
          <w:sz w:val="12"/>
          <w:szCs w:val="12"/>
        </w:rPr>
        <w:id w:val="9109378"/>
        <w:docPartObj>
          <w:docPartGallery w:val="Page Numbers (Bottom of Page)"/>
          <w:docPartUnique/>
        </w:docPartObj>
      </w:sdtPr>
      <w:sdtEndPr>
        <w:rPr>
          <w:noProof/>
        </w:rPr>
      </w:sdtEndPr>
      <w:sdtContent>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00402a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NoSpacing"/>
      <w:spacing/>
      <w:jc w:val="center"/>
      <w:rPr>
        <w:rFonts w:ascii="Verdana" w:hAnsi="Verdana" w:eastAsia="Verdana"/>
        <w:sz w:val="12"/>
        <w:szCs w:val="12"/>
      </w:rPr>
    </w:pPr>
  </w:p>
</w:ftr>
</file>

<file path=word/footer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814688505"/>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7</w:t>
        </w:r>
        <w:r>
          <w:rPr>
            <w:rFonts w:ascii="Verdana" w:hAnsi="Verdana" w:eastAsia="Verdana"/>
            <w:sz w:val="12"/>
            <w:szCs w:val="12"/>
          </w:rPr>
          <w:fldChar w:fldCharType="end"/>
        </w:r>
      </w:p>
    </w:sdtContent>
  </w:sdt>
  <w:p>
    <w:pPr>
      <w:pStyle w:val="BodyText"/>
      <w:spacing w:line="14" w:lineRule="auto"/>
      <w:rPr/>
    </w:pPr>
  </w:p>
</w:ftr>
</file>

<file path=word/footer1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2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ftr>
</file>

<file path=word/footer3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2</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4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bookmarkStart w:id="262" w:name="_Hlk22736008"/>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bookmarkEnd w:id="262"/>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00530</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4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00531</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4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00NJRR</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83791089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19</w:t>
        </w:r>
        <w:r>
          <w:rPr>
            <w:rFonts w:ascii="Verdana" w:hAnsi="Verdana" w:eastAsia="Verdana"/>
            <w:sz w:val="12"/>
            <w:szCs w:val="12"/>
          </w:rPr>
          <w:fldChar w:fldCharType="end"/>
        </w:r>
      </w:p>
    </w:sdtContent>
  </w:sdt>
</w:ftr>
</file>

<file path=word/footer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509209153"/>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201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18</w:t>
        </w:r>
        <w:r>
          <w:rPr>
            <w:rFonts w:ascii="Verdana" w:hAnsi="Verdana" w:eastAsia="Verdana"/>
            <w:sz w:val="12"/>
            <w:szCs w:val="12"/>
          </w:rPr>
          <w:fldChar w:fldCharType="end"/>
        </w:r>
      </w:p>
    </w:sdtContent>
  </w:sdt>
</w:ftr>
</file>

<file path=word/footer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8192" behindDoc="0" locked="0" layoutInCell="1" allowOverlap="1">
              <wp:simplePos x="0" y="0"/>
              <wp:positionH relativeFrom="column">
                <wp:posOffset>5328285</wp:posOffset>
              </wp:positionH>
              <wp:positionV relativeFrom="paragraph">
                <wp:posOffset>37465</wp:posOffset>
              </wp:positionV>
              <wp:extent cx="1180465" cy="243205"/>
              <wp:wrapNone/>
              <wp:docPr id="16"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8192;;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a3e9c179-10eb-4d49-98ee-5a1a85106b0e" type="##_x0000_t75" o:allowincell="f" style="position:absolute;margin-left:0pt;margin-top:0pt;width:467.2pt;height:293.8pt;mso-position-horizontal-relative:margin;mso-position-vertical-relative:margin;mso-position-horizontal:center;mso-position-vertical:center;z-index:-251654118;visibility:visible">
          <v:imagedata r:id="rId459" gain="19661f" blacklevel="22938f"/>
        </v:shape>
      </w:pict>
    </w:r>
    <w:bookmarkStart w:id="261"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61"/>
    <w:r>
      <w:rPr>
        <w:rFonts w:ascii="Verdana" w:hAnsi="Verdana" w:eastAsia="Verdana" w:cs="ArialMTPro"/>
        <w:b/>
        <w:bCs/>
        <w:smallCaps/>
        <w:color w:val="000000"/>
        <w:sz w:val="20"/>
        <w:szCs w:val="20"/>
      </w:rPr>
      <w:t xml:space="preserve">s</w:t>
    </w:r>
  </w:p>
</w:hdr>
</file>

<file path=word/header1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e3ee975d-5303-4886-95cc-6eeb5f88cadd" type="##_x0000_t75" o:allowincell="f" style="position:absolute;margin-left:0pt;margin-top:0pt;width:467.2pt;height:293.8pt;mso-position-horizontal-relative:margin;mso-position-vertical-relative:margin;mso-position-horizontal:center;mso-position-vertical:center;z-index:-251653094;visibility:visible">
          <v:imagedata r:id="rId459" gain="19661f" blacklevel="22938f"/>
        </v:shape>
      </w:pict>
    </w: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a3896a8d-8db5-48f9-89ec-ca577050746d" type="##_x0000_t75" o:allowincell="f" style="position:absolute;margin-left:0pt;margin-top:0pt;width:467.2pt;height:293.8pt;mso-position-horizontal-relative:margin;mso-position-vertical-relative:margin;mso-position-horizontal:center;mso-position-vertical:center;z-index:-251652070;visibility:visible">
          <v:imagedata r:id="rId459" gain="19661f" blacklevel="22938f"/>
        </v:shape>
      </w:pict>
    </w: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21CA955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62A4818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0D5FBE8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66FFE46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171E3C5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8">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9">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2">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4">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5">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6">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7">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8">
    <w:nsid w:val="2DBECFA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9">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0">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1">
    <w:nsid w:val="1E4DE59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2">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3">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4">
    <w:nsid w:val="2ABC427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5">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6">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8">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9">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2">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3">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4">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5">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7">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8">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0">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1">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2">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5">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7">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8">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9">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0">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00D7C5E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2">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3">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4">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5">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6">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7">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8">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69">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0">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1">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3">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4">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5">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6">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8">
    <w:nsid w:val="773C7473"/>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79">
    <w:nsid w:val="3A43361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0">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1">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2">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3">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4">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5">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6">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7">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8">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89">
    <w:nsid w:val="18BA75B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0">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1">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2">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3">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4">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5">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7">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8">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0">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1">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3">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4">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5">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6">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7">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8">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1">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2">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3">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4">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5">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6">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7">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8">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291D502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0">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1">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2">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3">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5">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7">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8">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29">
    <w:nsid w:val="51A696F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0">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1">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2">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4">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6">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7">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8">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9">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0">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1">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2">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3">
    <w:nsid w:val="7AA6DD7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4">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5">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6">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7">
    <w:nsid w:val="7568377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8">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49">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0">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1">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2">
    <w:nsid w:val="250979E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4">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5">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color w:val="auto"/>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6">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7">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8">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9">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1">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2">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3">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4">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5">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6">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7">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8">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9">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0">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1">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2">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3">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4">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5">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6">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7">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8">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2">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3">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4">
    <w:nsid w:val="2FDE907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5">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6">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7">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8">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9">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0">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1">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3">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4">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5">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7">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8">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9">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0">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1">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2">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4">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5">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6">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7">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8">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9">
    <w:nsid w:val="4A7242A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0">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1">
    <w:nsid w:val="2BBD72B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2">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3">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4">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5">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6">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7">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8">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0">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1">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3">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4">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6">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7">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8">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9">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0">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1">
    <w:nsid w:val="64A7F84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2">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3">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4">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5">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6">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7">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8">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9">
    <w:nsid w:val="65B95D5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0">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1">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2">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3">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4">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5">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6">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8">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9">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0">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1">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2">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4">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5">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6">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7">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8">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9">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0">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1">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2">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3">
    <w:nsid w:val="7BFBB1D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4">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5">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7">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8">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9">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0">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1">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2">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3">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4">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5">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6">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7">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8">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9">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0">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2">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3">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4">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5">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6">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7">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8">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89">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0">
    <w:nsid w:val="3B241A3D"/>
    <w:lvl w:ilvl="0">
      <w:start w:val="1"/>
      <w:numFmt w:val="lowerRoman"/>
      <w:suff w:val="tab"/>
      <w:lvlText w:val="(%1)"/>
      <w:pPr>
        <w:spacing/>
        <w:ind w:left="194" w:hanging="263"/>
      </w:pPr>
      <w:rPr>
        <w:rFonts w:ascii="Times New Roman" w:hAnsi="Times New Roman" w:eastAsia="Times New Roman" w:cs="Times New Roman" w:hint="default"/>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1">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2">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3">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4">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5">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6">
    <w:nsid w:val="75B257F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7">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8">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D1C1309"/>
    <w:lvl w:ilvl="0">
      <w:start w:val="3"/>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0">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1">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2">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3">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6">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9">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0">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1">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2">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3">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4">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5">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6">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7">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55AB64C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19">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0">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1">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3">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4">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5">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6">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0">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1">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5">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6">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7">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8">
    <w:nsid w:val="0BA759D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39">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0">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2">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4">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5">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6">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7">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8">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49">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0">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1">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2">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3">
    <w:nsid w:val="2B8CF73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4">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5">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6">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7">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8">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9">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0A0473E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1">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2">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3">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4">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5">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6">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7">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8">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69">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0">
    <w:nsid w:val="6CF9856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1">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2">
    <w:nsid w:val="60F78C2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3">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4">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5">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6">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7">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8">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9">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0">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1">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2">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3">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4">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5">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6">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7">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8">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9">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0">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1">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2">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7">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8">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9">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0">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1">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2">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3">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4">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5">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6">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1069223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08">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9">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0">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1">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2">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3">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4">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5">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6">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7">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8">
    <w:nsid w:val="51C1132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9">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0">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1">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2">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3">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4">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5">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6">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7">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8">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9">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0">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3939F2B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2">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3">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4">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5">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6">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7">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8">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9">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0">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1">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2">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3">
    <w:nsid w:val="1C6203D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4">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5">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6">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7">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8">
    <w:nsid w:val="2E6A3B0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9">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0">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1">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2">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3">
    <w:nsid w:val="4A5B6A8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4">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5">
    <w:nsid w:val="5B1CB76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6">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7">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8">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59">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0">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1">
    <w:nsid w:val="076F729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2">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3">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4">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5">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6">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9">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0">
    <w:nsid w:val="5F1D581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1">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2">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3">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4">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5">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6">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7">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8">
    <w:nsid w:val="105F842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9">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0">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1">
    <w:nsid w:val="489CC45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2">
    <w:nsid w:val="3A7A5EF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3">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4">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5">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6">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7">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8">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89">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0">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1">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2">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3">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4">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5">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6">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7">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8">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99">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0">
    <w:nsid w:val="61E5C7E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1">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2">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3">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4">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5">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6">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7">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8">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3">
    <w:nsid w:val="6BA5925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4">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5">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6">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7">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1">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2">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3">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4">
    <w:nsid w:val="33E6DF3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5">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6">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7">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8">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29">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0">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1">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2">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3">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4">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5">
    <w:nsid w:val="65A23C17"/>
    <w:lvl w:ilvl="0">
      <w:start w:val="3"/>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6">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7">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8">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9">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0">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1">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2">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3">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4">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5">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6">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7">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8">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49">
    <w:nsid w:val="5C53C30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0">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1">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2">
    <w:nsid w:val="4FB7E81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3">
    <w:nsid w:val="3B905DC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4">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5">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6">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7">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8">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9">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60">
    <w:nsid w:val="24E6C27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1">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2">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3">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4">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5">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6">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7">
    <w:nsid w:val="1C21759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8">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9">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0">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1">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2">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3">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4">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5">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6">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8">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9">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0">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1">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2">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3">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5">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6">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7">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8">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9">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0">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1">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2">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3">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4">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5">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6">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7">
    <w:nsid w:val="33C2CA9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98">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9">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00">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1">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2">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3">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4">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5">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6">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7">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8">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9">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10">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1">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2">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3">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4">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5">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6">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7">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8">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9">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20">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1">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2">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3">
    <w:nsid w:val="2B7CF1C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4">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5">
    <w:nsid w:val="33ECA58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6">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7">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8">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9">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0">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1">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2">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3">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4">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5">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6">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7">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8">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39">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0">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3">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4">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5">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6">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7">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8">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9">
    <w:nsid w:val="2E2F5F2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0">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1">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2">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3">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4">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5">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6">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7">
    <w:nsid w:val="7E36F45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8">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59">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0">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1">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2">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3">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4">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5">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6">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7">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8">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9">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0">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1">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2">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3">
    <w:nsid w:val="7A2F28B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4">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5">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6">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7">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8">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9">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0">
    <w:nsid w:val="6A703AF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1">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2">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3">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4">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8">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9">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0">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1">
    <w:nsid w:val="1F162FB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2">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3">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4">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5">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6">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7">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8">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9">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800">
    <w:nsid w:val="57A1ACC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1">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2">
    <w:nsid w:val="2903A76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3">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4">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5">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8">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9">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0">
    <w:abstractNumId w:val="247"/>
    <w:lvlOverride w:ilvl="2">
      <w:lvl w:ilvl="2">
        <w:start w:val="1"/>
        <w:numFmt w:val="lowerLetter"/>
        <w:suff w:val="tab"/>
        <w:lvlText w:val="%3."/>
        <w:pPr>
          <w:tabs>
            <w:tab w:val="num" w:pos="1512"/>
          </w:tabs>
          <w:spacing/>
          <w:ind w:left="2088" w:hanging="576"/>
        </w:pPr>
        <w:rPr>
          <w:rFonts w:cs="Times New Roman" w:hint="default"/>
          <w:b w:val="0"/>
        </w:rPr>
      </w:lvl>
    </w:lvlOverride>
  </w:num>
  <w:num w:numId="811">
    <w:abstractNumId w:val="639"/>
    <w:lvlOverride w:ilvl="0">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Override>
    <w:lvlOverride w:ilvl="1">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Override>
    <w:lvlOverride w:ilvl="2">
      <w:lvl w:ilvl="2">
        <w:start w:val="1"/>
        <w:numFmt w:val="lowerLetter"/>
        <w:suff w:val="tab"/>
        <w:lvlText w:val="%3."/>
        <w:pPr>
          <w:tabs>
            <w:tab w:val="num" w:pos="1584"/>
          </w:tabs>
          <w:spacing/>
          <w:ind w:left="1728" w:hanging="288"/>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504"/>
        </w:pPr>
        <w:rPr>
          <w:rFonts w:ascii="Verdana" w:hAnsi="Verdana" w:eastAsia="Verdana" w:cs="Times New Roman" w:hint="default"/>
        </w:rPr>
      </w:lvl>
    </w:lvlOverride>
    <w:lvlOverride w:ilvl="4">
      <w:lvl w:ilvl="4">
        <w:start w:val="0"/>
        <w:numFmt w:val="decimal"/>
        <w:suff w:val="tab"/>
        <w:lvlText w:val="%5."/>
        <w:pPr>
          <w:spacing/>
          <w:ind w:left="3600" w:hanging="720"/>
        </w:pPr>
        <w:rPr>
          <w:rFonts w:cs="Times New Roman" w:hint="default"/>
        </w:rPr>
      </w:lvl>
    </w:lvlOverride>
    <w:lvlOverride w:ilvl="5">
      <w:lvl w:ilvl="5">
        <w:start w:val="0"/>
        <w:numFmt w:val="decimal"/>
        <w:suff w:val="tab"/>
        <w:lvlText w:val="%6"/>
        <w:pPr>
          <w:spacing/>
          <w:ind w:left="0" w:firstLine="0"/>
        </w:pPr>
        <w:rPr>
          <w:rFonts w:cs="Times New Roman" w:hint="default"/>
        </w:rPr>
      </w:lvl>
    </w:lvlOverride>
    <w:lvlOverride w:ilvl="6">
      <w:lvl w:ilvl="6">
        <w:start w:val="0"/>
        <w:numFmt w:val="decimal"/>
        <w:suff w:val="tab"/>
        <w:lvlText w:val=""/>
        <w:pPr>
          <w:spacing/>
          <w:ind w:left="0" w:firstLine="0"/>
        </w:pPr>
        <w:rPr>
          <w:rFonts w:cs="Times New Roman" w:hint="default"/>
        </w:rPr>
      </w:lvl>
    </w:lvlOverride>
    <w:lvlOverride w:ilvl="7">
      <w:lvl w:ilvl="7">
        <w:start w:val="0"/>
        <w:numFmt w:val="decimal"/>
        <w:suff w:val="tab"/>
        <w:lvlText w:val=""/>
        <w:pPr>
          <w:spacing/>
          <w:ind w:left="0" w:firstLine="0"/>
        </w:pPr>
        <w:rPr>
          <w:rFonts w:cs="Times New Roman" w:hint="default"/>
        </w:rPr>
      </w:lvl>
    </w:lvlOverride>
    <w:lvlOverride w:ilvl="8">
      <w:lvl w:ilvl="8">
        <w:start w:val="0"/>
        <w:numFmt w:val="decimal"/>
        <w:suff w:val="tab"/>
        <w:lvlText w:val=""/>
        <w:pPr>
          <w:spacing/>
          <w:ind w:left="0" w:firstLine="0"/>
        </w:pPr>
        <w:rPr>
          <w:rFonts w:cs="Times New Roman" w:hint="default"/>
        </w:rPr>
      </w:lvl>
    </w:lvlOverride>
  </w:num>
  <w:num w:numId="812">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4">
    <w:abstractNumId w:val="5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abstractNumId w:val="7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5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7">
    <w:abstractNumId w:val="7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8">
    <w:abstractNumId w:val="178"/>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9">
    <w:abstractNumId w:val="3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0">
    <w:abstractNumId w:val="72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21">
    <w:abstractNumId w:val="7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2">
    <w:abstractNumId w:val="61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23">
    <w:abstractNumId w:val="7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4">
    <w:abstractNumId w:val="61"/>
    <w:lvlOverride w:ilvl="0">
      <w:startOverride w:val="1"/>
    </w:lvlOverride>
    <w:lvlOverride w:ilvl="1">
      <w:startOverride w:val="1"/>
    </w:lvlOverride>
    <w:lvlOverride w:ilvl="2">
      <w:startOverride w:val="1"/>
    </w:lvlOverride>
    <w:lvlOverride w:ilvl="3">
      <w:startOverride w:val="1"/>
    </w:lvlOverride>
  </w:num>
  <w:num w:numId="825">
    <w:abstractNumId w:val="6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7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9">
    <w:abstractNumId w:val="5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0">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5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7">
    <w:abstractNumId w:val="7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7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4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6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4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6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5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7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6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6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abstractNumId w:val="7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7">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3"/>
    </w:numPr>
    <w:pPr>
      <w:keepNext/>
      <w:numPr>
        <w:ilvl w:val="0"/>
        <w:numId w:val="753"/>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3"/>
    </w:numPr>
    <w:pPr>
      <w:numPr>
        <w:ilvl w:val="1"/>
        <w:numId w:val="753"/>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3"/>
    </w:numPr>
    <w:pPr>
      <w:numPr>
        <w:ilvl w:val="2"/>
        <w:numId w:val="753"/>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3"/>
    </w:numPr>
    <w:pPr>
      <w:numPr>
        <w:ilvl w:val="3"/>
        <w:numId w:val="753"/>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3"/>
    </w:numPr>
    <w:pPr>
      <w:numPr>
        <w:ilvl w:val="4"/>
        <w:numId w:val="753"/>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29"/>
    </w:numPr>
    <w:pPr>
      <w:numPr>
        <w:ilvl w:val="0"/>
        <w:numId w:val="229"/>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2"/>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5"/>
    </w:numPr>
    <w:pPr>
      <w:numPr>
        <w:ilvl w:val="0"/>
        <w:numId w:val="665"/>
      </w:numPr>
      <w:spacing w:before="120" w:after="120" w:line="300" w:lineRule="atLeast"/>
      <w:jc w:val="left"/>
    </w:pPr>
    <w:rPr>
      <w:rFonts w:cs="Times New Roman"/>
      <w:szCs w:val="24"/>
      <w:lang w:bidi="ar-SA"/>
    </w:rPr>
  </w:style>
  <w:style w:type="paragraph" w:styleId="Default" w:customStyle="1">
    <w:name w:val="Default"/>
    <w:next w:val="Normal"/>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315"/>
    </w:numPr>
    <w:pPr>
      <w:numPr>
        <w:ilvl w:val="0"/>
        <w:numId w:val="315"/>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3"/>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7"/>
    </w:numPr>
    <w:pPr>
      <w:numPr>
        <w:ilvl w:val="0"/>
        <w:numId w:val="447"/>
      </w:numPr>
      <w:tabs>
        <w:tab w:val="clear" w:pos="4680"/>
        <w:tab w:val="clear" w:pos="9360"/>
      </w:tabs>
      <w:spacing w:after="240"/>
      <w:ind w:left="0" w:firstLine="0"/>
    </w:pPr>
    <w:rPr>
      <w:rFonts w:ascii="Century Schoolbook" w:hAnsi="Century Schoolbook" w:eastAsia="Century Schoolbook" w:cs="Times New Roman"/>
      <w:szCs w:val="20"/>
      <w:lang w:bidi="ar-SA"/>
    </w:rPr>
  </w:style>
</w:styles>
</file>

<file path=word/_rels/document.xml.rels>&#65279;<?xml version="1.0" encoding="utf-8" standalone="yes"?><Relationships xmlns="http://schemas.openxmlformats.org/package/2006/relationships"><Relationship Id="rId460" Type="http://schemas.openxmlformats.org/officeDocument/2006/relationships/styles" Target="styles.xml" /><Relationship Id="rId461" Type="http://schemas.openxmlformats.org/officeDocument/2006/relationships/settings" Target="settings.xml" /><Relationship Id="rId462" Type="http://schemas.openxmlformats.org/officeDocument/2006/relationships/theme" Target="theme/theme1.xml" /><Relationship Id="rId463" Type="http://schemas.openxmlformats.org/officeDocument/2006/relationships/numbering" Target="numbering.xml" /><Relationship Id="rId464" Type="http://schemas.openxmlformats.org/officeDocument/2006/relationships/footnotes" Target="footnotes.xml" /><Relationship Id="rId27" Type="http://schemas.openxmlformats.org/officeDocument/2006/relationships/footer" Target="footer27.xml" /><Relationship Id="rId47" Type="http://schemas.openxmlformats.org/officeDocument/2006/relationships/footer" Target="footer47.xml" /><Relationship Id="rId104" Type="http://schemas.openxmlformats.org/officeDocument/2006/relationships/footer" Target="footer104.xml" /><Relationship Id="rId110" Type="http://schemas.openxmlformats.org/officeDocument/2006/relationships/footer" Target="footer110.xml" /><Relationship Id="rId135" Type="http://schemas.openxmlformats.org/officeDocument/2006/relationships/footer" Target="footer135.xml" /><Relationship Id="rId166" Type="http://schemas.openxmlformats.org/officeDocument/2006/relationships/footer" Target="footer166.xml" /><Relationship Id="rId201" Type="http://schemas.openxmlformats.org/officeDocument/2006/relationships/footer" Target="footer201.xml" /><Relationship Id="rId215" Type="http://schemas.openxmlformats.org/officeDocument/2006/relationships/footer" Target="footer215.xml" /><Relationship Id="rId246" Type="http://schemas.openxmlformats.org/officeDocument/2006/relationships/footer" Target="footer246.xml" /><Relationship Id="rId268" Type="http://schemas.openxmlformats.org/officeDocument/2006/relationships/footer" Target="footer268.xml" /><Relationship Id="rId278" Type="http://schemas.openxmlformats.org/officeDocument/2006/relationships/footer" Target="footer278.xml" /><Relationship Id="rId284" Type="http://schemas.openxmlformats.org/officeDocument/2006/relationships/footer" Target="footer284.xml" /><Relationship Id="rId292" Type="http://schemas.openxmlformats.org/officeDocument/2006/relationships/footer" Target="footer292.xml" /><Relationship Id="rId312" Type="http://schemas.openxmlformats.org/officeDocument/2006/relationships/footer" Target="footer312.xml" /><Relationship Id="rId346" Type="http://schemas.openxmlformats.org/officeDocument/2006/relationships/footer" Target="footer346.xml" /><Relationship Id="rId361" Type="http://schemas.openxmlformats.org/officeDocument/2006/relationships/footer" Target="footer361.xml" /><Relationship Id="rId387" Type="http://schemas.openxmlformats.org/officeDocument/2006/relationships/footer" Target="footer387.xml" /><Relationship Id="rId397" Type="http://schemas.openxmlformats.org/officeDocument/2006/relationships/footer" Target="footer397.xml" /><Relationship Id="rId404" Type="http://schemas.openxmlformats.org/officeDocument/2006/relationships/footer" Target="footer404.xml" /><Relationship Id="rId410" Type="http://schemas.openxmlformats.org/officeDocument/2006/relationships/footer" Target="footer410.xml" /><Relationship Id="rId432" Type="http://schemas.openxmlformats.org/officeDocument/2006/relationships/footer" Target="footer432.xml" /><Relationship Id="rId438" Type="http://schemas.openxmlformats.org/officeDocument/2006/relationships/footer" Target="footer438.xml" /><Relationship Id="rId26" Type="http://schemas.openxmlformats.org/officeDocument/2006/relationships/header" Target="header26.xml" /><Relationship Id="rId46" Type="http://schemas.openxmlformats.org/officeDocument/2006/relationships/header" Target="header46.xml" /><Relationship Id="rId134" Type="http://schemas.openxmlformats.org/officeDocument/2006/relationships/header" Target="header134.xml" /><Relationship Id="rId165" Type="http://schemas.openxmlformats.org/officeDocument/2006/relationships/header" Target="header165.xml" /><Relationship Id="rId188" Type="http://schemas.openxmlformats.org/officeDocument/2006/relationships/header" Target="header188.xml" /><Relationship Id="rId192" Type="http://schemas.openxmlformats.org/officeDocument/2006/relationships/header" Target="header192.xml" /><Relationship Id="rId200" Type="http://schemas.openxmlformats.org/officeDocument/2006/relationships/header" Target="header200.xml" /><Relationship Id="rId214" Type="http://schemas.openxmlformats.org/officeDocument/2006/relationships/header" Target="header214.xml" /><Relationship Id="rId245" Type="http://schemas.openxmlformats.org/officeDocument/2006/relationships/header" Target="header245.xml" /><Relationship Id="rId267" Type="http://schemas.openxmlformats.org/officeDocument/2006/relationships/header" Target="header267.xml" /><Relationship Id="rId277" Type="http://schemas.openxmlformats.org/officeDocument/2006/relationships/header" Target="header277.xml" /><Relationship Id="rId283" Type="http://schemas.openxmlformats.org/officeDocument/2006/relationships/header" Target="header283.xml" /><Relationship Id="rId291" Type="http://schemas.openxmlformats.org/officeDocument/2006/relationships/header" Target="header291.xml" /><Relationship Id="rId311" Type="http://schemas.openxmlformats.org/officeDocument/2006/relationships/header" Target="header311.xml" /><Relationship Id="rId345" Type="http://schemas.openxmlformats.org/officeDocument/2006/relationships/header" Target="header345.xml" /><Relationship Id="rId360" Type="http://schemas.openxmlformats.org/officeDocument/2006/relationships/header" Target="header360.xml" /><Relationship Id="rId386" Type="http://schemas.openxmlformats.org/officeDocument/2006/relationships/header" Target="header386.xml" /><Relationship Id="rId396" Type="http://schemas.openxmlformats.org/officeDocument/2006/relationships/header" Target="header396.xml" /><Relationship Id="rId403" Type="http://schemas.openxmlformats.org/officeDocument/2006/relationships/header" Target="header403.xml" /><Relationship Id="rId409" Type="http://schemas.openxmlformats.org/officeDocument/2006/relationships/header" Target="header409.xml" /><Relationship Id="rId431" Type="http://schemas.openxmlformats.org/officeDocument/2006/relationships/header" Target="header431.xml" /><Relationship Id="rId437" Type="http://schemas.openxmlformats.org/officeDocument/2006/relationships/header" Target="header437.xml" /><Relationship Id="rId3" Type="http://schemas.openxmlformats.org/officeDocument/2006/relationships/footer" Target="footer3.xml" /><Relationship Id="rId25" Type="http://schemas.openxmlformats.org/officeDocument/2006/relationships/footer" Target="footer25.xml" /><Relationship Id="rId45" Type="http://schemas.openxmlformats.org/officeDocument/2006/relationships/footer" Target="footer45.xml" /><Relationship Id="rId103" Type="http://schemas.openxmlformats.org/officeDocument/2006/relationships/footer" Target="footer103.xml" /><Relationship Id="rId109" Type="http://schemas.openxmlformats.org/officeDocument/2006/relationships/footer" Target="footer109.xml" /><Relationship Id="rId133" Type="http://schemas.openxmlformats.org/officeDocument/2006/relationships/footer" Target="footer133.xml" /><Relationship Id="rId164" Type="http://schemas.openxmlformats.org/officeDocument/2006/relationships/footer" Target="footer164.xml" /><Relationship Id="rId187" Type="http://schemas.openxmlformats.org/officeDocument/2006/relationships/footer" Target="footer187.xml" /><Relationship Id="rId199" Type="http://schemas.openxmlformats.org/officeDocument/2006/relationships/footer" Target="footer199.xml" /><Relationship Id="rId213" Type="http://schemas.openxmlformats.org/officeDocument/2006/relationships/footer" Target="footer213.xml" /><Relationship Id="rId244" Type="http://schemas.openxmlformats.org/officeDocument/2006/relationships/footer" Target="footer244.xml" /><Relationship Id="rId266" Type="http://schemas.openxmlformats.org/officeDocument/2006/relationships/footer" Target="footer266.xml" /><Relationship Id="rId276" Type="http://schemas.openxmlformats.org/officeDocument/2006/relationships/footer" Target="footer276.xml" /><Relationship Id="rId282" Type="http://schemas.openxmlformats.org/officeDocument/2006/relationships/footer" Target="footer282.xml" /><Relationship Id="rId290" Type="http://schemas.openxmlformats.org/officeDocument/2006/relationships/footer" Target="footer290.xml" /><Relationship Id="rId310" Type="http://schemas.openxmlformats.org/officeDocument/2006/relationships/footer" Target="footer310.xml" /><Relationship Id="rId344" Type="http://schemas.openxmlformats.org/officeDocument/2006/relationships/footer" Target="footer344.xml" /><Relationship Id="rId359" Type="http://schemas.openxmlformats.org/officeDocument/2006/relationships/footer" Target="footer359.xml" /><Relationship Id="rId385" Type="http://schemas.openxmlformats.org/officeDocument/2006/relationships/footer" Target="footer385.xml" /><Relationship Id="rId395" Type="http://schemas.openxmlformats.org/officeDocument/2006/relationships/footer" Target="footer395.xml" /><Relationship Id="rId402" Type="http://schemas.openxmlformats.org/officeDocument/2006/relationships/footer" Target="footer402.xml" /><Relationship Id="rId408" Type="http://schemas.openxmlformats.org/officeDocument/2006/relationships/footer" Target="footer408.xml" /><Relationship Id="rId430" Type="http://schemas.openxmlformats.org/officeDocument/2006/relationships/footer" Target="footer430.xml" /><Relationship Id="rId436" Type="http://schemas.openxmlformats.org/officeDocument/2006/relationships/footer" Target="footer436.xml" /><Relationship Id="rId2" Type="http://schemas.openxmlformats.org/officeDocument/2006/relationships/header" Target="header2.xml" /><Relationship Id="rId24" Type="http://schemas.openxmlformats.org/officeDocument/2006/relationships/header" Target="header24.xml" /><Relationship Id="rId44" Type="http://schemas.openxmlformats.org/officeDocument/2006/relationships/header" Target="header44.xml" /><Relationship Id="rId132" Type="http://schemas.openxmlformats.org/officeDocument/2006/relationships/header" Target="header132.xml" /><Relationship Id="rId163" Type="http://schemas.openxmlformats.org/officeDocument/2006/relationships/header" Target="header163.xml" /><Relationship Id="rId186" Type="http://schemas.openxmlformats.org/officeDocument/2006/relationships/header" Target="header186.xml" /><Relationship Id="rId191" Type="http://schemas.openxmlformats.org/officeDocument/2006/relationships/header" Target="header191.xml" /><Relationship Id="rId198" Type="http://schemas.openxmlformats.org/officeDocument/2006/relationships/header" Target="header198.xml" /><Relationship Id="rId212" Type="http://schemas.openxmlformats.org/officeDocument/2006/relationships/header" Target="header212.xml" /><Relationship Id="rId243" Type="http://schemas.openxmlformats.org/officeDocument/2006/relationships/header" Target="header243.xml" /><Relationship Id="rId265" Type="http://schemas.openxmlformats.org/officeDocument/2006/relationships/header" Target="header265.xml" /><Relationship Id="rId275" Type="http://schemas.openxmlformats.org/officeDocument/2006/relationships/header" Target="header275.xml" /><Relationship Id="rId281" Type="http://schemas.openxmlformats.org/officeDocument/2006/relationships/header" Target="header281.xml" /><Relationship Id="rId289" Type="http://schemas.openxmlformats.org/officeDocument/2006/relationships/header" Target="header289.xml" /><Relationship Id="rId309" Type="http://schemas.openxmlformats.org/officeDocument/2006/relationships/header" Target="header309.xml" /><Relationship Id="rId343" Type="http://schemas.openxmlformats.org/officeDocument/2006/relationships/header" Target="header343.xml" /><Relationship Id="rId358" Type="http://schemas.openxmlformats.org/officeDocument/2006/relationships/header" Target="header358.xml" /><Relationship Id="rId384" Type="http://schemas.openxmlformats.org/officeDocument/2006/relationships/header" Target="header384.xml" /><Relationship Id="rId394" Type="http://schemas.openxmlformats.org/officeDocument/2006/relationships/header" Target="header394.xml" /><Relationship Id="rId401" Type="http://schemas.openxmlformats.org/officeDocument/2006/relationships/header" Target="header401.xml" /><Relationship Id="rId407" Type="http://schemas.openxmlformats.org/officeDocument/2006/relationships/header" Target="header407.xml" /><Relationship Id="rId429" Type="http://schemas.openxmlformats.org/officeDocument/2006/relationships/header" Target="header429.xml" /><Relationship Id="rId435" Type="http://schemas.openxmlformats.org/officeDocument/2006/relationships/header" Target="header435.xml" /><Relationship Id="rId1" Type="http://schemas.openxmlformats.org/officeDocument/2006/relationships/footer" Target="footer1.xml" /><Relationship Id="rId5" Type="http://schemas.openxmlformats.org/officeDocument/2006/relationships/footer" Target="footer5.xml" /><Relationship Id="rId7" Type="http://schemas.openxmlformats.org/officeDocument/2006/relationships/footer" Target="footer7.xml" /><Relationship Id="rId9" Type="http://schemas.openxmlformats.org/officeDocument/2006/relationships/footer" Target="footer9.xml" /><Relationship Id="rId11" Type="http://schemas.openxmlformats.org/officeDocument/2006/relationships/footer" Target="footer11.xml" /><Relationship Id="rId13" Type="http://schemas.openxmlformats.org/officeDocument/2006/relationships/footer" Target="footer13.xml" /><Relationship Id="rId15" Type="http://schemas.openxmlformats.org/officeDocument/2006/relationships/footer" Target="footer15.xml" /><Relationship Id="rId17" Type="http://schemas.openxmlformats.org/officeDocument/2006/relationships/footer" Target="footer17.xml" /><Relationship Id="rId19" Type="http://schemas.openxmlformats.org/officeDocument/2006/relationships/footer" Target="footer19.xml" /><Relationship Id="rId21" Type="http://schemas.openxmlformats.org/officeDocument/2006/relationships/footer" Target="footer21.xml" /><Relationship Id="rId23" Type="http://schemas.openxmlformats.org/officeDocument/2006/relationships/footer" Target="footer23.xml" /><Relationship Id="rId29" Type="http://schemas.openxmlformats.org/officeDocument/2006/relationships/footer" Target="footer29.xml" /><Relationship Id="rId31" Type="http://schemas.openxmlformats.org/officeDocument/2006/relationships/footer" Target="footer31.xml" /><Relationship Id="rId33" Type="http://schemas.openxmlformats.org/officeDocument/2006/relationships/footer" Target="footer33.xml" /><Relationship Id="rId35" Type="http://schemas.openxmlformats.org/officeDocument/2006/relationships/footer" Target="footer35.xml" /><Relationship Id="rId37" Type="http://schemas.openxmlformats.org/officeDocument/2006/relationships/footer" Target="footer37.xml" /><Relationship Id="rId39" Type="http://schemas.openxmlformats.org/officeDocument/2006/relationships/footer" Target="footer39.xml" /><Relationship Id="rId41" Type="http://schemas.openxmlformats.org/officeDocument/2006/relationships/footer" Target="footer41.xml" /><Relationship Id="rId43" Type="http://schemas.openxmlformats.org/officeDocument/2006/relationships/footer" Target="footer43.xml" /><Relationship Id="rId49" Type="http://schemas.openxmlformats.org/officeDocument/2006/relationships/footer" Target="footer49.xml" /><Relationship Id="rId51" Type="http://schemas.openxmlformats.org/officeDocument/2006/relationships/footer" Target="footer51.xml" /><Relationship Id="rId53" Type="http://schemas.openxmlformats.org/officeDocument/2006/relationships/footer" Target="footer53.xml" /><Relationship Id="rId55" Type="http://schemas.openxmlformats.org/officeDocument/2006/relationships/footer" Target="footer55.xml" /><Relationship Id="rId57" Type="http://schemas.openxmlformats.org/officeDocument/2006/relationships/footer" Target="footer57.xml" /><Relationship Id="rId59" Type="http://schemas.openxmlformats.org/officeDocument/2006/relationships/footer" Target="footer59.xml" /><Relationship Id="rId61" Type="http://schemas.openxmlformats.org/officeDocument/2006/relationships/footer" Target="footer61.xml" /><Relationship Id="rId63" Type="http://schemas.openxmlformats.org/officeDocument/2006/relationships/footer" Target="footer63.xml" /><Relationship Id="rId65" Type="http://schemas.openxmlformats.org/officeDocument/2006/relationships/footer" Target="footer65.xml" /><Relationship Id="rId67" Type="http://schemas.openxmlformats.org/officeDocument/2006/relationships/footer" Target="footer67.xml" /><Relationship Id="rId69" Type="http://schemas.openxmlformats.org/officeDocument/2006/relationships/footer" Target="footer69.xml" /><Relationship Id="rId71" Type="http://schemas.openxmlformats.org/officeDocument/2006/relationships/footer" Target="footer71.xml" /><Relationship Id="rId73" Type="http://schemas.openxmlformats.org/officeDocument/2006/relationships/footer" Target="footer73.xml" /><Relationship Id="rId75" Type="http://schemas.openxmlformats.org/officeDocument/2006/relationships/footer" Target="footer75.xml" /><Relationship Id="rId77" Type="http://schemas.openxmlformats.org/officeDocument/2006/relationships/footer" Target="footer77.xml" /><Relationship Id="rId79" Type="http://schemas.openxmlformats.org/officeDocument/2006/relationships/footer" Target="footer79.xml" /><Relationship Id="rId81" Type="http://schemas.openxmlformats.org/officeDocument/2006/relationships/footer" Target="footer81.xml" /><Relationship Id="rId85" Type="http://schemas.openxmlformats.org/officeDocument/2006/relationships/footer" Target="footer85.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6" Type="http://schemas.openxmlformats.org/officeDocument/2006/relationships/footer" Target="footer106.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5" Type="http://schemas.openxmlformats.org/officeDocument/2006/relationships/footer" Target="footer125.xml" /><Relationship Id="rId127" Type="http://schemas.openxmlformats.org/officeDocument/2006/relationships/footer" Target="footer127.xml" /><Relationship Id="rId129" Type="http://schemas.openxmlformats.org/officeDocument/2006/relationships/footer" Target="footer129.xml" /><Relationship Id="rId131" Type="http://schemas.openxmlformats.org/officeDocument/2006/relationships/footer" Target="footer131.xml" /><Relationship Id="rId137" Type="http://schemas.openxmlformats.org/officeDocument/2006/relationships/footer" Target="footer137.xml" /><Relationship Id="rId139" Type="http://schemas.openxmlformats.org/officeDocument/2006/relationships/footer" Target="footer139.xml" /><Relationship Id="rId141" Type="http://schemas.openxmlformats.org/officeDocument/2006/relationships/footer" Target="footer141.xml" /><Relationship Id="rId144" Type="http://schemas.openxmlformats.org/officeDocument/2006/relationships/footer" Target="footer144.xml" /><Relationship Id="rId146" Type="http://schemas.openxmlformats.org/officeDocument/2006/relationships/footer" Target="footer146.xml" /><Relationship Id="rId148" Type="http://schemas.openxmlformats.org/officeDocument/2006/relationships/footer" Target="footer148.xml" /><Relationship Id="rId150" Type="http://schemas.openxmlformats.org/officeDocument/2006/relationships/footer" Target="footer150.xml" /><Relationship Id="rId152" Type="http://schemas.openxmlformats.org/officeDocument/2006/relationships/footer" Target="footer152.xml" /><Relationship Id="rId154" Type="http://schemas.openxmlformats.org/officeDocument/2006/relationships/footer" Target="footer154.xml" /><Relationship Id="rId156" Type="http://schemas.openxmlformats.org/officeDocument/2006/relationships/footer" Target="footer156.xml" /><Relationship Id="rId158" Type="http://schemas.openxmlformats.org/officeDocument/2006/relationships/footer" Target="footer158.xml" /><Relationship Id="rId160" Type="http://schemas.openxmlformats.org/officeDocument/2006/relationships/footer" Target="footer160.xml" /><Relationship Id="rId162" Type="http://schemas.openxmlformats.org/officeDocument/2006/relationships/footer" Target="footer162.xml" /><Relationship Id="rId168" Type="http://schemas.openxmlformats.org/officeDocument/2006/relationships/footer" Target="footer168.xml" /><Relationship Id="rId170" Type="http://schemas.openxmlformats.org/officeDocument/2006/relationships/footer" Target="footer170.xml" /><Relationship Id="rId172" Type="http://schemas.openxmlformats.org/officeDocument/2006/relationships/footer" Target="footer172.xml" /><Relationship Id="rId174" Type="http://schemas.openxmlformats.org/officeDocument/2006/relationships/footer" Target="footer174.xml" /><Relationship Id="rId176" Type="http://schemas.openxmlformats.org/officeDocument/2006/relationships/footer" Target="footer176.xml" /><Relationship Id="rId178" Type="http://schemas.openxmlformats.org/officeDocument/2006/relationships/footer" Target="footer178.xml" /><Relationship Id="rId180" Type="http://schemas.openxmlformats.org/officeDocument/2006/relationships/footer" Target="footer180.xml" /><Relationship Id="rId182" Type="http://schemas.openxmlformats.org/officeDocument/2006/relationships/footer" Target="footer182.xml" /><Relationship Id="rId183" Type="http://schemas.openxmlformats.org/officeDocument/2006/relationships/footer" Target="footer183.xml" /><Relationship Id="rId185" Type="http://schemas.openxmlformats.org/officeDocument/2006/relationships/footer" Target="footer185.xml" /><Relationship Id="rId190" Type="http://schemas.openxmlformats.org/officeDocument/2006/relationships/footer" Target="footer190.xml" /><Relationship Id="rId195" Type="http://schemas.openxmlformats.org/officeDocument/2006/relationships/footer" Target="footer195.xml" /><Relationship Id="rId197" Type="http://schemas.openxmlformats.org/officeDocument/2006/relationships/footer" Target="footer197.xml" /><Relationship Id="rId203" Type="http://schemas.openxmlformats.org/officeDocument/2006/relationships/footer" Target="footer203.xml" /><Relationship Id="rId205" Type="http://schemas.openxmlformats.org/officeDocument/2006/relationships/footer" Target="footer205.xml" /><Relationship Id="rId207" Type="http://schemas.openxmlformats.org/officeDocument/2006/relationships/footer" Target="footer207.xml" /><Relationship Id="rId209" Type="http://schemas.openxmlformats.org/officeDocument/2006/relationships/footer" Target="footer209.xml" /><Relationship Id="rId211" Type="http://schemas.openxmlformats.org/officeDocument/2006/relationships/footer" Target="footer211.xml" /><Relationship Id="rId217" Type="http://schemas.openxmlformats.org/officeDocument/2006/relationships/footer" Target="footer217.xml" /><Relationship Id="rId219" Type="http://schemas.openxmlformats.org/officeDocument/2006/relationships/footer" Target="footer219.xml" /><Relationship Id="rId221" Type="http://schemas.openxmlformats.org/officeDocument/2006/relationships/footer" Target="footer221.xml" /><Relationship Id="rId223" Type="http://schemas.openxmlformats.org/officeDocument/2006/relationships/footer" Target="footer223.xml" /><Relationship Id="rId226" Type="http://schemas.openxmlformats.org/officeDocument/2006/relationships/footer" Target="footer226.xml" /><Relationship Id="rId228" Type="http://schemas.openxmlformats.org/officeDocument/2006/relationships/footer" Target="footer228.xml" /><Relationship Id="rId230" Type="http://schemas.openxmlformats.org/officeDocument/2006/relationships/footer" Target="footer230.xml" /><Relationship Id="rId232" Type="http://schemas.openxmlformats.org/officeDocument/2006/relationships/footer" Target="footer232.xml" /><Relationship Id="rId234" Type="http://schemas.openxmlformats.org/officeDocument/2006/relationships/footer" Target="footer234.xml" /><Relationship Id="rId236" Type="http://schemas.openxmlformats.org/officeDocument/2006/relationships/footer" Target="footer236.xml" /><Relationship Id="rId238" Type="http://schemas.openxmlformats.org/officeDocument/2006/relationships/footer" Target="footer238.xml" /><Relationship Id="rId240" Type="http://schemas.openxmlformats.org/officeDocument/2006/relationships/footer" Target="footer240.xml" /><Relationship Id="rId242" Type="http://schemas.openxmlformats.org/officeDocument/2006/relationships/footer" Target="footer242.xml" /><Relationship Id="rId248" Type="http://schemas.openxmlformats.org/officeDocument/2006/relationships/footer" Target="footer248.xml" /><Relationship Id="rId250" Type="http://schemas.openxmlformats.org/officeDocument/2006/relationships/footer" Target="footer250.xml" /><Relationship Id="rId252" Type="http://schemas.openxmlformats.org/officeDocument/2006/relationships/footer" Target="footer252.xml" /><Relationship Id="rId254" Type="http://schemas.openxmlformats.org/officeDocument/2006/relationships/footer" Target="footer254.xml" /><Relationship Id="rId256" Type="http://schemas.openxmlformats.org/officeDocument/2006/relationships/footer" Target="footer256.xml" /><Relationship Id="rId258" Type="http://schemas.openxmlformats.org/officeDocument/2006/relationships/footer" Target="footer258.xml" /><Relationship Id="rId260" Type="http://schemas.openxmlformats.org/officeDocument/2006/relationships/footer" Target="footer260.xml" /><Relationship Id="rId262" Type="http://schemas.openxmlformats.org/officeDocument/2006/relationships/footer" Target="footer262.xml" /><Relationship Id="rId264" Type="http://schemas.openxmlformats.org/officeDocument/2006/relationships/footer" Target="footer264.xml" /><Relationship Id="rId270" Type="http://schemas.openxmlformats.org/officeDocument/2006/relationships/footer" Target="footer270.xml" /><Relationship Id="rId272" Type="http://schemas.openxmlformats.org/officeDocument/2006/relationships/footer" Target="footer272.xml" /><Relationship Id="rId274" Type="http://schemas.openxmlformats.org/officeDocument/2006/relationships/footer" Target="footer274.xml" /><Relationship Id="rId280" Type="http://schemas.openxmlformats.org/officeDocument/2006/relationships/footer" Target="footer280.xml" /><Relationship Id="rId286" Type="http://schemas.openxmlformats.org/officeDocument/2006/relationships/footer" Target="footer286.xml" /><Relationship Id="rId288" Type="http://schemas.openxmlformats.org/officeDocument/2006/relationships/footer" Target="footer288.xml" /><Relationship Id="rId294" Type="http://schemas.openxmlformats.org/officeDocument/2006/relationships/footer" Target="footer294.xml" /><Relationship Id="rId296" Type="http://schemas.openxmlformats.org/officeDocument/2006/relationships/footer" Target="footer296.xml" /><Relationship Id="rId298" Type="http://schemas.openxmlformats.org/officeDocument/2006/relationships/footer" Target="footer298.xml" /><Relationship Id="rId300" Type="http://schemas.openxmlformats.org/officeDocument/2006/relationships/footer" Target="footer300.xml" /><Relationship Id="rId302" Type="http://schemas.openxmlformats.org/officeDocument/2006/relationships/footer" Target="footer302.xml" /><Relationship Id="rId304" Type="http://schemas.openxmlformats.org/officeDocument/2006/relationships/footer" Target="footer304.xml" /><Relationship Id="rId306" Type="http://schemas.openxmlformats.org/officeDocument/2006/relationships/footer" Target="footer306.xml" /><Relationship Id="rId308" Type="http://schemas.openxmlformats.org/officeDocument/2006/relationships/footer" Target="footer308.xml" /><Relationship Id="rId314" Type="http://schemas.openxmlformats.org/officeDocument/2006/relationships/footer" Target="footer314.xml" /><Relationship Id="rId316" Type="http://schemas.openxmlformats.org/officeDocument/2006/relationships/footer" Target="footer316.xml" /><Relationship Id="rId318" Type="http://schemas.openxmlformats.org/officeDocument/2006/relationships/footer" Target="footer318.xml" /><Relationship Id="rId320" Type="http://schemas.openxmlformats.org/officeDocument/2006/relationships/footer" Target="footer320.xml" /><Relationship Id="rId322" Type="http://schemas.openxmlformats.org/officeDocument/2006/relationships/footer" Target="footer322.xml" /><Relationship Id="rId324" Type="http://schemas.openxmlformats.org/officeDocument/2006/relationships/footer" Target="footer324.xml" /><Relationship Id="rId326" Type="http://schemas.openxmlformats.org/officeDocument/2006/relationships/footer" Target="footer326.xml" /><Relationship Id="rId328" Type="http://schemas.openxmlformats.org/officeDocument/2006/relationships/footer" Target="footer328.xml" /><Relationship Id="rId330" Type="http://schemas.openxmlformats.org/officeDocument/2006/relationships/footer" Target="footer330.xml" /><Relationship Id="rId332" Type="http://schemas.openxmlformats.org/officeDocument/2006/relationships/footer" Target="footer332.xml" /><Relationship Id="rId334" Type="http://schemas.openxmlformats.org/officeDocument/2006/relationships/footer" Target="footer334.xml" /><Relationship Id="rId336" Type="http://schemas.openxmlformats.org/officeDocument/2006/relationships/footer" Target="footer336.xml" /><Relationship Id="rId338" Type="http://schemas.openxmlformats.org/officeDocument/2006/relationships/footer" Target="footer338.xml" /><Relationship Id="rId340" Type="http://schemas.openxmlformats.org/officeDocument/2006/relationships/footer" Target="footer340.xml" /><Relationship Id="rId342" Type="http://schemas.openxmlformats.org/officeDocument/2006/relationships/footer" Target="footer342.xml" /><Relationship Id="rId348" Type="http://schemas.openxmlformats.org/officeDocument/2006/relationships/footer" Target="footer348.xml" /><Relationship Id="rId349" Type="http://schemas.openxmlformats.org/officeDocument/2006/relationships/footer" Target="footer349.xml" /><Relationship Id="rId351" Type="http://schemas.openxmlformats.org/officeDocument/2006/relationships/footer" Target="footer351.xml" /><Relationship Id="rId353" Type="http://schemas.openxmlformats.org/officeDocument/2006/relationships/footer" Target="footer353.xml" /><Relationship Id="rId355" Type="http://schemas.openxmlformats.org/officeDocument/2006/relationships/footer" Target="footer355.xml" /><Relationship Id="rId357" Type="http://schemas.openxmlformats.org/officeDocument/2006/relationships/footer" Target="footer357.xml" /><Relationship Id="rId363" Type="http://schemas.openxmlformats.org/officeDocument/2006/relationships/footer" Target="footer363.xml" /><Relationship Id="rId365" Type="http://schemas.openxmlformats.org/officeDocument/2006/relationships/footer" Target="footer365.xml" /><Relationship Id="rId367" Type="http://schemas.openxmlformats.org/officeDocument/2006/relationships/footer" Target="footer367.xml" /><Relationship Id="rId369" Type="http://schemas.openxmlformats.org/officeDocument/2006/relationships/footer" Target="footer369.xml" /><Relationship Id="rId371" Type="http://schemas.openxmlformats.org/officeDocument/2006/relationships/footer" Target="footer371.xml" /><Relationship Id="rId373" Type="http://schemas.openxmlformats.org/officeDocument/2006/relationships/footer" Target="footer373.xml" /><Relationship Id="rId375" Type="http://schemas.openxmlformats.org/officeDocument/2006/relationships/footer" Target="footer375.xml" /><Relationship Id="rId377" Type="http://schemas.openxmlformats.org/officeDocument/2006/relationships/footer" Target="footer377.xml" /><Relationship Id="rId379" Type="http://schemas.openxmlformats.org/officeDocument/2006/relationships/footer" Target="footer379.xml" /><Relationship Id="rId381" Type="http://schemas.openxmlformats.org/officeDocument/2006/relationships/footer" Target="footer381.xml" /><Relationship Id="rId383" Type="http://schemas.openxmlformats.org/officeDocument/2006/relationships/footer" Target="footer383.xml" /><Relationship Id="rId389" Type="http://schemas.openxmlformats.org/officeDocument/2006/relationships/footer" Target="footer389.xml" /><Relationship Id="rId391" Type="http://schemas.openxmlformats.org/officeDocument/2006/relationships/footer" Target="footer391.xml" /><Relationship Id="rId393" Type="http://schemas.openxmlformats.org/officeDocument/2006/relationships/footer" Target="footer393.xml" /><Relationship Id="rId399" Type="http://schemas.openxmlformats.org/officeDocument/2006/relationships/footer" Target="footer399.xml" /><Relationship Id="rId406" Type="http://schemas.openxmlformats.org/officeDocument/2006/relationships/footer" Target="footer406.xml" /><Relationship Id="rId412" Type="http://schemas.openxmlformats.org/officeDocument/2006/relationships/footer" Target="footer412.xml" /><Relationship Id="rId414" Type="http://schemas.openxmlformats.org/officeDocument/2006/relationships/footer" Target="footer414.xml" /><Relationship Id="rId416" Type="http://schemas.openxmlformats.org/officeDocument/2006/relationships/footer" Target="footer416.xml" /><Relationship Id="rId418" Type="http://schemas.openxmlformats.org/officeDocument/2006/relationships/footer" Target="footer418.xml" /><Relationship Id="rId420" Type="http://schemas.openxmlformats.org/officeDocument/2006/relationships/footer" Target="footer420.xml" /><Relationship Id="rId422" Type="http://schemas.openxmlformats.org/officeDocument/2006/relationships/footer" Target="footer422.xml" /><Relationship Id="rId424" Type="http://schemas.openxmlformats.org/officeDocument/2006/relationships/footer" Target="footer424.xml" /><Relationship Id="rId426" Type="http://schemas.openxmlformats.org/officeDocument/2006/relationships/footer" Target="footer426.xml" /><Relationship Id="rId428" Type="http://schemas.openxmlformats.org/officeDocument/2006/relationships/footer" Target="footer428.xml" /><Relationship Id="rId434" Type="http://schemas.openxmlformats.org/officeDocument/2006/relationships/footer" Target="footer434.xml" /><Relationship Id="rId440" Type="http://schemas.openxmlformats.org/officeDocument/2006/relationships/footer" Target="footer440.xml" /><Relationship Id="rId442" Type="http://schemas.openxmlformats.org/officeDocument/2006/relationships/footer" Target="footer442.xml" /><Relationship Id="rId444" Type="http://schemas.openxmlformats.org/officeDocument/2006/relationships/footer" Target="footer444.xml" /><Relationship Id="rId446" Type="http://schemas.openxmlformats.org/officeDocument/2006/relationships/footer" Target="footer446.xml" /><Relationship Id="rId448" Type="http://schemas.openxmlformats.org/officeDocument/2006/relationships/footer" Target="footer448.xml" /><Relationship Id="rId450" Type="http://schemas.openxmlformats.org/officeDocument/2006/relationships/footer" Target="footer450.xml" /><Relationship Id="rId452" Type="http://schemas.openxmlformats.org/officeDocument/2006/relationships/footer" Target="footer452.xml" /><Relationship Id="rId454" Type="http://schemas.openxmlformats.org/officeDocument/2006/relationships/footer" Target="footer454.xml" /><Relationship Id="rId456" Type="http://schemas.openxmlformats.org/officeDocument/2006/relationships/footer" Target="footer456.xml" /><Relationship Id="rId458" Type="http://schemas.openxmlformats.org/officeDocument/2006/relationships/footer" Target="footer458.xml" /><Relationship Id="rId4" Type="http://schemas.openxmlformats.org/officeDocument/2006/relationships/header" Target="header4.xml" /><Relationship Id="rId6" Type="http://schemas.openxmlformats.org/officeDocument/2006/relationships/header" Target="header6.xml" /><Relationship Id="rId8" Type="http://schemas.openxmlformats.org/officeDocument/2006/relationships/header" Target="header8.xml" /><Relationship Id="rId10" Type="http://schemas.openxmlformats.org/officeDocument/2006/relationships/header" Target="header10.xml" /><Relationship Id="rId12" Type="http://schemas.openxmlformats.org/officeDocument/2006/relationships/header" Target="header12.xml" /><Relationship Id="rId14" Type="http://schemas.openxmlformats.org/officeDocument/2006/relationships/header" Target="header14.xml" /><Relationship Id="rId16" Type="http://schemas.openxmlformats.org/officeDocument/2006/relationships/header" Target="header16.xml" /><Relationship Id="rId18" Type="http://schemas.openxmlformats.org/officeDocument/2006/relationships/header" Target="header18.xml" /><Relationship Id="rId20" Type="http://schemas.openxmlformats.org/officeDocument/2006/relationships/header" Target="header20.xml" /><Relationship Id="rId22" Type="http://schemas.openxmlformats.org/officeDocument/2006/relationships/header" Target="header22.xml" /><Relationship Id="rId28" Type="http://schemas.openxmlformats.org/officeDocument/2006/relationships/header" Target="header28.xml" /><Relationship Id="rId30" Type="http://schemas.openxmlformats.org/officeDocument/2006/relationships/header" Target="header30.xml" /><Relationship Id="rId32" Type="http://schemas.openxmlformats.org/officeDocument/2006/relationships/header" Target="header32.xml" /><Relationship Id="rId34" Type="http://schemas.openxmlformats.org/officeDocument/2006/relationships/header" Target="header34.xml" /><Relationship Id="rId36" Type="http://schemas.openxmlformats.org/officeDocument/2006/relationships/header" Target="header36.xml" /><Relationship Id="rId38" Type="http://schemas.openxmlformats.org/officeDocument/2006/relationships/header" Target="header38.xml" /><Relationship Id="rId40" Type="http://schemas.openxmlformats.org/officeDocument/2006/relationships/header" Target="header40.xml" /><Relationship Id="rId42" Type="http://schemas.openxmlformats.org/officeDocument/2006/relationships/header" Target="header42.xml" /><Relationship Id="rId48" Type="http://schemas.openxmlformats.org/officeDocument/2006/relationships/header" Target="header48.xml" /><Relationship Id="rId50" Type="http://schemas.openxmlformats.org/officeDocument/2006/relationships/header" Target="header50.xml" /><Relationship Id="rId52" Type="http://schemas.openxmlformats.org/officeDocument/2006/relationships/header" Target="header52.xml" /><Relationship Id="rId54" Type="http://schemas.openxmlformats.org/officeDocument/2006/relationships/header" Target="header54.xml" /><Relationship Id="rId56" Type="http://schemas.openxmlformats.org/officeDocument/2006/relationships/header" Target="header56.xml" /><Relationship Id="rId58" Type="http://schemas.openxmlformats.org/officeDocument/2006/relationships/header" Target="header58.xml" /><Relationship Id="rId60" Type="http://schemas.openxmlformats.org/officeDocument/2006/relationships/header" Target="header60.xml" /><Relationship Id="rId62" Type="http://schemas.openxmlformats.org/officeDocument/2006/relationships/header" Target="header62.xml" /><Relationship Id="rId64" Type="http://schemas.openxmlformats.org/officeDocument/2006/relationships/header" Target="header64.xml" /><Relationship Id="rId66" Type="http://schemas.openxmlformats.org/officeDocument/2006/relationships/header" Target="header66.xml" /><Relationship Id="rId68" Type="http://schemas.openxmlformats.org/officeDocument/2006/relationships/header" Target="header68.xml" /><Relationship Id="rId70" Type="http://schemas.openxmlformats.org/officeDocument/2006/relationships/header" Target="header70.xml" /><Relationship Id="rId72" Type="http://schemas.openxmlformats.org/officeDocument/2006/relationships/header" Target="header72.xml" /><Relationship Id="rId74" Type="http://schemas.openxmlformats.org/officeDocument/2006/relationships/header" Target="header74.xml" /><Relationship Id="rId76" Type="http://schemas.openxmlformats.org/officeDocument/2006/relationships/header" Target="header76.xml" /><Relationship Id="rId78" Type="http://schemas.openxmlformats.org/officeDocument/2006/relationships/header" Target="header78.xml" /><Relationship Id="rId80" Type="http://schemas.openxmlformats.org/officeDocument/2006/relationships/header" Target="header80.xml" /><Relationship Id="rId84" Type="http://schemas.openxmlformats.org/officeDocument/2006/relationships/header" Target="header84.xml" /><Relationship Id="rId86" Type="http://schemas.openxmlformats.org/officeDocument/2006/relationships/header" Target="header86.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5" Type="http://schemas.openxmlformats.org/officeDocument/2006/relationships/header" Target="header105.xml" /><Relationship Id="rId107" Type="http://schemas.openxmlformats.org/officeDocument/2006/relationships/header" Target="header107.xml" /><Relationship Id="rId108" Type="http://schemas.openxmlformats.org/officeDocument/2006/relationships/header" Target="header108.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6" Type="http://schemas.openxmlformats.org/officeDocument/2006/relationships/header" Target="header126.xml" /><Relationship Id="rId128" Type="http://schemas.openxmlformats.org/officeDocument/2006/relationships/header" Target="header128.xml" /><Relationship Id="rId130" Type="http://schemas.openxmlformats.org/officeDocument/2006/relationships/header" Target="header130.xml" /><Relationship Id="rId136" Type="http://schemas.openxmlformats.org/officeDocument/2006/relationships/header" Target="header136.xml" /><Relationship Id="rId138" Type="http://schemas.openxmlformats.org/officeDocument/2006/relationships/header" Target="header138.xml" /><Relationship Id="rId140" Type="http://schemas.openxmlformats.org/officeDocument/2006/relationships/header" Target="header140.xml" /><Relationship Id="rId142" Type="http://schemas.openxmlformats.org/officeDocument/2006/relationships/header" Target="header142.xml" /><Relationship Id="rId143" Type="http://schemas.openxmlformats.org/officeDocument/2006/relationships/header" Target="header143.xml" /><Relationship Id="rId145" Type="http://schemas.openxmlformats.org/officeDocument/2006/relationships/header" Target="header145.xml" /><Relationship Id="rId147" Type="http://schemas.openxmlformats.org/officeDocument/2006/relationships/header" Target="header147.xml" /><Relationship Id="rId149" Type="http://schemas.openxmlformats.org/officeDocument/2006/relationships/header" Target="header149.xml" /><Relationship Id="rId151" Type="http://schemas.openxmlformats.org/officeDocument/2006/relationships/header" Target="header151.xml" /><Relationship Id="rId153" Type="http://schemas.openxmlformats.org/officeDocument/2006/relationships/header" Target="header153.xml" /><Relationship Id="rId155" Type="http://schemas.openxmlformats.org/officeDocument/2006/relationships/header" Target="header155.xml" /><Relationship Id="rId157" Type="http://schemas.openxmlformats.org/officeDocument/2006/relationships/header" Target="header157.xml" /><Relationship Id="rId159" Type="http://schemas.openxmlformats.org/officeDocument/2006/relationships/header" Target="header159.xml" /><Relationship Id="rId161" Type="http://schemas.openxmlformats.org/officeDocument/2006/relationships/header" Target="header161.xml" /><Relationship Id="rId167" Type="http://schemas.openxmlformats.org/officeDocument/2006/relationships/header" Target="header167.xml" /><Relationship Id="rId169" Type="http://schemas.openxmlformats.org/officeDocument/2006/relationships/header" Target="header169.xml" /><Relationship Id="rId171" Type="http://schemas.openxmlformats.org/officeDocument/2006/relationships/header" Target="header171.xml" /><Relationship Id="rId173" Type="http://schemas.openxmlformats.org/officeDocument/2006/relationships/header" Target="header173.xml" /><Relationship Id="rId175" Type="http://schemas.openxmlformats.org/officeDocument/2006/relationships/header" Target="header175.xml" /><Relationship Id="rId177" Type="http://schemas.openxmlformats.org/officeDocument/2006/relationships/header" Target="header177.xml" /><Relationship Id="rId179" Type="http://schemas.openxmlformats.org/officeDocument/2006/relationships/header" Target="header179.xml" /><Relationship Id="rId181" Type="http://schemas.openxmlformats.org/officeDocument/2006/relationships/header" Target="header181.xml" /><Relationship Id="rId184" Type="http://schemas.openxmlformats.org/officeDocument/2006/relationships/header" Target="header184.xml" /><Relationship Id="rId189" Type="http://schemas.openxmlformats.org/officeDocument/2006/relationships/header" Target="header189.xml" /><Relationship Id="rId193" Type="http://schemas.openxmlformats.org/officeDocument/2006/relationships/header" Target="header193.xml" /><Relationship Id="rId194" Type="http://schemas.openxmlformats.org/officeDocument/2006/relationships/header" Target="header194.xml" /><Relationship Id="rId196" Type="http://schemas.openxmlformats.org/officeDocument/2006/relationships/header" Target="header196.xml" /><Relationship Id="rId202" Type="http://schemas.openxmlformats.org/officeDocument/2006/relationships/header" Target="header202.xml" /><Relationship Id="rId204" Type="http://schemas.openxmlformats.org/officeDocument/2006/relationships/header" Target="header204.xml" /><Relationship Id="rId206" Type="http://schemas.openxmlformats.org/officeDocument/2006/relationships/header" Target="header206.xml" /><Relationship Id="rId208" Type="http://schemas.openxmlformats.org/officeDocument/2006/relationships/header" Target="header208.xml" /><Relationship Id="rId210" Type="http://schemas.openxmlformats.org/officeDocument/2006/relationships/header" Target="header210.xml" /><Relationship Id="rId216" Type="http://schemas.openxmlformats.org/officeDocument/2006/relationships/header" Target="header216.xml" /><Relationship Id="rId218" Type="http://schemas.openxmlformats.org/officeDocument/2006/relationships/header" Target="header218.xml" /><Relationship Id="rId220" Type="http://schemas.openxmlformats.org/officeDocument/2006/relationships/header" Target="header220.xml" /><Relationship Id="rId222" Type="http://schemas.openxmlformats.org/officeDocument/2006/relationships/header" Target="header222.xml" /><Relationship Id="rId225" Type="http://schemas.openxmlformats.org/officeDocument/2006/relationships/header" Target="header225.xml" /><Relationship Id="rId227" Type="http://schemas.openxmlformats.org/officeDocument/2006/relationships/header" Target="header227.xml" /><Relationship Id="rId229" Type="http://schemas.openxmlformats.org/officeDocument/2006/relationships/header" Target="header229.xml" /><Relationship Id="rId231" Type="http://schemas.openxmlformats.org/officeDocument/2006/relationships/header" Target="header231.xml" /><Relationship Id="rId233" Type="http://schemas.openxmlformats.org/officeDocument/2006/relationships/header" Target="header233.xml" /><Relationship Id="rId235" Type="http://schemas.openxmlformats.org/officeDocument/2006/relationships/header" Target="header235.xml" /><Relationship Id="rId237" Type="http://schemas.openxmlformats.org/officeDocument/2006/relationships/header" Target="header237.xml" /><Relationship Id="rId239" Type="http://schemas.openxmlformats.org/officeDocument/2006/relationships/header" Target="header239.xml" /><Relationship Id="rId241" Type="http://schemas.openxmlformats.org/officeDocument/2006/relationships/header" Target="header241.xml" /><Relationship Id="rId247" Type="http://schemas.openxmlformats.org/officeDocument/2006/relationships/header" Target="header247.xml" /><Relationship Id="rId249" Type="http://schemas.openxmlformats.org/officeDocument/2006/relationships/header" Target="header249.xml" /><Relationship Id="rId251" Type="http://schemas.openxmlformats.org/officeDocument/2006/relationships/header" Target="header251.xml" /><Relationship Id="rId253" Type="http://schemas.openxmlformats.org/officeDocument/2006/relationships/header" Target="header253.xml" /><Relationship Id="rId255" Type="http://schemas.openxmlformats.org/officeDocument/2006/relationships/header" Target="header255.xml" /><Relationship Id="rId257" Type="http://schemas.openxmlformats.org/officeDocument/2006/relationships/header" Target="header257.xml" /><Relationship Id="rId259" Type="http://schemas.openxmlformats.org/officeDocument/2006/relationships/header" Target="header259.xml" /><Relationship Id="rId261" Type="http://schemas.openxmlformats.org/officeDocument/2006/relationships/header" Target="header261.xml" /><Relationship Id="rId263" Type="http://schemas.openxmlformats.org/officeDocument/2006/relationships/header" Target="header263.xml" /><Relationship Id="rId269" Type="http://schemas.openxmlformats.org/officeDocument/2006/relationships/header" Target="header269.xml" /><Relationship Id="rId271" Type="http://schemas.openxmlformats.org/officeDocument/2006/relationships/header" Target="header271.xml" /><Relationship Id="rId273" Type="http://schemas.openxmlformats.org/officeDocument/2006/relationships/header" Target="header273.xml" /><Relationship Id="rId279" Type="http://schemas.openxmlformats.org/officeDocument/2006/relationships/header" Target="header279.xml" /><Relationship Id="rId285" Type="http://schemas.openxmlformats.org/officeDocument/2006/relationships/header" Target="header285.xml" /><Relationship Id="rId287" Type="http://schemas.openxmlformats.org/officeDocument/2006/relationships/header" Target="header287.xml" /><Relationship Id="rId293" Type="http://schemas.openxmlformats.org/officeDocument/2006/relationships/header" Target="header293.xml" /><Relationship Id="rId295" Type="http://schemas.openxmlformats.org/officeDocument/2006/relationships/header" Target="header295.xml" /><Relationship Id="rId297" Type="http://schemas.openxmlformats.org/officeDocument/2006/relationships/header" Target="header297.xml" /><Relationship Id="rId299" Type="http://schemas.openxmlformats.org/officeDocument/2006/relationships/header" Target="header299.xml" /><Relationship Id="rId301" Type="http://schemas.openxmlformats.org/officeDocument/2006/relationships/header" Target="header301.xml" /><Relationship Id="rId303" Type="http://schemas.openxmlformats.org/officeDocument/2006/relationships/header" Target="header303.xml" /><Relationship Id="rId305" Type="http://schemas.openxmlformats.org/officeDocument/2006/relationships/header" Target="header305.xml" /><Relationship Id="rId307" Type="http://schemas.openxmlformats.org/officeDocument/2006/relationships/header" Target="header307.xml" /><Relationship Id="rId313" Type="http://schemas.openxmlformats.org/officeDocument/2006/relationships/header" Target="header313.xml" /><Relationship Id="rId315" Type="http://schemas.openxmlformats.org/officeDocument/2006/relationships/header" Target="header315.xml" /><Relationship Id="rId317" Type="http://schemas.openxmlformats.org/officeDocument/2006/relationships/header" Target="header317.xml" /><Relationship Id="rId319" Type="http://schemas.openxmlformats.org/officeDocument/2006/relationships/header" Target="header319.xml" /><Relationship Id="rId321" Type="http://schemas.openxmlformats.org/officeDocument/2006/relationships/header" Target="header321.xml" /><Relationship Id="rId323" Type="http://schemas.openxmlformats.org/officeDocument/2006/relationships/header" Target="header323.xml" /><Relationship Id="rId325" Type="http://schemas.openxmlformats.org/officeDocument/2006/relationships/header" Target="header325.xml" /><Relationship Id="rId327" Type="http://schemas.openxmlformats.org/officeDocument/2006/relationships/header" Target="header327.xml" /><Relationship Id="rId329" Type="http://schemas.openxmlformats.org/officeDocument/2006/relationships/header" Target="header329.xml" /><Relationship Id="rId331" Type="http://schemas.openxmlformats.org/officeDocument/2006/relationships/header" Target="header331.xml" /><Relationship Id="rId333" Type="http://schemas.openxmlformats.org/officeDocument/2006/relationships/header" Target="header333.xml" /><Relationship Id="rId335" Type="http://schemas.openxmlformats.org/officeDocument/2006/relationships/header" Target="header335.xml" /><Relationship Id="rId337" Type="http://schemas.openxmlformats.org/officeDocument/2006/relationships/header" Target="header337.xml" /><Relationship Id="rId339" Type="http://schemas.openxmlformats.org/officeDocument/2006/relationships/header" Target="header339.xml" /><Relationship Id="rId341" Type="http://schemas.openxmlformats.org/officeDocument/2006/relationships/header" Target="header341.xml" /><Relationship Id="rId347" Type="http://schemas.openxmlformats.org/officeDocument/2006/relationships/header" Target="header347.xml" /><Relationship Id="rId350" Type="http://schemas.openxmlformats.org/officeDocument/2006/relationships/header" Target="header350.xml" /><Relationship Id="rId352" Type="http://schemas.openxmlformats.org/officeDocument/2006/relationships/header" Target="header352.xml" /><Relationship Id="rId354" Type="http://schemas.openxmlformats.org/officeDocument/2006/relationships/header" Target="header354.xml" /><Relationship Id="rId356" Type="http://schemas.openxmlformats.org/officeDocument/2006/relationships/header" Target="header356.xml" /><Relationship Id="rId362" Type="http://schemas.openxmlformats.org/officeDocument/2006/relationships/header" Target="header362.xml" /><Relationship Id="rId364" Type="http://schemas.openxmlformats.org/officeDocument/2006/relationships/header" Target="header364.xml" /><Relationship Id="rId366" Type="http://schemas.openxmlformats.org/officeDocument/2006/relationships/header" Target="header366.xml" /><Relationship Id="rId368" Type="http://schemas.openxmlformats.org/officeDocument/2006/relationships/header" Target="header368.xml" /><Relationship Id="rId370" Type="http://schemas.openxmlformats.org/officeDocument/2006/relationships/header" Target="header370.xml" /><Relationship Id="rId372" Type="http://schemas.openxmlformats.org/officeDocument/2006/relationships/header" Target="header372.xml" /><Relationship Id="rId374" Type="http://schemas.openxmlformats.org/officeDocument/2006/relationships/header" Target="header374.xml" /><Relationship Id="rId376" Type="http://schemas.openxmlformats.org/officeDocument/2006/relationships/header" Target="header376.xml" /><Relationship Id="rId378" Type="http://schemas.openxmlformats.org/officeDocument/2006/relationships/header" Target="header378.xml" /><Relationship Id="rId380" Type="http://schemas.openxmlformats.org/officeDocument/2006/relationships/header" Target="header380.xml" /><Relationship Id="rId382" Type="http://schemas.openxmlformats.org/officeDocument/2006/relationships/header" Target="header382.xml" /><Relationship Id="rId388" Type="http://schemas.openxmlformats.org/officeDocument/2006/relationships/header" Target="header388.xml" /><Relationship Id="rId390" Type="http://schemas.openxmlformats.org/officeDocument/2006/relationships/header" Target="header390.xml" /><Relationship Id="rId392" Type="http://schemas.openxmlformats.org/officeDocument/2006/relationships/header" Target="header392.xml" /><Relationship Id="rId398" Type="http://schemas.openxmlformats.org/officeDocument/2006/relationships/header" Target="header398.xml" /><Relationship Id="rId405" Type="http://schemas.openxmlformats.org/officeDocument/2006/relationships/header" Target="header405.xml" /><Relationship Id="rId411" Type="http://schemas.openxmlformats.org/officeDocument/2006/relationships/header" Target="header411.xml" /><Relationship Id="rId413" Type="http://schemas.openxmlformats.org/officeDocument/2006/relationships/header" Target="header413.xml" /><Relationship Id="rId415" Type="http://schemas.openxmlformats.org/officeDocument/2006/relationships/header" Target="header415.xml" /><Relationship Id="rId417" Type="http://schemas.openxmlformats.org/officeDocument/2006/relationships/header" Target="header417.xml" /><Relationship Id="rId419" Type="http://schemas.openxmlformats.org/officeDocument/2006/relationships/header" Target="header419.xml" /><Relationship Id="rId421" Type="http://schemas.openxmlformats.org/officeDocument/2006/relationships/header" Target="header421.xml" /><Relationship Id="rId423" Type="http://schemas.openxmlformats.org/officeDocument/2006/relationships/header" Target="header423.xml" /><Relationship Id="rId425" Type="http://schemas.openxmlformats.org/officeDocument/2006/relationships/header" Target="header425.xml" /><Relationship Id="rId427" Type="http://schemas.openxmlformats.org/officeDocument/2006/relationships/header" Target="header427.xml" /><Relationship Id="rId433" Type="http://schemas.openxmlformats.org/officeDocument/2006/relationships/header" Target="header433.xml" /><Relationship Id="rId439" Type="http://schemas.openxmlformats.org/officeDocument/2006/relationships/header" Target="header439.xml" /><Relationship Id="rId441" Type="http://schemas.openxmlformats.org/officeDocument/2006/relationships/header" Target="header441.xml" /><Relationship Id="rId443" Type="http://schemas.openxmlformats.org/officeDocument/2006/relationships/header" Target="header443.xml" /><Relationship Id="rId445" Type="http://schemas.openxmlformats.org/officeDocument/2006/relationships/header" Target="header445.xml" /><Relationship Id="rId447" Type="http://schemas.openxmlformats.org/officeDocument/2006/relationships/header" Target="header447.xml" /><Relationship Id="rId449" Type="http://schemas.openxmlformats.org/officeDocument/2006/relationships/header" Target="header449.xml" /><Relationship Id="rId451" Type="http://schemas.openxmlformats.org/officeDocument/2006/relationships/header" Target="header451.xml" /><Relationship Id="rId453" Type="http://schemas.openxmlformats.org/officeDocument/2006/relationships/header" Target="header453.xml" /><Relationship Id="rId457" Type="http://schemas.openxmlformats.org/officeDocument/2006/relationships/header" Target="header457.xml" /><Relationship Id="rId465" Type="http://schemas.openxmlformats.org/officeDocument/2006/relationships/fontTable" Target="fontTable.xml" /><Relationship Id="rId82" Type="http://schemas.openxmlformats.org/officeDocument/2006/relationships/image" Target="media/image1.png" /><Relationship Id="rId83" Type="http://schemas.openxmlformats.org/officeDocument/2006/relationships/image" Target="media/image2.png" /><Relationship Id="rId224" Type="http://schemas.openxmlformats.org/officeDocument/2006/relationships/image" Target="media/image4.wmf" /><Relationship Id="rId400" Type="http://schemas.openxmlformats.org/officeDocument/2006/relationships/image" Target="media/image5.gif" /><Relationship Id="rId455" Type="http://schemas.openxmlformats.org/officeDocument/2006/relationships/image" Target="media/image6.emf" /><Relationship Id="rId466" Type="http://schemas.openxmlformats.org/officeDocument/2006/relationships/customXml" Target="../customXml/item1.xml" /></Relationships>
</file>

<file path=word/_rels/header186.xml.rels>&#65279;<?xml version="1.0" encoding="utf-8" standalone="yes"?><Relationships xmlns="http://schemas.openxmlformats.org/package/2006/relationships"><Relationship Id="rId459" Type="http://schemas.openxmlformats.org/officeDocument/2006/relationships/image" Target="media/image3.png" /></Relationships>
</file>

<file path=word/_rels/header188.xml.rels>&#65279;<?xml version="1.0" encoding="utf-8" standalone="yes"?><Relationships xmlns="http://schemas.openxmlformats.org/package/2006/relationships"><Relationship Id="rId459" Type="http://schemas.openxmlformats.org/officeDocument/2006/relationships/image" Target="media/image3.png" /></Relationships>
</file>

<file path=word/_rels/header189.xml.rels>&#65279;<?xml version="1.0" encoding="utf-8" standalone="yes"?><Relationships xmlns="http://schemas.openxmlformats.org/package/2006/relationships"><Relationship Id="rId459"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1E67A-A57E-4566-BAB6-5FDE9577AB11}">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1698</TotalTime>
  <Pages>550</Pages>
  <Words>146578</Words>
  <Characters>835495</Characters>
  <Application>Microsoft Office Word</Application>
  <DocSecurity>0</DocSecurity>
  <Lines>6962</Lines>
  <Paragraphs>1960</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2019-12-09T18:31:00Z</cp:lastPrinted>
  <cp:revision>39</cp:revision>
  <dcterms:created xsi:type="dcterms:W3CDTF">2019-07-09T16:54:00Z</dcterms:created>
  <dcterms:modified xsi:type="dcterms:W3CDTF">2019-12-13T02:22:00Z</dcterms:modified>
</cp:coreProperties>
</file>