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5.xml" ContentType="application/vnd.openxmlformats-officedocument.wordprocessingml.footer+xml"/>
  <Override PartName="/word/footer190.xml" ContentType="application/vnd.openxmlformats-officedocument.wordprocessingml.footer+xml"/>
  <Override PartName="/word/footer204.xml" ContentType="application/vnd.openxmlformats-officedocument.wordprocessingml.footer+xml"/>
  <Override PartName="/word/footer235.xml" ContentType="application/vnd.openxmlformats-officedocument.wordprocessingml.footer+xml"/>
  <Override PartName="/word/footer257.xml" ContentType="application/vnd.openxmlformats-officedocument.wordprocessingml.footer+xml"/>
  <Override PartName="/word/footer267.xml" ContentType="application/vnd.openxmlformats-officedocument.wordprocessingml.footer+xml"/>
  <Override PartName="/word/footer273.xml" ContentType="application/vnd.openxmlformats-officedocument.wordprocessingml.footer+xml"/>
  <Override PartName="/word/footer281.xml" ContentType="application/vnd.openxmlformats-officedocument.wordprocessingml.footer+xml"/>
  <Override PartName="/word/footer301.xml" ContentType="application/vnd.openxmlformats-officedocument.wordprocessingml.footer+xml"/>
  <Override PartName="/word/footer335.xml" ContentType="application/vnd.openxmlformats-officedocument.wordprocessingml.footer+xml"/>
  <Override PartName="/word/footer350.xml" ContentType="application/vnd.openxmlformats-officedocument.wordprocessingml.footer+xml"/>
  <Override PartName="/word/footer376.xml" ContentType="application/vnd.openxmlformats-officedocument.wordprocessingml.footer+xml"/>
  <Override PartName="/word/footer386.xml" ContentType="application/vnd.openxmlformats-officedocument.wordprocessingml.footer+xml"/>
  <Override PartName="/word/footer393.xml" ContentType="application/vnd.openxmlformats-officedocument.wordprocessingml.footer+xml"/>
  <Override PartName="/word/footer399.xml" ContentType="application/vnd.openxmlformats-officedocument.wordprocessingml.footer+xml"/>
  <Override PartName="/word/footer421.xml" ContentType="application/vnd.openxmlformats-officedocument.wordprocessingml.footer+xml"/>
  <Override PartName="/word/footer427.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4.xml" ContentType="application/vnd.openxmlformats-officedocument.wordprocessingml.header+xml"/>
  <Override PartName="/word/header177.xml" ContentType="application/vnd.openxmlformats-officedocument.wordprocessingml.header+xml"/>
  <Override PartName="/word/header181.xml" ContentType="application/vnd.openxmlformats-officedocument.wordprocessingml.header+xml"/>
  <Override PartName="/word/header189.xml" ContentType="application/vnd.openxmlformats-officedocument.wordprocessingml.header+xml"/>
  <Override PartName="/word/header203.xml" ContentType="application/vnd.openxmlformats-officedocument.wordprocessingml.header+xml"/>
  <Override PartName="/word/header234.xml" ContentType="application/vnd.openxmlformats-officedocument.wordprocessingml.header+xml"/>
  <Override PartName="/word/header256.xml" ContentType="application/vnd.openxmlformats-officedocument.wordprocessingml.header+xml"/>
  <Override PartName="/word/header266.xml" ContentType="application/vnd.openxmlformats-officedocument.wordprocessingml.header+xml"/>
  <Override PartName="/word/header272.xml" ContentType="application/vnd.openxmlformats-officedocument.wordprocessingml.header+xml"/>
  <Override PartName="/word/header280.xml" ContentType="application/vnd.openxmlformats-officedocument.wordprocessingml.header+xml"/>
  <Override PartName="/word/header300.xml" ContentType="application/vnd.openxmlformats-officedocument.wordprocessingml.header+xml"/>
  <Override PartName="/word/header334.xml" ContentType="application/vnd.openxmlformats-officedocument.wordprocessingml.header+xml"/>
  <Override PartName="/word/header349.xml" ContentType="application/vnd.openxmlformats-officedocument.wordprocessingml.header+xml"/>
  <Override PartName="/word/header375.xml" ContentType="application/vnd.openxmlformats-officedocument.wordprocessingml.header+xml"/>
  <Override PartName="/word/header385.xml" ContentType="application/vnd.openxmlformats-officedocument.wordprocessingml.header+xml"/>
  <Override PartName="/word/header392.xml" ContentType="application/vnd.openxmlformats-officedocument.wordprocessingml.header+xml"/>
  <Override PartName="/word/header398.xml" ContentType="application/vnd.openxmlformats-officedocument.wordprocessingml.header+xml"/>
  <Override PartName="/word/header420.xml" ContentType="application/vnd.openxmlformats-officedocument.wordprocessingml.header+xml"/>
  <Override PartName="/word/header426.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3.xml" ContentType="application/vnd.openxmlformats-officedocument.wordprocessingml.footer+xml"/>
  <Override PartName="/word/footer176.xml" ContentType="application/vnd.openxmlformats-officedocument.wordprocessingml.footer+xml"/>
  <Override PartName="/word/footer188.xml" ContentType="application/vnd.openxmlformats-officedocument.wordprocessingml.footer+xml"/>
  <Override PartName="/word/footer202.xml" ContentType="application/vnd.openxmlformats-officedocument.wordprocessingml.footer+xml"/>
  <Override PartName="/word/footer233.xml" ContentType="application/vnd.openxmlformats-officedocument.wordprocessingml.footer+xml"/>
  <Override PartName="/word/footer255.xml" ContentType="application/vnd.openxmlformats-officedocument.wordprocessingml.footer+xml"/>
  <Override PartName="/word/footer265.xml" ContentType="application/vnd.openxmlformats-officedocument.wordprocessingml.footer+xml"/>
  <Override PartName="/word/footer271.xml" ContentType="application/vnd.openxmlformats-officedocument.wordprocessingml.footer+xml"/>
  <Override PartName="/word/footer279.xml" ContentType="application/vnd.openxmlformats-officedocument.wordprocessingml.footer+xml"/>
  <Override PartName="/word/footer299.xml" ContentType="application/vnd.openxmlformats-officedocument.wordprocessingml.footer+xml"/>
  <Override PartName="/word/footer333.xml" ContentType="application/vnd.openxmlformats-officedocument.wordprocessingml.footer+xml"/>
  <Override PartName="/word/footer348.xml" ContentType="application/vnd.openxmlformats-officedocument.wordprocessingml.footer+xml"/>
  <Override PartName="/word/footer374.xml" ContentType="application/vnd.openxmlformats-officedocument.wordprocessingml.footer+xml"/>
  <Override PartName="/word/footer384.xml" ContentType="application/vnd.openxmlformats-officedocument.wordprocessingml.footer+xml"/>
  <Override PartName="/word/footer391.xml" ContentType="application/vnd.openxmlformats-officedocument.wordprocessingml.footer+xml"/>
  <Override PartName="/word/footer397.xml" ContentType="application/vnd.openxmlformats-officedocument.wordprocessingml.footer+xml"/>
  <Override PartName="/word/footer419.xml" ContentType="application/vnd.openxmlformats-officedocument.wordprocessingml.footer+xml"/>
  <Override PartName="/word/footer425.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2.xml" ContentType="application/vnd.openxmlformats-officedocument.wordprocessingml.header+xml"/>
  <Override PartName="/word/header175.xml" ContentType="application/vnd.openxmlformats-officedocument.wordprocessingml.header+xml"/>
  <Override PartName="/word/header180.xml" ContentType="application/vnd.openxmlformats-officedocument.wordprocessingml.header+xml"/>
  <Override PartName="/word/header187.xml" ContentType="application/vnd.openxmlformats-officedocument.wordprocessingml.header+xml"/>
  <Override PartName="/word/header201.xml" ContentType="application/vnd.openxmlformats-officedocument.wordprocessingml.header+xml"/>
  <Override PartName="/word/header232.xml" ContentType="application/vnd.openxmlformats-officedocument.wordprocessingml.header+xml"/>
  <Override PartName="/word/header254.xml" ContentType="application/vnd.openxmlformats-officedocument.wordprocessingml.header+xml"/>
  <Override PartName="/word/header264.xml" ContentType="application/vnd.openxmlformats-officedocument.wordprocessingml.header+xml"/>
  <Override PartName="/word/header270.xml" ContentType="application/vnd.openxmlformats-officedocument.wordprocessingml.header+xml"/>
  <Override PartName="/word/header278.xml" ContentType="application/vnd.openxmlformats-officedocument.wordprocessingml.header+xml"/>
  <Override PartName="/word/header298.xml" ContentType="application/vnd.openxmlformats-officedocument.wordprocessingml.header+xml"/>
  <Override PartName="/word/header332.xml" ContentType="application/vnd.openxmlformats-officedocument.wordprocessingml.header+xml"/>
  <Override PartName="/word/header347.xml" ContentType="application/vnd.openxmlformats-officedocument.wordprocessingml.header+xml"/>
  <Override PartName="/word/header373.xml" ContentType="application/vnd.openxmlformats-officedocument.wordprocessingml.header+xml"/>
  <Override PartName="/word/header383.xml" ContentType="application/vnd.openxmlformats-officedocument.wordprocessingml.header+xml"/>
  <Override PartName="/word/header390.xml" ContentType="application/vnd.openxmlformats-officedocument.wordprocessingml.header+xml"/>
  <Override PartName="/word/header396.xml" ContentType="application/vnd.openxmlformats-officedocument.wordprocessingml.header+xml"/>
  <Override PartName="/word/header418.xml" ContentType="application/vnd.openxmlformats-officedocument.wordprocessingml.header+xml"/>
  <Override PartName="/word/header424.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9.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9.xml" ContentType="application/vnd.openxmlformats-officedocument.wordprocessingml.footer+xml"/>
  <Override PartName="/word/footer275.xml" ContentType="application/vnd.openxmlformats-officedocument.wordprocessingml.footer+xml"/>
  <Override PartName="/word/footer277.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8.xml" ContentType="application/vnd.openxmlformats-officedocument.wordprocessingml.footer+xml"/>
  <Override PartName="/word/footer395.xml" ContentType="application/vnd.openxmlformats-officedocument.wordprocessingml.footer+xml"/>
  <Override PartName="/word/footer401.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23.xml" ContentType="application/vnd.openxmlformats-officedocument.wordprocessingml.footer+xml"/>
  <Override PartName="/word/footer429.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3.xml" ContentType="application/vnd.openxmlformats-officedocument.wordprocessingml.header+xml"/>
  <Override PartName="/word/header178.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8.xml" ContentType="application/vnd.openxmlformats-officedocument.wordprocessingml.header+xml"/>
  <Override PartName="/word/header274.xml" ContentType="application/vnd.openxmlformats-officedocument.wordprocessingml.header+xml"/>
  <Override PartName="/word/header276.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6.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7.xml" ContentType="application/vnd.openxmlformats-officedocument.wordprocessingml.header+xml"/>
  <Override PartName="/word/header394.xml" ContentType="application/vnd.openxmlformats-officedocument.wordprocessingml.header+xml"/>
  <Override PartName="/word/header400.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22.xml" ContentType="application/vnd.openxmlformats-officedocument.wordprocessingml.header+xml"/>
  <Override PartName="/word/header428.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1"/>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1"/>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w:t>
      </w:r>
      <w:r>
        <w:rPr>
          <w:rFonts w:ascii="Verdana" w:hAnsi="Verdana" w:eastAsia="Verdana"/>
          <w:szCs w:val="24"/>
        </w:rPr>
        <w:t xml:space="preserve">is</w:t>
      </w:r>
      <w:r>
        <w:rPr>
          <w:rFonts w:ascii="Verdana" w:hAnsi="Verdana" w:eastAsia="Verdana"/>
          <w:szCs w:val="24"/>
        </w:rPr>
        <w:t xml:space="preserve">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1"/>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1"/>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1"/>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w:t>
      </w:r>
      <w:r>
        <w:rPr>
          <w:rFonts w:ascii="Verdana" w:hAnsi="Verdana" w:eastAsia="Verdana" w:cs="Arial"/>
          <w:szCs w:val="24"/>
        </w:rPr>
        <w:t xml:space="preserve">Procedures, and</w:t>
      </w:r>
      <w:r>
        <w:rPr>
          <w:rFonts w:ascii="Verdana" w:hAnsi="Verdana" w:eastAsia="Verdana" w:cs="Arial"/>
          <w:szCs w:val="24"/>
        </w:rPr>
        <w:t xml:space="preserve"> require compliance with the documents.</w:t>
      </w:r>
      <w:bookmarkStart w:id="14" w:name="_Toc262470057"/>
    </w:p>
    <w:p>
      <w:pPr>
        <w:pStyle w:val="50s"/>
        <w:numPr>
          <w:ilvl w:val="0"/>
          <w:numId w:val="581"/>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1"/>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w:t>
      </w:r>
      <w:r>
        <w:rPr>
          <w:rFonts w:ascii="Verdana" w:hAnsi="Verdana" w:eastAsia="Verdana"/>
          <w:szCs w:val="24"/>
        </w:rPr>
        <w:t xml:space="preserve">are in compliance with</w:t>
      </w:r>
      <w:r>
        <w:rPr>
          <w:rFonts w:ascii="Verdana" w:hAnsi="Verdana" w:eastAsia="Verdana"/>
          <w:szCs w:val="24"/>
        </w:rPr>
        <w:t xml:space="preserve">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1"/>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1"/>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w:t>
      </w:r>
      <w:r>
        <w:rPr>
          <w:rFonts w:ascii="Verdana" w:hAnsi="Verdana" w:eastAsia="Verdana"/>
          <w:sz w:val="24"/>
          <w:szCs w:val="24"/>
        </w:rPr>
        <w:t xml:space="preserve">sufficient</w:t>
      </w:r>
      <w:r>
        <w:rPr>
          <w:rFonts w:ascii="Verdana" w:hAnsi="Verdana" w:eastAsia="Verdana"/>
          <w:sz w:val="24"/>
          <w:szCs w:val="24"/>
        </w:rPr>
        <w:t xml:space="preserve"> funding, resources, and staff to fully perform his or her responsibilities;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1"/>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w:t>
      </w:r>
      <w:r>
        <w:rPr>
          <w:rFonts w:ascii="Verdana" w:hAnsi="Verdana" w:eastAsia="Verdana"/>
          <w:szCs w:val="24"/>
        </w:rPr>
        <w:t xml:space="preserve">good-faith</w:t>
      </w:r>
      <w:r>
        <w:rPr>
          <w:rFonts w:ascii="Verdana" w:hAnsi="Verdana" w:eastAsia="Verdana"/>
          <w:szCs w:val="24"/>
        </w:rPr>
        <w:t xml:space="preserve">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6"/>
        </w:numPr>
        <w:spacing w:line="480" w:lineRule="auto"/>
        <w:rPr>
          <w:sz w:val="24"/>
          <w:szCs w:val="24"/>
        </w:rPr>
      </w:pPr>
      <w:r>
        <w:rPr>
          <w:sz w:val="24"/>
          <w:szCs w:val="24"/>
        </w:rPr>
        <w:t xml:space="preserve">CODE OF CONDUCT</w:t>
      </w:r>
    </w:p>
    <w:p>
      <w:pPr>
        <w:pStyle w:val="ABCgood"/>
        <w:numPr>
          <w:ilvl w:val="1"/>
          <w:numId w:val="769"/>
        </w:numPr>
        <w:spacing w:line="480" w:lineRule="auto"/>
        <w:rPr>
          <w:sz w:val="24"/>
          <w:szCs w:val="24"/>
        </w:rPr>
      </w:pPr>
      <w:r>
        <w:rPr>
          <w:sz w:val="24"/>
          <w:szCs w:val="24"/>
        </w:rPr>
        <w:t xml:space="preserve">HONESTY AND LAWFUL CONDUCT </w:t>
      </w:r>
    </w:p>
    <w:p>
      <w:pPr>
        <w:pStyle w:val="ABCgood"/>
        <w:numPr>
          <w:ilvl w:val="1"/>
          <w:numId w:val="769"/>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69"/>
        </w:numPr>
        <w:spacing w:line="480" w:lineRule="auto"/>
        <w:rPr>
          <w:sz w:val="24"/>
          <w:szCs w:val="24"/>
        </w:rPr>
      </w:pPr>
      <w:r>
        <w:rPr>
          <w:sz w:val="24"/>
          <w:szCs w:val="24"/>
        </w:rPr>
        <w:t xml:space="preserve">QUESTIONS AND CONCERNS </w:t>
      </w:r>
    </w:p>
    <w:p>
      <w:pPr>
        <w:pStyle w:val="ABCgood"/>
        <w:numPr>
          <w:ilvl w:val="1"/>
          <w:numId w:val="769"/>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69"/>
        </w:numPr>
        <w:spacing w:before="100" w:line="480" w:lineRule="auto"/>
        <w:rPr>
          <w:sz w:val="24"/>
          <w:szCs w:val="24"/>
        </w:rPr>
      </w:pPr>
      <w:r>
        <w:rPr>
          <w:sz w:val="24"/>
          <w:szCs w:val="24"/>
        </w:rPr>
        <w:t xml:space="preserve">CODE OF CONDUCT STANDARDS </w:t>
      </w:r>
    </w:p>
    <w:p>
      <w:pPr>
        <w:pStyle w:val="ABCgood"/>
        <w:numPr>
          <w:ilvl w:val="1"/>
          <w:numId w:val="769"/>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69"/>
        </w:numPr>
        <w:spacing w:line="480" w:lineRule="auto"/>
        <w:rPr>
          <w:sz w:val="24"/>
          <w:szCs w:val="24"/>
        </w:rPr>
      </w:pPr>
      <w:r>
        <w:rPr>
          <w:sz w:val="24"/>
          <w:szCs w:val="24"/>
        </w:rPr>
        <w:t xml:space="preserve">STANDARDS RELATING TO QUALITY OF CARE AND SERVICES </w:t>
      </w:r>
    </w:p>
    <w:p>
      <w:pPr>
        <w:pStyle w:val="ABCgood"/>
        <w:numPr>
          <w:ilvl w:val="1"/>
          <w:numId w:val="769"/>
        </w:numPr>
        <w:spacing w:line="480" w:lineRule="auto"/>
        <w:rPr>
          <w:sz w:val="24"/>
          <w:szCs w:val="24"/>
        </w:rPr>
      </w:pPr>
      <w:r>
        <w:rPr>
          <w:sz w:val="24"/>
          <w:szCs w:val="24"/>
        </w:rPr>
        <w:t xml:space="preserve">STANDARDS RELATING TO BILLING AND CODING </w:t>
      </w:r>
    </w:p>
    <w:p>
      <w:pPr>
        <w:pStyle w:val="ABCgood"/>
        <w:numPr>
          <w:ilvl w:val="1"/>
          <w:numId w:val="769"/>
        </w:numPr>
        <w:spacing w:line="480" w:lineRule="auto"/>
        <w:rPr>
          <w:sz w:val="24"/>
          <w:szCs w:val="24"/>
        </w:rPr>
      </w:pPr>
      <w:r>
        <w:rPr>
          <w:sz w:val="24"/>
          <w:szCs w:val="24"/>
        </w:rPr>
        <w:t xml:space="preserve">STANDARDS RELATING TO BUSINESS PRACTICES </w:t>
      </w:r>
    </w:p>
    <w:p>
      <w:pPr>
        <w:pStyle w:val="ABCgood"/>
        <w:numPr>
          <w:ilvl w:val="1"/>
          <w:numId w:val="769"/>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69"/>
        </w:numPr>
        <w:spacing w:line="480" w:lineRule="auto"/>
        <w:rPr>
          <w:sz w:val="24"/>
          <w:szCs w:val="24"/>
        </w:rPr>
      </w:pPr>
      <w:r>
        <w:rPr>
          <w:sz w:val="24"/>
          <w:szCs w:val="24"/>
        </w:rPr>
        <w:t xml:space="preserve">STANDARDS RELATING TO CONFIDENTIALITY</w:t>
      </w:r>
    </w:p>
    <w:p>
      <w:pPr>
        <w:pStyle w:val="II"/>
        <w:numPr>
          <w:ilvl w:val="0"/>
          <w:numId w:val="769"/>
        </w:numPr>
        <w:spacing w:before="100" w:line="480" w:lineRule="auto"/>
        <w:rPr>
          <w:sz w:val="24"/>
          <w:szCs w:val="24"/>
        </w:rPr>
      </w:pPr>
      <w:r>
        <w:rPr>
          <w:sz w:val="24"/>
          <w:szCs w:val="24"/>
        </w:rPr>
        <w:t xml:space="preserve">EDUCATION </w:t>
      </w:r>
    </w:p>
    <w:p>
      <w:pPr>
        <w:pStyle w:val="IIIIII"/>
        <w:numPr>
          <w:ilvl w:val="0"/>
          <w:numId w:val="769"/>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69"/>
        </w:numPr>
        <w:spacing w:before="100" w:line="480" w:lineRule="auto"/>
        <w:rPr>
          <w:sz w:val="24"/>
          <w:szCs w:val="24"/>
        </w:rPr>
      </w:pPr>
      <w:r>
        <w:rPr>
          <w:sz w:val="24"/>
          <w:szCs w:val="24"/>
        </w:rPr>
        <w:t xml:space="preserve">REPORTING OF VIOLATIONS</w:t>
      </w:r>
    </w:p>
    <w:p>
      <w:pPr>
        <w:pStyle w:val="IIIIII"/>
        <w:numPr>
          <w:ilvl w:val="0"/>
          <w:numId w:val="769"/>
        </w:numPr>
        <w:spacing w:before="100" w:line="480" w:lineRule="auto"/>
        <w:rPr>
          <w:sz w:val="24"/>
          <w:szCs w:val="24"/>
        </w:rPr>
      </w:pPr>
      <w:r>
        <w:rPr>
          <w:sz w:val="24"/>
          <w:szCs w:val="24"/>
        </w:rPr>
        <w:t xml:space="preserve">DISCIPLINARY ACTION </w:t>
      </w:r>
    </w:p>
    <w:p>
      <w:pPr>
        <w:pStyle w:val="IIIIII"/>
        <w:numPr>
          <w:ilvl w:val="0"/>
          <w:numId w:val="769"/>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bookmarkStart w:id="20" w:name="_GoBack"/>
      <w:bookmarkEnd w:id="20"/>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3"/>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3"/>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3"/>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3"/>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3"/>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3"/>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w:t>
      </w:r>
      <w:r>
        <w:rPr>
          <w:rFonts w:ascii="Verdana" w:hAnsi="Verdana" w:eastAsia="Verdana"/>
          <w:sz w:val="24"/>
          <w:szCs w:val="24"/>
        </w:rPr>
        <w:t xml:space="preserve">i</w:t>
      </w:r>
      <w:r>
        <w:rPr>
          <w:rFonts w:ascii="Verdana" w:hAnsi="Verdana" w:eastAsia="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3"/>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3"/>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3"/>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3"/>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3"/>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3"/>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3"/>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3"/>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3"/>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3"/>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3"/>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3"/>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3"/>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3"/>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3"/>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w:t>
      </w:r>
      <w:r>
        <w:rPr>
          <w:rFonts w:ascii="Verdana" w:hAnsi="Verdana" w:eastAsia="Verdana"/>
          <w:szCs w:val="24"/>
        </w:rPr>
        <w:t xml:space="preserve">i</w:t>
      </w:r>
      <w:r>
        <w:rPr>
          <w:rFonts w:ascii="Verdana" w:hAnsi="Verdana" w:eastAsia="Verdana"/>
          <w:szCs w:val="24"/>
        </w:rPr>
        <w:t xml:space="preserve">)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5"/>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w:t>
      </w:r>
      <w:r>
        <w:rPr>
          <w:rFonts w:ascii="Verdana" w:hAnsi="Verdana" w:eastAsia="Verdana"/>
          <w:szCs w:val="24"/>
        </w:rPr>
        <w:t xml:space="preserve">i</w:t>
      </w:r>
      <w:r>
        <w:rPr>
          <w:rFonts w:ascii="Verdana" w:hAnsi="Verdana" w:eastAsia="Verdana"/>
          <w:szCs w:val="24"/>
        </w:rPr>
        <w:t xml:space="preserve">-xix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7"/>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0"/>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0"/>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0"/>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0"/>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0"/>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0"/>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0"/>
        </w:numPr>
        <w:spacing/>
        <w:jc w:val="both"/>
        <w:rPr>
          <w:rFonts w:ascii="Verdana" w:hAnsi="Verdana" w:eastAsia="Verdana"/>
        </w:rPr>
      </w:pPr>
      <w:r>
        <w:rPr>
          <w:rFonts w:ascii="Verdana" w:hAnsi="Verdana" w:eastAsia="Verdana"/>
        </w:rPr>
        <w:t xml:space="preserve">Trend analysis, and</w:t>
      </w:r>
    </w:p>
    <w:p>
      <w:pPr>
        <w:pStyle w:val="List"/>
        <w:numPr>
          <w:ilvl w:val="2"/>
          <w:numId w:val="770"/>
        </w:numPr>
        <w:spacing/>
        <w:jc w:val="both"/>
        <w:rPr>
          <w:rFonts w:ascii="Verdana" w:hAnsi="Verdana" w:eastAsia="Verdana"/>
        </w:rPr>
      </w:pPr>
      <w:r>
        <w:rPr>
          <w:rFonts w:ascii="Verdana" w:hAnsi="Verdana" w:eastAsia="Verdana"/>
        </w:rPr>
        <w:t xml:space="preserve">On-site visits.  </w:t>
      </w:r>
    </w:p>
    <w:p>
      <w:pPr>
        <w:pStyle w:val="List"/>
        <w:numPr>
          <w:ilvl w:val="0"/>
          <w:numId w:val="770"/>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0"/>
        </w:numPr>
        <w:spacing/>
        <w:jc w:val="both"/>
        <w:rPr>
          <w:rFonts w:ascii="Verdana" w:hAnsi="Verdana" w:eastAsia="Verdana"/>
        </w:rPr>
      </w:pPr>
      <w:r>
        <w:rPr>
          <w:rFonts w:ascii="Verdana" w:hAnsi="Verdana" w:eastAsia="Cambria"/>
        </w:rPr>
        <w:t xml:space="preserve">billings;</w:t>
      </w:r>
    </w:p>
    <w:p>
      <w:pPr>
        <w:pStyle w:val="List"/>
        <w:numPr>
          <w:ilvl w:val="1"/>
          <w:numId w:val="770"/>
        </w:numPr>
        <w:spacing/>
        <w:jc w:val="both"/>
        <w:rPr>
          <w:rFonts w:ascii="Verdana" w:hAnsi="Verdana" w:eastAsia="Verdana"/>
        </w:rPr>
      </w:pPr>
      <w:r>
        <w:rPr>
          <w:rFonts w:ascii="Verdana" w:hAnsi="Verdana" w:eastAsia="Cambria"/>
        </w:rPr>
        <w:t xml:space="preserve">payments;</w:t>
      </w:r>
    </w:p>
    <w:p>
      <w:pPr>
        <w:pStyle w:val="List"/>
        <w:numPr>
          <w:ilvl w:val="1"/>
          <w:numId w:val="770"/>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0"/>
        </w:numPr>
        <w:spacing/>
        <w:jc w:val="both"/>
        <w:rPr>
          <w:rFonts w:ascii="Verdana" w:hAnsi="Verdana" w:eastAsia="Verdana"/>
        </w:rPr>
      </w:pPr>
      <w:r>
        <w:rPr>
          <w:rFonts w:ascii="Verdana" w:hAnsi="Verdana" w:eastAsia="Cambria"/>
        </w:rPr>
        <w:t xml:space="preserve">governance;</w:t>
      </w:r>
    </w:p>
    <w:p>
      <w:pPr>
        <w:pStyle w:val="List"/>
        <w:numPr>
          <w:ilvl w:val="1"/>
          <w:numId w:val="770"/>
        </w:numPr>
        <w:spacing/>
        <w:jc w:val="both"/>
        <w:rPr>
          <w:rFonts w:ascii="Verdana" w:hAnsi="Verdana" w:eastAsia="Verdana"/>
        </w:rPr>
      </w:pPr>
      <w:r>
        <w:rPr>
          <w:rFonts w:ascii="Verdana" w:hAnsi="Verdana" w:eastAsia="Cambria"/>
        </w:rPr>
        <w:t xml:space="preserve">mandatory reporting;</w:t>
      </w:r>
    </w:p>
    <w:p>
      <w:pPr>
        <w:pStyle w:val="List"/>
        <w:numPr>
          <w:ilvl w:val="1"/>
          <w:numId w:val="770"/>
        </w:numPr>
        <w:spacing/>
        <w:jc w:val="both"/>
        <w:rPr>
          <w:rFonts w:ascii="Verdana" w:hAnsi="Verdana" w:eastAsia="Verdana"/>
        </w:rPr>
      </w:pPr>
      <w:r>
        <w:rPr>
          <w:rFonts w:ascii="Verdana" w:hAnsi="Verdana" w:eastAsia="Cambria"/>
        </w:rPr>
        <w:t xml:space="preserve">credentialing; and</w:t>
      </w:r>
    </w:p>
    <w:p>
      <w:pPr>
        <w:pStyle w:val="List"/>
        <w:numPr>
          <w:ilvl w:val="1"/>
          <w:numId w:val="770"/>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w:t>
      </w:r>
      <w:r>
        <w:rPr>
          <w:rFonts w:ascii="Verdana" w:hAnsi="Verdana" w:eastAsia="Verdana"/>
          <w:color w:val="auto"/>
          <w:spacing w:val="0"/>
          <w:szCs w:val="24"/>
        </w:rPr>
        <w:t xml:space="preserve">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0"/>
        </w:numPr>
        <w:spacing/>
        <w:jc w:val="both"/>
        <w:rPr>
          <w:rFonts w:ascii="Verdana" w:hAnsi="Verdana" w:eastAsia="Verdana"/>
        </w:rPr>
      </w:pPr>
      <w:r>
        <w:rPr>
          <w:rFonts w:ascii="Verdana" w:hAnsi="Verdana" w:eastAsia="Verdana"/>
        </w:rPr>
        <w:t xml:space="preserve">Conducting the Audit</w:t>
      </w:r>
    </w:p>
    <w:p>
      <w:pPr>
        <w:pStyle w:val="List"/>
        <w:numPr>
          <w:ilvl w:val="1"/>
          <w:numId w:val="770"/>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0"/>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0"/>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0"/>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6"/>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8"/>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3"/>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3"/>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7"/>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7"/>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7"/>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w:t>
      </w:r>
      <w:r>
        <w:rPr>
          <w:rFonts w:ascii="Verdana" w:hAnsi="Verdana" w:eastAsia="Verdana" w:cs="Times New Roman"/>
          <w:bCs/>
          <w:iCs/>
          <w:kern w:val="32"/>
          <w:sz w:val="24"/>
          <w:szCs w:val="24"/>
        </w:rPr>
        <w:t xml:space="preserve">relay</w:t>
      </w:r>
      <w:r>
        <w:rPr>
          <w:rFonts w:ascii="Verdana" w:hAnsi="Verdana" w:eastAsia="Verdana" w:cs="Times New Roman"/>
          <w:bCs/>
          <w:iCs/>
          <w:kern w:val="32"/>
          <w:sz w:val="24"/>
          <w:szCs w:val="24"/>
        </w:rPr>
        <w:t xml:space="preserve"> all information and documentation from the identification and legal documents.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1"/>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5"/>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Times New Roman"/>
          <w:smallCaps/>
          <w:sz w:val="28"/>
          <w:szCs w:val="28"/>
        </w:rPr>
      </w:pPr>
      <w:r>
        <w:rPr>
          <w:rFonts w:ascii="Verdana" w:hAnsi="Verdana" w:eastAsia="Verdana" w:cs="Verdana"/>
          <w:b/>
          <w:bCs/>
          <w:caps/>
          <w:sz w:val="28"/>
          <w:szCs w:val="28"/>
        </w:rPr>
        <w:br/>
      </w:r>
      <w:r>
        <w:rPr>
          <w:rFonts w:ascii="Verdana" w:hAnsi="Verdana" w:eastAsia="Verdana" w:cs="Verdana"/>
          <w:b/>
          <w:bCs/>
          <w:smallCaps/>
          <w:sz w:val="28"/>
          <w:szCs w:val="28"/>
        </w:rPr>
        <w:t xml:space="preserve">Deficit Reduction Act Of 2005</w:t>
      </w:r>
      <w:r>
        <w:rPr>
          <w:rFonts w:ascii="Verdana" w:hAnsi="Verdana" w:eastAsia="Verdana"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ascii="Verdana" w:hAnsi="Verdana" w:eastAsia="Verdana" w:cs="Times New Roman"/>
          <w:smallCaps/>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45" w:lineRule="auto"/>
        <w:ind w:left="10"/>
        <w:rPr>
          <w:rFonts w:ascii="Verdana" w:hAnsi="Verdana" w:eastAsia="Verdana"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50" w:lineRule="auto"/>
        <w:ind w:left="10"/>
        <w:rPr>
          <w:rFonts w:ascii="Verdana" w:hAnsi="Verdana" w:eastAsia="Verdana"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PROCEDURE</w:t>
      </w:r>
    </w:p>
    <w:p>
      <w:pPr>
        <w:widowControl w:val="false"/>
        <w:numPr>
          <w:ilvl w:val="0"/>
          <w:numId w:val="36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325"/>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325"/>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325"/>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325"/>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325"/>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325"/>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325"/>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767"/>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All Associates can make a report either openly or anonymously by calling our </w:t>
      </w:r>
      <w:r>
        <w:rPr>
          <w:rFonts w:ascii="Verdana" w:hAnsi="Verdana" w:eastAsia="Verdana" w:cs="Verdana"/>
          <w:szCs w:val="24"/>
        </w:rPr>
        <w:t xml:space="preserve">Compliance and Ethics</w:t>
      </w:r>
      <w:r>
        <w:rPr>
          <w:rFonts w:ascii="Verdana" w:hAnsi="Verdana" w:eastAsia="Verdana" w:cs="Verdana"/>
          <w:szCs w:val="24"/>
        </w:rPr>
        <w:t xml:space="preserve"> Hotline at (800) 610-2544.</w:t>
      </w:r>
    </w:p>
    <w:p>
      <w:pPr>
        <w:widowControl w:val="false"/>
        <w:numPr>
          <w:ilvl w:val="1"/>
          <w:numId w:val="767"/>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767"/>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63"/>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ascii="Verdana" w:hAnsi="Verdana" w:eastAsia="Verdana"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numPr>
          <w:ilvl w:val="0"/>
          <w:numId w:val="17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172"/>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17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17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Provide detailed information about the Federal and</w:t>
      </w:r>
    </w:p>
    <w:p>
      <w:pPr>
        <w:widowControl w:val="false"/>
        <w:numPr>
          <w:ilvl w:val="3"/>
          <w:numId w:val="172"/>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17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172"/>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172"/>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17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17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17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4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Federal Civil False Claims Act – 31 U.S.C. §§ 3729 – 3733</w:t>
      </w:r>
    </w:p>
    <w:p>
      <w:pPr>
        <w:widowControl w:val="false"/>
        <w:numPr>
          <w:ilvl w:val="1"/>
          <w:numId w:val="4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4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Examples of false claims include, but are not limited to: </w:t>
      </w:r>
    </w:p>
    <w:p>
      <w:pPr>
        <w:widowControl w:val="false"/>
        <w:numPr>
          <w:ilvl w:val="2"/>
          <w:numId w:val="4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or supply that was never provided; </w:t>
      </w:r>
    </w:p>
    <w:p>
      <w:pPr>
        <w:widowControl w:val="false"/>
        <w:numPr>
          <w:ilvl w:val="2"/>
          <w:numId w:val="4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4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4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4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4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4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resulting in an unreturned overpayment. </w:t>
      </w:r>
    </w:p>
    <w:p>
      <w:pPr>
        <w:widowControl w:val="false"/>
        <w:numPr>
          <w:ilvl w:val="0"/>
          <w:numId w:val="74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74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777"/>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77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77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777"/>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777"/>
        </w:numPr>
        <w:autoSpaceDE w:val="false"/>
        <w:autoSpaceDN w:val="false"/>
        <w:adjustRightInd w:val="false"/>
        <w:spacing w:after="0" w:line="240" w:lineRule="auto"/>
        <w:jc w:val="left"/>
        <w:rPr>
          <w:rFonts w:ascii="Verdana" w:hAnsi="Verdana" w:eastAsia="Verdana" w:cs="Times New Roman"/>
          <w:szCs w:val="24"/>
        </w:rPr>
      </w:pPr>
      <w:r>
        <w:rPr>
          <w:rFonts w:ascii="Verdana" w:hAnsi="Verdana" w:eastAsia="Verdana" w:cs="Verdana"/>
          <w:szCs w:val="24"/>
        </w:rPr>
        <w:t xml:space="preserve">Federal False Statements Statute – 42 U.S.C. § 1320a-7b(a)</w:t>
      </w:r>
    </w:p>
    <w:p>
      <w:pPr>
        <w:widowControl w:val="false"/>
        <w:numPr>
          <w:ilvl w:val="1"/>
          <w:numId w:val="777"/>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w:t>
      </w:r>
      <w:r>
        <w:rPr>
          <w:rFonts w:ascii="Verdana" w:hAnsi="Verdana" w:eastAsia="Verdana" w:cs="Verdana"/>
          <w:szCs w:val="24"/>
        </w:rPr>
        <w:t xml:space="preserve">United States government funds is subject to significant fines and imprisonment.</w:t>
      </w:r>
    </w:p>
    <w:p>
      <w:pPr>
        <w:widowControl w:val="false"/>
        <w:numPr>
          <w:ilvl w:val="2"/>
          <w:numId w:val="777"/>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777"/>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777"/>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46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46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460"/>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64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64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64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64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476"/>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476"/>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w:t>
      </w:r>
      <w:r>
        <w:rPr>
          <w:rFonts w:ascii="Verdana" w:hAnsi="Verdana" w:eastAsia="Verdana" w:cs="Verdana"/>
          <w:szCs w:val="24"/>
        </w:rPr>
        <w:t xml:space="preserve">and/or imprisonment for up to one (1) year. </w:t>
      </w:r>
    </w:p>
    <w:p>
      <w:pPr>
        <w:widowControl w:val="false"/>
        <w:numPr>
          <w:ilvl w:val="0"/>
          <w:numId w:val="150"/>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Federal Health Care Fraud Statute – 18 U.S.C. § 1347</w:t>
      </w:r>
    </w:p>
    <w:p>
      <w:pPr>
        <w:widowControl w:val="false"/>
        <w:numPr>
          <w:ilvl w:val="1"/>
          <w:numId w:val="150"/>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150"/>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150"/>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150"/>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77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77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77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289"/>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Federal Criminal False Claims Act – 18 U.S.C.A. §§ 286-287</w:t>
      </w:r>
    </w:p>
    <w:p>
      <w:pPr>
        <w:widowControl w:val="false"/>
        <w:numPr>
          <w:ilvl w:val="1"/>
          <w:numId w:val="289"/>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289"/>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widowControl w:val="false"/>
        <w:numPr>
          <w:ilvl w:val="0"/>
          <w:numId w:val="252"/>
        </w:numPr>
        <w:overflowPunct w:val="false"/>
        <w:autoSpaceDE w:val="false"/>
        <w:autoSpaceDN w:val="false"/>
        <w:adjustRightInd w:val="false"/>
        <w:spacing w:after="0" w:line="263" w:lineRule="auto"/>
        <w:jc w:val="left"/>
        <w:rPr>
          <w:rFonts w:ascii="Verdana" w:hAnsi="Verdana" w:eastAsia="Verdana" w:cs="Times New Roman"/>
          <w:szCs w:val="24"/>
        </w:rPr>
      </w:pPr>
      <w:r>
        <w:rPr>
          <w:rFonts w:ascii="Verdana" w:hAnsi="Verdana" w:eastAsia="Verdana" w:cs="Verdana"/>
          <w:szCs w:val="24"/>
        </w:rPr>
        <w:t xml:space="preserve">The Program Fraud Civil Remedies Act (“PFCRA”) – 31 U.S.C. 3801-</w:t>
      </w:r>
      <w:r>
        <w:rPr>
          <w:rFonts w:ascii="Verdana" w:hAnsi="Verdana" w:eastAsia="Verdana" w:cs="Verdana"/>
          <w:szCs w:val="24"/>
        </w:rPr>
        <w:t xml:space="preserve">3812</w:t>
      </w:r>
    </w:p>
    <w:p>
      <w:pPr>
        <w:widowControl w:val="false"/>
        <w:numPr>
          <w:ilvl w:val="1"/>
          <w:numId w:val="252"/>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252"/>
        </w:numPr>
        <w:tabs>
          <w:tab w:val="clear" w:pos="72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25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280"/>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280"/>
        </w:numPr>
        <w:overflowPunct w:val="false"/>
        <w:autoSpaceDE w:val="false"/>
        <w:autoSpaceDN w:val="false"/>
        <w:adjustRightInd w:val="false"/>
        <w:spacing w:after="0" w:line="263" w:lineRule="auto"/>
        <w:ind w:left="1980"/>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280"/>
        </w:numPr>
        <w:overflowPunct w:val="false"/>
        <w:autoSpaceDE w:val="false"/>
        <w:autoSpaceDN w:val="false"/>
        <w:adjustRightInd w:val="false"/>
        <w:spacing w:after="0" w:line="245" w:lineRule="auto"/>
        <w:ind w:left="1980"/>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28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280"/>
        </w:numPr>
        <w:tabs>
          <w:tab w:val="clear" w:pos="1584"/>
        </w:tabs>
        <w:overflowPunct w:val="false"/>
        <w:autoSpaceDE w:val="false"/>
        <w:autoSpaceDN w:val="false"/>
        <w:adjustRightInd w:val="false"/>
        <w:spacing w:after="0" w:line="250" w:lineRule="auto"/>
        <w:ind w:left="1980"/>
        <w:rPr>
          <w:rFonts w:ascii="Verdana" w:hAnsi="Verdana" w:eastAsia="Verdana"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280"/>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68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68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68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683"/>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47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474"/>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474"/>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474"/>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474"/>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474"/>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The United States Attorney General may authorize the Secretary of</w:t>
      </w:r>
      <w:r>
        <w:rPr>
          <w:rFonts w:ascii="Verdana" w:hAnsi="Verdana" w:eastAsia="Verdana"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474"/>
        </w:numPr>
        <w:overflowPunct w:val="false"/>
        <w:autoSpaceDE w:val="false"/>
        <w:autoSpaceDN w:val="false"/>
        <w:adjustRightInd w:val="false"/>
        <w:spacing w:after="0" w:line="250" w:lineRule="auto"/>
        <w:ind w:left="1260"/>
        <w:rPr>
          <w:rFonts w:ascii="Verdana" w:hAnsi="Verdana" w:eastAsia="Verdana" w:cs="Verdana"/>
          <w:szCs w:val="24"/>
        </w:rPr>
      </w:pPr>
      <w:r>
        <w:rPr>
          <w:rFonts w:ascii="Verdana" w:hAnsi="Verdana" w:eastAsia="Verdana" w:cs="Verdana"/>
          <w:szCs w:val="24"/>
        </w:rPr>
        <w:t xml:space="preserve">Any person upon whom the Secretary imposes civil monetary </w:t>
      </w:r>
      <w:r>
        <w:rPr>
          <w:rFonts w:ascii="Verdana" w:hAnsi="Verdana" w:eastAsia="Verdana" w:cs="Verdana"/>
          <w:szCs w:val="24"/>
        </w:rPr>
        <w:t xml:space="preserve">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474"/>
        </w:numPr>
        <w:overflowPunct w:val="false"/>
        <w:autoSpaceDE w:val="false"/>
        <w:autoSpaceDN w:val="false"/>
        <w:adjustRightInd w:val="false"/>
        <w:spacing w:after="0" w:line="250" w:lineRule="auto"/>
        <w:ind w:left="126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widowControl w:val="false"/>
        <w:autoSpaceDE w:val="false"/>
        <w:autoSpaceDN w:val="false"/>
        <w:adjustRightInd w:val="false"/>
        <w:spacing w:after="0" w:line="243" w:lineRule="exact"/>
        <w:rPr>
          <w:rFonts w:ascii="Verdana" w:hAnsi="Verdana" w:eastAsia="Verdana" w:cs="Times New Roman"/>
          <w:szCs w:val="24"/>
        </w:rPr>
      </w:pPr>
    </w:p>
    <w:p>
      <w:pPr>
        <w:pStyle w:val="ListParagraph"/>
        <w:widowControl w:val="false"/>
        <w:numPr>
          <w:ilvl w:val="0"/>
          <w:numId w:val="25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Ohio Medicaid Fraud (Ohio Rev. Code § 2913.40 </w:t>
      </w:r>
      <w:r>
        <w:rPr>
          <w:rFonts w:ascii="Verdana" w:hAnsi="Verdana" w:eastAsia="Verdana" w:cs="Times New Roman"/>
          <w:i/>
          <w:sz w:val="24"/>
          <w:szCs w:val="24"/>
        </w:rPr>
        <w:t xml:space="preserve">et seq</w:t>
      </w:r>
      <w:r>
        <w:rPr>
          <w:rFonts w:ascii="Verdana" w:hAnsi="Verdana" w:eastAsia="Verdana" w:cs="Times New Roman"/>
          <w:sz w:val="24"/>
          <w:szCs w:val="24"/>
        </w:rPr>
        <w:t xml:space="preserve">.)</w:t>
      </w:r>
    </w:p>
    <w:p>
      <w:pPr>
        <w:pStyle w:val="ListParagraph"/>
        <w:widowControl w:val="false"/>
        <w:numPr>
          <w:ilvl w:val="1"/>
          <w:numId w:val="25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Ohio law prohibits any person from knowingly making (or causing to be made) a false or misleading statement or representation to obtain reimbursement from Ohio medical assistance programs. Anyone who violates this prohibition is guilty of Medicaid fraud. The penalties for such fraud are based on the value of the property, services, or funds obtained as a result of the violation. Medicaid fraud is a misdemeanor of the first degree when the value is less than $500, and is a felony of fifth, fourth, or third degree if the value is more than $500, $5,000, and $100,000 respectively. The civil penalty for committing Medicaid fraud is a minimum of $5,000 up to a maximum of $10,000 for each deceptive claim or falsification.</w:t>
      </w:r>
    </w:p>
    <w:p>
      <w:pPr>
        <w:pStyle w:val="ListParagraph"/>
        <w:widowControl w:val="false"/>
        <w:numPr>
          <w:ilvl w:val="0"/>
          <w:numId w:val="25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Ohio Falsification Crime (Ohio Rev. Code § 2921.13 </w:t>
      </w:r>
      <w:r>
        <w:rPr>
          <w:rFonts w:ascii="Verdana" w:hAnsi="Verdana" w:eastAsia="Verdana" w:cs="Times New Roman"/>
          <w:i/>
          <w:sz w:val="24"/>
          <w:szCs w:val="24"/>
        </w:rPr>
        <w:t xml:space="preserve">et seq</w:t>
      </w:r>
      <w:r>
        <w:rPr>
          <w:rFonts w:ascii="Verdana" w:hAnsi="Verdana" w:eastAsia="Verdana" w:cs="Times New Roman"/>
          <w:sz w:val="24"/>
          <w:szCs w:val="24"/>
        </w:rPr>
        <w:t xml:space="preserve">.)</w:t>
      </w:r>
    </w:p>
    <w:p>
      <w:pPr>
        <w:pStyle w:val="ListParagraph"/>
        <w:widowControl w:val="false"/>
        <w:numPr>
          <w:ilvl w:val="1"/>
          <w:numId w:val="25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Ohio law prohibits any person from knowingly making a false statement, or knowingly swearing or affirming the truth of a false statement previously made, when the statement is made to secure the payment of benefits administered by a government agency or paid out of a public treasury. Any person who violates this prohibition is guilty of falsification, which may be a misdemeanor of the first degree, or a third, fourth, or fifth degree felony. If an individual is injured by the acts, a guilty person is liable for reasonable attorney’s fees, court costs, and other expenses incurred as a result of prosecuting the civil action commenced under Ohio’s perjury laws by the injured person.</w:t>
      </w:r>
    </w:p>
    <w:p>
      <w:pPr>
        <w:pStyle w:val="ListParagraph"/>
        <w:widowControl w:val="false"/>
        <w:numPr>
          <w:ilvl w:val="0"/>
          <w:numId w:val="25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Payments Obtained by Provider’s Deception (Ohio Rev. Code § 5111.03)</w:t>
      </w:r>
    </w:p>
    <w:p>
      <w:pPr>
        <w:pStyle w:val="ListParagraph"/>
        <w:widowControl w:val="false"/>
        <w:numPr>
          <w:ilvl w:val="1"/>
          <w:numId w:val="25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Ohio’s Public Welfare Law prohibits any Ohio Medicaid provider from using deception to obtain or attempt to obtain payments to which the provider is not entitled pursuant to the provider agreement or </w:t>
      </w:r>
      <w:r>
        <w:rPr>
          <w:rFonts w:ascii="Verdana" w:hAnsi="Verdana" w:eastAsia="Verdana" w:cs="Times New Roman"/>
          <w:sz w:val="24"/>
          <w:szCs w:val="24"/>
        </w:rPr>
        <w:t xml:space="preserve">federal and state rules. As defined in the statute, a provider engages in “deception” when the provider—acting with actual knowledge or acting in reckless disregard of the truth or falsity of the representation or information involved—deceives another (or causes another to be deceived) by any false or misleading representation, by withholding information, by preventing another from acquiring information, or by any other conduct, act, or omission that creates, confirms, or perpetuates a false impression in another. The civil penalty for obtaining payments by deception is a minimum of $5,000 up to a maximum of $10,000 for each deceptive claim or falsification. In addition to the penalty, a provider could be found liable for three times the amount of any excess payments, interest on any excess payments, the costs associated with investigating and prosecuting a civil action for unlawfully obtained payments, and any other reasonable expenses which the court determines have been necessarily incurred by the state in enforcing the action.</w:t>
      </w:r>
    </w:p>
    <w:p>
      <w:pPr>
        <w:pStyle w:val="ListParagraph"/>
        <w:widowControl w:val="false"/>
        <w:numPr>
          <w:ilvl w:val="1"/>
          <w:numId w:val="25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The Ohio Attorney General may also investigate and prosecute a provider for violating this law. Upon the conviction of, or the entry of a judgment in either a criminal or civil action against, a Medicaid provider in an action brought by the Attorney General, the Department of Job and Family services shall terminate the provider agreement and stop reimbursement to the provider for services rendered from the date of conviction or entry of judgment.</w:t>
      </w:r>
    </w:p>
    <w:p>
      <w:pPr>
        <w:pStyle w:val="ListParagraph"/>
        <w:widowControl w:val="false"/>
        <w:numPr>
          <w:ilvl w:val="0"/>
          <w:numId w:val="25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Ohio Whistleblower Protection (Ohio Rev. Code § 4113.51 </w:t>
      </w:r>
      <w:r>
        <w:rPr>
          <w:rFonts w:ascii="Verdana" w:hAnsi="Verdana" w:eastAsia="Verdana" w:cs="Times New Roman"/>
          <w:i/>
          <w:sz w:val="24"/>
          <w:szCs w:val="24"/>
        </w:rPr>
        <w:t xml:space="preserve">et seq</w:t>
      </w:r>
      <w:r>
        <w:rPr>
          <w:rFonts w:ascii="Verdana" w:hAnsi="Verdana" w:eastAsia="Verdana" w:cs="Times New Roman"/>
          <w:sz w:val="24"/>
          <w:szCs w:val="24"/>
        </w:rPr>
        <w:t xml:space="preserve">.)</w:t>
      </w:r>
    </w:p>
    <w:p>
      <w:pPr>
        <w:pStyle w:val="ListParagraph"/>
        <w:widowControl w:val="false"/>
        <w:numPr>
          <w:ilvl w:val="1"/>
          <w:numId w:val="252"/>
        </w:numPr>
        <w:autoSpaceDE w:val="false"/>
        <w:autoSpaceDN w:val="false"/>
        <w:adjustRightInd w:val="false"/>
        <w:spacing w:after="0"/>
        <w:jc w:val="both"/>
        <w:rPr>
          <w:rFonts w:ascii="Verdana" w:hAnsi="Verdana" w:eastAsia="Verdana" w:cs="Times New Roman"/>
          <w:sz w:val="24"/>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 w:val="24"/>
          <w:szCs w:val="24"/>
        </w:rPr>
        <w:t xml:space="preserve">Ohio Labor Law prohibits employers from taking retaliatory or disciplinary action against an employee who reports violations of state or federal law, when these violations are felonies. Disciplinary or retaliatory action includes, without limitation, removing or suspending the employee; withholding from the employee salary increases or employee benefits to which the employee is entitled; transferring or reassigning the employee; denying the employee a promotion that otherwise would have been received; or reducing the employees in pay or position. If an employer takes any such action against an employee who reports a violation under the statute, the employee may bring a civil action in the Court of Common Please.</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0"/>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0"/>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0"/>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2"/>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2"/>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3"/>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8"/>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09"/>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w:t>
      </w:r>
      <w:r>
        <w:rPr>
          <w:rFonts w:ascii="Verdana" w:hAnsi="Verdana" w:eastAsia="Verdana" w:cs="Verdana"/>
          <w:szCs w:val="24"/>
        </w:rPr>
        <w:t xml:space="preserve">s</w:t>
      </w:r>
      <w:r>
        <w:rPr>
          <w:rFonts w:ascii="Verdana" w:hAnsi="Verdana" w:eastAsia="Verdana" w:cs="Verdana"/>
          <w:szCs w:val="24"/>
        </w:rPr>
        <w:t xml:space="preserve">.</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w:t>
      </w:r>
      <w:r>
        <w:rPr>
          <w:rFonts w:ascii="Verdana" w:hAnsi="Verdana" w:eastAsia="Verdana" w:cs="Verdana"/>
          <w:color w:val="FF0000"/>
          <w:szCs w:val="24"/>
        </w:rPr>
        <w:t xml:space="preserve">n OMIG</w:t>
      </w:r>
      <w:r>
        <w:rPr>
          <w:rFonts w:ascii="Verdana" w:hAnsi="Verdana" w:eastAsia="Verdana" w:cs="Verdana"/>
          <w:szCs w:val="24"/>
        </w:rPr>
        <w:t xml:space="preserve"> 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 </w:t>
      </w:r>
      <w:r>
        <w:rPr>
          <w:rFonts w:ascii="Verdana" w:hAnsi="Verdana" w:eastAsia="Verdana" w:cs="Verdana"/>
          <w:szCs w:val="24"/>
        </w:rPr>
        <w:t xml:space="preserve">staff can possibly assist </w:t>
      </w:r>
      <w:r>
        <w:rPr>
          <w:rFonts w:ascii="Verdana" w:hAnsi="Verdana" w:eastAsia="Verdana" w:cs="Verdana"/>
          <w:szCs w:val="24"/>
        </w:rPr>
        <w:t xml:space="preserve">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10"/>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6"/>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4"/>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State of </w:t>
      </w:r>
      <w:r>
        <w:rPr>
          <w:rFonts w:ascii="Verdana" w:hAnsi="Verdana" w:eastAsia="Verdana" w:cs="Times New Roman"/>
          <w:b/>
          <w:lang w:bidi="ar-SA"/>
        </w:rPr>
        <w:t xml:space="preserve">Ohio</w:t>
      </w:r>
      <w:r>
        <w:rPr>
          <w:rFonts w:ascii="Verdana" w:hAnsi="Verdana" w:eastAsia="Verdana" w:cs="Times New Roman"/>
          <w:lang w:bidi="ar-SA"/>
        </w:rPr>
        <w:t xml:space="preserve"> Medicaid Provider Exclusion and Suspension List available at </w:t>
      </w:r>
      <w:r>
        <w:rPr/>
        <w:fldChar w:fldCharType="begin"/>
      </w:r>
      <w:r>
        <w:rPr/>
        <w:instrText xml:space="preserve">HYPERLINK "http://www.medicaid.ohio.gov/PROVIDERS/EnrollmentandSupport/ProviderExclusionandSuspensionList.aspx" </w:instrText>
      </w:r>
      <w:r>
        <w:rPr/>
        <w:fldChar w:fldCharType="separate"/>
      </w:r>
      <w:r>
        <w:rPr>
          <w:rStyle w:val="Hyperlink"/>
          <w:rFonts w:ascii="Verdana" w:hAnsi="Verdana" w:eastAsia="Verdana"/>
          <w:lang w:bidi="ar-SA"/>
        </w:rPr>
        <w:t xml:space="preserve">http://www.medicaid.ohio.gov/PROVIDERS/EnrollmentandSupport/ProviderExclusionandSuspensionList.aspx</w:t>
      </w:r>
      <w:r>
        <w:rPr/>
        <w:fldChar w:fldCharType="end"/>
      </w:r>
      <w:r>
        <w:rPr>
          <w:rFonts w:ascii="Verdana" w:hAnsi="Verdana" w:eastAsia="Verdana" w:cs="Times New Roman"/>
          <w:color w:val="FF0000"/>
          <w:lang w:bidi="ar-SA"/>
        </w:rPr>
        <w:t xml:space="preserve"> </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w:t>
      </w:r>
      <w:r>
        <w:rPr>
          <w:rFonts w:ascii="Verdana" w:hAnsi="Verdana" w:eastAsia="Verdana" w:cs="Times New Roman"/>
          <w:lang w:bidi="ar-SA"/>
        </w:rPr>
        <w:t xml:space="preserve">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pStyle w:val="ListParagraph"/>
        <w:numPr>
          <w:ilvl w:val="2"/>
          <w:numId w:val="326"/>
        </w:numPr>
        <w:spacing/>
        <w:rPr>
          <w:rFonts w:ascii="Verdana" w:hAnsi="Verdana" w:eastAsia="Verdana" w:cs="Times New Roman"/>
          <w:color w:val="FF0000"/>
          <w:sz w:val="24"/>
          <w:lang w:bidi="ar-SA"/>
        </w:rPr>
      </w:pPr>
      <w:r>
        <w:rPr>
          <w:rFonts w:ascii="Verdana" w:hAnsi="Verdana" w:eastAsia="Verdana" w:cs="Times New Roman"/>
          <w:sz w:val="24"/>
          <w:lang w:bidi="ar-SA"/>
        </w:rPr>
        <w:t xml:space="preserve">Reviewing the State of Ohio Medicaid Provider Exclusion and Suspension List available at </w:t>
      </w:r>
      <w:r>
        <w:rPr/>
        <w:fldChar w:fldCharType="begin"/>
      </w:r>
      <w:r>
        <w:rPr/>
        <w:instrText xml:space="preserve">HYPERLINK "http://www.medicaid.ohio.gov/PROVIDERS/EnrollmentandSupport/ProviderExclusionandSuspensionList.aspx" </w:instrText>
      </w:r>
      <w:r>
        <w:rPr/>
        <w:fldChar w:fldCharType="separate"/>
      </w:r>
      <w:r>
        <w:rPr>
          <w:rStyle w:val="Hyperlink"/>
          <w:rFonts w:ascii="Verdana" w:hAnsi="Verdana" w:eastAsia="Verdana"/>
          <w:sz w:val="24"/>
          <w:lang w:bidi="ar-SA"/>
        </w:rPr>
        <w:t xml:space="preserve">http://www.medicaid.ohio.gov/PROVIDERS/EnrollmentandSupport/ProviderExclusionandSuspensionList.aspx</w:t>
      </w:r>
      <w:r>
        <w:rPr/>
        <w:fldChar w:fldCharType="end"/>
      </w:r>
      <w:r>
        <w:rPr>
          <w:rFonts w:ascii="Verdana" w:hAnsi="Verdana" w:eastAsia="Verdana" w:cs="Times New Roman"/>
          <w:color w:val="FF0000"/>
          <w:sz w:val="24"/>
          <w:lang w:bidi="ar-SA"/>
        </w:rPr>
        <w:t xml:space="preserve"> </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pStyle w:val="ListParagraph"/>
        <w:numPr>
          <w:ilvl w:val="2"/>
          <w:numId w:val="326"/>
        </w:numPr>
        <w:spacing/>
        <w:rPr>
          <w:rFonts w:ascii="Verdana" w:hAnsi="Verdana" w:eastAsia="Verdana" w:cs="Times New Roman"/>
          <w:color w:val="FF0000"/>
          <w:sz w:val="24"/>
          <w:lang w:bidi="ar-SA"/>
        </w:rPr>
      </w:pPr>
      <w:r>
        <w:rPr>
          <w:rFonts w:ascii="Verdana" w:hAnsi="Verdana" w:eastAsia="Verdana" w:cs="Times New Roman"/>
          <w:sz w:val="24"/>
          <w:lang w:bidi="ar-SA"/>
        </w:rPr>
        <w:t xml:space="preserve">Reviewing the State of </w:t>
      </w:r>
      <w:r>
        <w:rPr>
          <w:rFonts w:ascii="Verdana" w:hAnsi="Verdana" w:eastAsia="Verdana" w:cs="Times New Roman"/>
          <w:b/>
          <w:sz w:val="24"/>
          <w:lang w:bidi="ar-SA"/>
        </w:rPr>
        <w:t xml:space="preserve">Ohio</w:t>
      </w:r>
      <w:r>
        <w:rPr>
          <w:rFonts w:ascii="Verdana" w:hAnsi="Verdana" w:eastAsia="Verdana" w:cs="Times New Roman"/>
          <w:sz w:val="24"/>
          <w:lang w:bidi="ar-SA"/>
        </w:rPr>
        <w:t xml:space="preserve"> Medicaid Provider Exclusion and Suspension List available at </w:t>
      </w:r>
      <w:r>
        <w:rPr/>
        <w:fldChar w:fldCharType="begin"/>
      </w:r>
      <w:r>
        <w:rPr/>
        <w:instrText xml:space="preserve">HYPERLINK "http://www.medicaid.ohio.gov/PROVIDERS/EnrollmentandSupport/ProviderExclusionandSuspensionList.aspx" </w:instrText>
      </w:r>
      <w:r>
        <w:rPr/>
        <w:fldChar w:fldCharType="separate"/>
      </w:r>
      <w:r>
        <w:rPr>
          <w:rStyle w:val="Hyperlink"/>
          <w:rFonts w:ascii="Verdana" w:hAnsi="Verdana" w:eastAsia="Verdana"/>
          <w:sz w:val="24"/>
          <w:lang w:bidi="ar-SA"/>
        </w:rPr>
        <w:t xml:space="preserve">http://www.medicaid.ohio.gov/PROVIDERS/EnrollmentandSupport/ProviderExclusionandSuspensionList.aspx</w:t>
      </w:r>
      <w:r>
        <w:rPr/>
        <w:fldChar w:fldCharType="end"/>
      </w:r>
      <w:r>
        <w:rPr>
          <w:rFonts w:ascii="Verdana" w:hAnsi="Verdana" w:eastAsia="Verdana" w:cs="Times New Roman"/>
          <w:color w:val="FF0000"/>
          <w:sz w:val="24"/>
          <w:lang w:bidi="ar-SA"/>
        </w:rPr>
        <w:t xml:space="preserve"> </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 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 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w:t>
      </w:r>
      <w:r>
        <w:rPr>
          <w:rFonts w:ascii="Verdana" w:hAnsi="Verdana" w:eastAsia="Verdana" w:cs="Times New Roman"/>
          <w:szCs w:val="24"/>
        </w:rPr>
        <w:t xml:space="preserve">i</w:t>
      </w:r>
      <w:r>
        <w:rPr>
          <w:rFonts w:ascii="Verdana" w:hAnsi="Verdana" w:eastAsia="Verdana" w:cs="Times New Roman"/>
          <w:szCs w:val="24"/>
        </w:rPr>
        <w:t xml:space="preserve">)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r>
        <w:rPr>
          <w:rFonts w:ascii="Verdana" w:hAnsi="Verdana" w:eastAsia="Verdana" w:cs="Times"/>
          <w:sz w:val="18"/>
          <w:szCs w:val="18"/>
        </w:rPr>
        <w:t xml:space="preserve">i</w:t>
      </w:r>
      <w:r>
        <w:rPr>
          <w:rFonts w:ascii="Verdana" w:hAnsi="Verdana" w:eastAsia="Verdana" w:cs="Times"/>
          <w:sz w:val="18"/>
          <w:szCs w:val="18"/>
        </w:rPr>
        <w:t xml:space="preserve">)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w:t>
      </w:r>
      <w:r>
        <w:rPr>
          <w:rFonts w:ascii="Verdana" w:hAnsi="Verdana" w:eastAsia="Verdana" w:cs="Times"/>
          <w:sz w:val="18"/>
          <w:szCs w:val="18"/>
        </w:rPr>
        <w:t xml:space="preserve">i</w:t>
      </w:r>
      <w:r>
        <w:rPr>
          <w:rFonts w:ascii="Verdana" w:hAnsi="Verdana" w:eastAsia="Verdana" w:cs="Times"/>
          <w:sz w:val="18"/>
          <w:szCs w:val="18"/>
        </w:rPr>
        <w:t xml:space="preserve">)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w:t>
      </w:r>
      <w:r>
        <w:rPr>
          <w:rFonts w:ascii="Verdana" w:hAnsi="Verdana" w:eastAsia="Verdana" w:cs="Times"/>
          <w:sz w:val="18"/>
          <w:szCs w:val="18"/>
        </w:rPr>
        <w:t xml:space="preserve">i</w:t>
      </w:r>
      <w:r>
        <w:rPr>
          <w:rFonts w:ascii="Verdana" w:hAnsi="Verdana" w:eastAsia="Verdana" w:cs="Times"/>
          <w:sz w:val="18"/>
          <w:szCs w:val="18"/>
        </w:rPr>
        <w:t xml:space="preserve">)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w:t>
      </w:r>
      <w:r>
        <w:rPr>
          <w:rFonts w:ascii="Verdana" w:hAnsi="Verdana" w:eastAsia="Verdana" w:cs="Times"/>
          <w:sz w:val="18"/>
          <w:szCs w:val="18"/>
        </w:rPr>
        <w:t xml:space="preserve">i</w:t>
      </w:r>
      <w:r>
        <w:rPr>
          <w:rFonts w:ascii="Verdana" w:hAnsi="Verdana" w:eastAsia="Verdana" w:cs="Times"/>
          <w:sz w:val="18"/>
          <w:szCs w:val="18"/>
        </w:rPr>
        <w:t xml:space="preserve">)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6"/>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5"/>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w:t>
      </w:r>
      <w:r>
        <w:rPr>
          <w:rFonts w:ascii="Verdana" w:hAnsi="Verdana" w:eastAsia="Verdana"/>
          <w:sz w:val="24"/>
          <w:szCs w:val="24"/>
        </w:rPr>
        <w:t xml:space="preserve">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w:t>
      </w:r>
      <w:r>
        <w:rPr>
          <w:rFonts w:ascii="Verdana" w:hAnsi="Verdana" w:eastAsiaTheme="minorEastAsia" w:cs="Times New Roman"/>
          <w:color w:val="1C1C1C"/>
          <w:w w:val="105"/>
          <w:sz w:val="24"/>
          <w:szCs w:val="24"/>
        </w:rPr>
        <w:t xml:space="preserve">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1008" w:right="1440" w:bottom="1008"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8"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4"/>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8"/>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4"/>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4"/>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3"/>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5"/>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9" w:name="_Hlk497767653"/>
      <w:r>
        <w:rPr>
          <w:rFonts w:ascii="Verdana" w:hAnsi="Verdana" w:eastAsia="Verdana"/>
          <w:sz w:val="24"/>
          <w:szCs w:val="24"/>
        </w:rPr>
        <w:t xml:space="preserve">the State Survey Agency and at least one local law enforcement entity.</w:t>
      </w:r>
      <w:bookmarkEnd w:id="29"/>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6"/>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6"/>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0"/>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w:t>
      </w:r>
      <w:r>
        <w:rPr>
          <w:rFonts w:ascii="Verdana" w:hAnsi="Verdana" w:eastAsia="Verdana"/>
          <w:sz w:val="24"/>
          <w:szCs w:val="24"/>
        </w:rPr>
        <w:t xml:space="preserve">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0"/>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0"/>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8"/>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6"/>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6"/>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0"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0"/>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w:t>
      </w:r>
      <w:r>
        <w:rPr>
          <w:rFonts w:ascii="Verdana" w:hAnsi="Verdana" w:eastAsia="Verdana"/>
          <w:b w:val="0"/>
          <w:u w:val="none"/>
        </w:rPr>
        <w:t xml:space="preserve">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w:t>
      </w:r>
      <w:r>
        <w:rPr>
          <w:rFonts w:ascii="Verdana" w:hAnsi="Verdana" w:eastAsia="Verdana"/>
          <w:szCs w:val="24"/>
        </w:rPr>
        <w:t xml:space="preserve">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3"/>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8"/>
          <w:footerReference w:type="default" r:id="rId14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2"/>
          <w:footerReference w:type="default" r:id="rId15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58"/>
          <w:footerReference w:type="default" r:id="rId159"/>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6"/>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6"/>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1" w:name="co_anchor_a983454_29"/>
      <w:bookmarkEnd w:id="31"/>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6"/>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2" w:name="co_anchor_a335490_29"/>
      <w:bookmarkEnd w:id="32"/>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3" w:name="co_anchor_a638045_29"/>
      <w:bookmarkEnd w:id="33"/>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6"/>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4" w:name="co_anchor_a397720_29"/>
      <w:bookmarkEnd w:id="34"/>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6"/>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0"/>
          <w:footerReference w:type="default" r:id="rId161"/>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2"/>
          <w:footerReference w:type="first" r:id="rId163"/>
          <w:headerReference w:type="even" r:id="rId164"/>
          <w:footerReference w:type="even" r:id="rId165"/>
          <w:headerReference w:type="default" r:id="rId166"/>
          <w:footerReference w:type="default" r:id="rId16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3"/>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1"/>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4"/>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1"/>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1"/>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6"/>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68"/>
          <w:footerReference w:type="default" r:id="rId169"/>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0"/>
          <w:footerReference w:type="default" r:id="rId17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w:t>
      </w:r>
      <w:r>
        <w:rPr>
          <w:rFonts w:ascii="Verdana" w:hAnsi="Verdana" w:eastAsia="Verdana" w:cs="ArialMTPro"/>
          <w:color w:val="000000"/>
          <w:sz w:val="24"/>
          <w:szCs w:val="24"/>
        </w:rPr>
        <w:t xml:space="preserve">i</w:t>
      </w:r>
      <w:r>
        <w:rPr>
          <w:rFonts w:ascii="Verdana" w:hAnsi="Verdana" w:eastAsia="Verdana" w:cs="ArialMTPro"/>
          <w:color w:val="000000"/>
          <w:sz w:val="24"/>
          <w:szCs w:val="24"/>
        </w:rPr>
        <w:t xml:space="preserve">)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73"/>
          <w:footerReference w:type="default" r:id="rId17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35"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7"/>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Pr>
          <w:rFonts w:ascii="Verdana" w:hAnsi="Verdana" w:eastAsia="Verdana" w:cs="ArialMTPro"/>
          <w:color w:val="000000"/>
          <w:sz w:val="16"/>
          <w:szCs w:val="16"/>
        </w:rPr>
        <w:t xml:space="preserve">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7"/>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7"/>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7"/>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7"/>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7"/>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7"/>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t>
      </w:r>
      <w:r>
        <w:rPr>
          <w:rFonts w:ascii="Verdana" w:hAnsi="Verdana" w:eastAsia="Verdana" w:cs="ArialMTPro"/>
          <w:color w:val="000000"/>
          <w:sz w:val="16"/>
          <w:szCs w:val="16"/>
        </w:rPr>
        <w:t xml:space="preserve">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7"/>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Pr>
          <w:rFonts w:ascii="Verdana" w:hAnsi="Verdana" w:eastAsia="Verdana" w:cs="ArialMTPro"/>
          <w:color w:val="000000"/>
          <w:sz w:val="16"/>
          <w:szCs w:val="16"/>
        </w:rPr>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7"/>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w:t>
      </w:r>
      <w:r>
        <w:rPr>
          <w:rFonts w:ascii="Verdana" w:hAnsi="Verdana" w:eastAsia="Verdana" w:cs="Times"/>
          <w:sz w:val="16"/>
          <w:szCs w:val="16"/>
        </w:rPr>
        <w:t xml:space="preserve">facilitate donation and transplantation.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7"/>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Pr>
          <w:rFonts w:ascii="Verdana" w:hAnsi="Verdana" w:eastAsia="Verdana" w:cs="Times"/>
          <w:sz w:val="16"/>
          <w:szCs w:val="16"/>
        </w:rPr>
        <w:t xml:space="preserve">apprehend an individual.</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7"/>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7"/>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Pr>
          <w:rFonts w:ascii="Verdana" w:hAnsi="Verdana" w:eastAsia="Verdana" w:cs="Times"/>
          <w:sz w:val="16"/>
          <w:szCs w:val="16"/>
        </w:rPr>
        <w:t xml:space="preserve">deviations; to track products; to enable product recalls; to make repairs or replacement; or to conduct post marketing surveillance, as required.</w:t>
      </w:r>
    </w:p>
    <w:p>
      <w:pPr>
        <w:widowControl w:val="false"/>
        <w:numPr>
          <w:ilvl w:val="0"/>
          <w:numId w:val="817"/>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Pr>
          <w:rFonts w:ascii="Verdana" w:hAnsi="Verdana" w:eastAsia="Verdana" w:cs="ArialMTPro"/>
          <w:color w:val="000000"/>
          <w:sz w:val="16"/>
          <w:szCs w:val="16"/>
        </w:rPr>
        <w:t xml:space="preserve">given to a member of the clergy, even if the clergy member does not ask for you by name.</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7"/>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7"/>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7"/>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Pr>
          <w:rFonts w:ascii="Verdana" w:hAnsi="Verdana" w:eastAsia="Verdana"/>
          <w:sz w:val="16"/>
          <w:szCs w:val="16"/>
        </w:rPr>
        <w:t xml:space="preserve">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7"/>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7"/>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7"/>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7"/>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7"/>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7"/>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w:t>
      </w:r>
      <w:r>
        <w:rPr>
          <w:rFonts w:ascii="Verdana" w:hAnsi="Verdana" w:eastAsia="Verdana"/>
          <w:sz w:val="16"/>
          <w:szCs w:val="16"/>
        </w:rPr>
        <w:t xml:space="preserve">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7"/>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7"/>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7"/>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7"/>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7"/>
        </w:numPr>
        <w:tabs>
          <w:tab w:val="left" w:pos="85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w:t>
      </w:r>
      <w:r>
        <w:rPr>
          <w:rFonts w:ascii="Verdana" w:hAnsi="Verdana" w:eastAsia="Verdana" w:cs="ArialMTPro"/>
          <w:color w:val="000000"/>
          <w:sz w:val="16"/>
          <w:szCs w:val="16"/>
        </w:rPr>
        <w:t xml:space="preserve">used or disclosed for the purposes of treatment, payment, or health care operations. You may also request that your PHI not be disclosed to family members or friends who may be involved in your care.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7"/>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w:t>
      </w:r>
      <w:r>
        <w:rPr>
          <w:rFonts w:ascii="Verdana" w:hAnsi="Verdana" w:eastAsia="Verdana" w:cs="ArialMTPro"/>
          <w:color w:val="000000"/>
          <w:sz w:val="16"/>
          <w:szCs w:val="16"/>
        </w:rPr>
        <w:t xml:space="preserve">accommodate all reasonable requests. </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w:t>
      </w:r>
      <w:r>
        <w:rPr>
          <w:rFonts w:ascii="Verdana" w:hAnsi="Verdana" w:eastAsia="Verdana" w:cs="ArialMTPro"/>
          <w:color w:val="000000"/>
          <w:sz w:val="16"/>
          <w:szCs w:val="16"/>
        </w:rPr>
        <w:t xml:space="preserve">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7"/>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7"/>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7"/>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75"/>
          <w:footerReference w:type="first" r:id="rId176"/>
          <w:headerReference w:type="even" r:id="rId177"/>
          <w:headerReference w:type="default" r:id="rId178"/>
          <w:footerReference w:type="default" r:id="rId179"/>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8"/>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35"/>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0"/>
          <w:headerReference w:type="even" r:id="rId181"/>
          <w:headerReference w:type="default" r:id="rId182"/>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83"/>
          <w:footerReference w:type="default" r:id="rId18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1"/>
        </w:numPr>
        <w:spacing w:after="0"/>
        <w:rPr>
          <w:rFonts w:ascii="Verdana" w:hAnsi="Verdana" w:eastAsia="Verdana"/>
          <w:szCs w:val="24"/>
        </w:rPr>
      </w:pPr>
      <w:r>
        <w:rPr>
          <w:rFonts w:ascii="Verdana" w:hAnsi="Verdana" w:eastAsia="Verdana"/>
          <w:szCs w:val="24"/>
        </w:rPr>
        <w:t xml:space="preserve">Definition of PHI </w:t>
      </w:r>
    </w:p>
    <w:p>
      <w:pPr>
        <w:numPr>
          <w:ilvl w:val="1"/>
          <w:numId w:val="571"/>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1"/>
        </w:numPr>
        <w:spacing w:after="0"/>
        <w:rPr>
          <w:rFonts w:ascii="Verdana" w:hAnsi="Verdana" w:eastAsia="Verdana"/>
          <w:szCs w:val="24"/>
        </w:rPr>
      </w:pPr>
      <w:r>
        <w:rPr>
          <w:rFonts w:ascii="Verdana" w:hAnsi="Verdana" w:eastAsia="Verdana"/>
          <w:szCs w:val="24"/>
        </w:rPr>
        <w:t xml:space="preserve">Definition of Breach </w:t>
      </w:r>
    </w:p>
    <w:p>
      <w:pPr>
        <w:numPr>
          <w:ilvl w:val="1"/>
          <w:numId w:val="571"/>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1"/>
        </w:numPr>
        <w:spacing w:after="0"/>
        <w:rPr>
          <w:rFonts w:ascii="Verdana" w:hAnsi="Verdana" w:eastAsia="Verdana"/>
          <w:szCs w:val="24"/>
        </w:rPr>
      </w:pPr>
      <w:r>
        <w:rPr>
          <w:rFonts w:ascii="Verdana" w:hAnsi="Verdana" w:eastAsia="Verdana"/>
          <w:szCs w:val="24"/>
        </w:rPr>
        <w:t xml:space="preserve">Exceptions to Breach</w:t>
      </w:r>
    </w:p>
    <w:p>
      <w:pPr>
        <w:numPr>
          <w:ilvl w:val="1"/>
          <w:numId w:val="571"/>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1"/>
        </w:numPr>
        <w:spacing w:after="0"/>
        <w:rPr>
          <w:rFonts w:ascii="Verdana" w:hAnsi="Verdana" w:eastAsia="Verdana"/>
          <w:szCs w:val="24"/>
        </w:rPr>
      </w:pPr>
      <w:r>
        <w:rPr>
          <w:rFonts w:ascii="Verdana" w:hAnsi="Verdana" w:eastAsia="Verdana"/>
          <w:szCs w:val="24"/>
        </w:rPr>
        <w:t xml:space="preserve">Notification </w:t>
      </w:r>
    </w:p>
    <w:p>
      <w:pPr>
        <w:numPr>
          <w:ilvl w:val="1"/>
          <w:numId w:val="571"/>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1"/>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1"/>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w:t>
      </w:r>
      <w:r>
        <w:rPr>
          <w:rFonts w:ascii="Verdana" w:hAnsi="Verdana" w:eastAsia="Verdana"/>
          <w:szCs w:val="24"/>
        </w:rPr>
        <w:t xml:space="preserve">i</w:t>
      </w:r>
      <w:r>
        <w:rPr>
          <w:rFonts w:ascii="Verdana" w:hAnsi="Verdana" w:eastAsia="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1"/>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1"/>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1"/>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1"/>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1"/>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1"/>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1"/>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1"/>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1"/>
        </w:numPr>
        <w:spacing w:after="0"/>
        <w:rPr>
          <w:rFonts w:ascii="Verdana" w:hAnsi="Verdana" w:eastAsia="Verdana"/>
          <w:szCs w:val="24"/>
        </w:rPr>
      </w:pPr>
      <w:r>
        <w:rPr>
          <w:rFonts w:ascii="Verdana" w:hAnsi="Verdana" w:eastAsia="Verdana"/>
          <w:szCs w:val="24"/>
        </w:rPr>
        <w:t xml:space="preserve">Documentation</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1"/>
        </w:numPr>
        <w:spacing w:after="0"/>
        <w:rPr>
          <w:rFonts w:ascii="Verdana" w:hAnsi="Verdana" w:eastAsia="Verdana"/>
          <w:szCs w:val="24"/>
        </w:rPr>
      </w:pPr>
      <w:r>
        <w:rPr>
          <w:rFonts w:ascii="Verdana" w:hAnsi="Verdana" w:eastAsia="Verdana"/>
          <w:szCs w:val="24"/>
        </w:rPr>
        <w:t xml:space="preserve">Staff Training</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85"/>
          <w:footerReference w:type="default" r:id="rId186"/>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87"/>
          <w:footerReference w:type="first" r:id="rId188"/>
          <w:headerReference w:type="even" r:id="rId189"/>
          <w:footerReference w:type="even" r:id="rId190"/>
          <w:headerReference w:type="default" r:id="rId191"/>
          <w:footerReference w:type="default" r:id="rId19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w:t>
      </w:r>
      <w:r>
        <w:rPr>
          <w:rFonts w:ascii="Verdana" w:hAnsi="Verdana" w:eastAsia="Verdana"/>
          <w:sz w:val="24"/>
          <w:szCs w:val="24"/>
        </w:rPr>
        <w:t xml:space="preserv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w:t>
      </w:r>
      <w:r>
        <w:rPr>
          <w:rFonts w:ascii="Verdana" w:hAnsi="Verdana" w:eastAsia="Verdana"/>
          <w:sz w:val="24"/>
          <w:szCs w:val="24"/>
        </w:rPr>
        <w:t xml:space="preserve">resident’s</w:t>
      </w:r>
      <w:r>
        <w:rPr>
          <w:rFonts w:ascii="Verdana" w:hAnsi="Verdana" w:eastAsia="Verdana"/>
          <w:sz w:val="24"/>
          <w:szCs w:val="24"/>
        </w:rPr>
        <w:t xml:space="preserve">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193"/>
          <w:footerReference w:type="default" r:id="rId19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195"/>
          <w:footerReference w:type="default" r:id="rId1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197"/>
          <w:footerReference w:type="default" r:id="rId19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199"/>
          <w:footerReference w:type="default" r:id="rId200"/>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1"/>
          <w:footerReference w:type="first" r:id="rId202"/>
          <w:headerReference w:type="even" r:id="rId203"/>
          <w:footerReference w:type="even" r:id="rId204"/>
          <w:headerReference w:type="default" r:id="rId205"/>
          <w:footerReference w:type="default" r:id="rId20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07"/>
          <w:footerReference w:type="default" r:id="rId20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w:t>
      </w:r>
      <w:r>
        <w:rPr>
          <w:rFonts w:ascii="Verdana" w:hAnsi="Verdana" w:eastAsia="Verdana"/>
          <w:szCs w:val="24"/>
        </w:rPr>
        <w:t xml:space="preserve">i</w:t>
      </w:r>
      <w:r>
        <w:rPr>
          <w:rFonts w:ascii="Verdana" w:hAnsi="Verdana" w:eastAsia="Verdana"/>
          <w:szCs w:val="24"/>
        </w:rPr>
        <w:t xml:space="preserve">)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w:t>
      </w:r>
      <w:r>
        <w:rPr>
          <w:rFonts w:ascii="Verdana" w:hAnsi="Verdana" w:eastAsia="Verdana"/>
          <w:sz w:val="24"/>
          <w:szCs w:val="24"/>
        </w:rPr>
        <w:t xml:space="preserve">zyxwvuts</w:t>
      </w:r>
      <w:r>
        <w:rPr>
          <w:rFonts w:ascii="Verdana" w:hAnsi="Verdana" w:eastAsia="Verdana"/>
          <w:sz w:val="24"/>
          <w:szCs w:val="24"/>
        </w:rPr>
        <w:t xml:space="preserve">,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09"/>
          <w:footerReference w:type="default" r:id="rId21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1"/>
          <w:footerReference w:type="default" r:id="rId21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14"/>
          <w:footerReference w:type="default" r:id="rId2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2"/>
        </w:numPr>
        <w:spacing/>
        <w:contextualSpacing/>
        <w:jc w:val="both"/>
        <w:rPr>
          <w:rFonts w:ascii="Verdana" w:hAnsi="Verdana" w:eastAsia="Verdana"/>
          <w:sz w:val="24"/>
          <w:szCs w:val="24"/>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49"/>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2"/>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2"/>
        </w:numPr>
        <w:spacing/>
        <w:contextualSpacing/>
        <w:jc w:val="both"/>
        <w:rPr>
          <w:rFonts w:ascii="Verdana" w:hAnsi="Verdana" w:eastAsia="Verdana"/>
          <w:sz w:val="24"/>
          <w:szCs w:val="24"/>
        </w:rPr>
        <w:sectPr>
          <w:headerReference w:type="default" r:id="rId228"/>
          <w:footerReference w:type="default" r:id="rId2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6"/>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6"/>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6"/>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w:t>
      </w:r>
      <w:r>
        <w:rPr>
          <w:rFonts w:ascii="Verdana" w:hAnsi="Verdana" w:eastAsia="Verdana"/>
          <w:sz w:val="24"/>
          <w:szCs w:val="24"/>
        </w:rPr>
        <w:t xml:space="preserve">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w:t>
      </w:r>
      <w:r>
        <w:rPr>
          <w:rFonts w:ascii="Verdana" w:hAnsi="Verdana" w:eastAsia="Verdana"/>
          <w:szCs w:val="24"/>
        </w:rPr>
        <w:t xml:space="preserve">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w:t>
      </w:r>
      <w:r>
        <w:rPr>
          <w:rFonts w:ascii="Verdana" w:hAnsi="Verdana" w:eastAsia="Verdana"/>
          <w:sz w:val="24"/>
          <w:szCs w:val="24"/>
        </w:rPr>
        <w:t xml:space="preserve">Ethics</w:t>
      </w:r>
      <w:r>
        <w:rPr>
          <w:rFonts w:ascii="Verdana" w:hAnsi="Verdana" w:eastAsia="Verdana"/>
          <w:sz w:val="24"/>
          <w:szCs w:val="24"/>
        </w:rPr>
        <w:t xml:space="preserve">/Privacy/Security Officer, and/or a member of the Facility’s administration.  </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2"/>
          <w:footerReference w:type="first" r:id="rId233"/>
          <w:headerReference w:type="even" r:id="rId234"/>
          <w:footerReference w:type="even" r:id="rId235"/>
          <w:headerReference w:type="default" r:id="rId236"/>
          <w:footerReference w:type="default" r:id="rId2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38"/>
          <w:footerReference w:type="default" r:id="rId23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0"/>
          <w:footerReference w:type="default" r:id="rId2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2"/>
          <w:footerReference w:type="default" r:id="rId2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6"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6"/>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19"/>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19"/>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19"/>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19"/>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1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19"/>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19"/>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w:t>
      </w:r>
      <w:r>
        <w:rPr>
          <w:rFonts w:ascii="Verdana" w:hAnsi="Verdana" w:eastAsia="Verdana" w:cs="Times"/>
          <w:sz w:val="24"/>
          <w:szCs w:val="24"/>
        </w:rPr>
        <w:t xml:space="preserve">III.C.a</w:t>
      </w:r>
      <w:r>
        <w:rPr>
          <w:rFonts w:ascii="Verdana" w:hAnsi="Verdana" w:eastAsia="Verdana" w:cs="Times"/>
          <w:sz w:val="24"/>
          <w:szCs w:val="24"/>
        </w:rPr>
        <w:t xml:space="preserve">., prov</w:t>
      </w:r>
      <w:r>
        <w:rPr>
          <w:rFonts w:ascii="Verdana" w:hAnsi="Verdana" w:eastAsia="Verdana" w:cs="Times"/>
          <w:sz w:val="24"/>
          <w:szCs w:val="24"/>
        </w:rPr>
        <w:t xml:space="preserve">ided that:</w:t>
      </w:r>
    </w:p>
    <w:p>
      <w:pPr>
        <w:pStyle w:val="ListParagraph"/>
        <w:widowControl w:val="false"/>
        <w:numPr>
          <w:ilvl w:val="3"/>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1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The Facility may charge for PHI that is recorded on paper or electronically. </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The Facility may charge the following amounts:</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Two dollars and seventy-four cents per page for the first ten pages;</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Fifty-seven cents per page for pages eleven through fifty;</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Twenty-three cents per page for pages fifty-one and higher.</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With respect to data resulting from an x-ray, magnetic resonance imaging (MRI), or computed axial tomography (CAT) scan and recorded on paper or film, one dollar and eighty-seven cents per page;</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The actual cost of any related postage incurred by the health care provider or medical records company.</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If the request is made other than by the resident or the </w:t>
      </w:r>
      <w:r>
        <w:rPr>
          <w:rFonts w:ascii="Verdana" w:hAnsi="Verdana" w:eastAsia="Verdana" w:cs="ArialMTPro"/>
          <w:iCs/>
          <w:sz w:val="24"/>
          <w:szCs w:val="24"/>
        </w:rPr>
        <w:t xml:space="preserve">resident’s</w:t>
      </w:r>
      <w:r>
        <w:rPr>
          <w:rFonts w:ascii="Verdana" w:hAnsi="Verdana" w:eastAsia="Verdana" w:cs="ArialMTPro"/>
          <w:iCs/>
          <w:sz w:val="24"/>
          <w:szCs w:val="24"/>
        </w:rPr>
        <w:t xml:space="preserve"> personal representative, total costs for copies and all services related to those copies shall not exceed the sum of the following:</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An initial fee of sixteen dollars and eighty-four cents adjusted, which shall compensate for the records search;</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with respect to data recorded on paper or electronically, the following amounts adjusted in accordance with section 3701.742 of the Revised Code:</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One dollar and eleven cents per page for the first ten pages;</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Fifty-seven cents per page for pages eleven through fifty;</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Twenty-three cents per page for pages fifty-one and higher.</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With respect to data resulting from an x-ray, magnetic resonance imaging (MRI), or computed axial tomography (CAT) scan and recorded on paper or film, </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one dollar and eighty-seven cents per page;</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The actual cost of any related postage incurred by the health care provider or medical records company.</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w:t>
      </w:r>
      <w:r>
        <w:rPr>
          <w:rFonts w:ascii="Verdana" w:hAnsi="Verdana" w:eastAsia="Verdana" w:cs="ArialMTPro"/>
          <w:iCs/>
          <w:color w:val="000000"/>
          <w:sz w:val="24"/>
          <w:szCs w:val="24"/>
        </w:rPr>
        <w:t xml:space="preserve">resident’s</w:t>
      </w:r>
      <w:r>
        <w:rPr>
          <w:rFonts w:ascii="Verdana" w:hAnsi="Verdana" w:eastAsia="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 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w:t>
      </w:r>
      <w:r>
        <w:rPr>
          <w:rFonts w:ascii="Verdana" w:hAnsi="Verdana" w:eastAsia="Verdana" w:cs="ArialMTPro"/>
          <w:color w:val="FF0000"/>
          <w:sz w:val="24"/>
          <w:szCs w:val="24"/>
        </w:rPr>
        <w:t xml:space="preserve"> </w:t>
      </w:r>
      <w:r>
        <w:rPr>
          <w:rFonts w:ascii="Verdana" w:hAnsi="Verdana" w:eastAsia="Verdana" w:cs="ArialMTPro"/>
          <w:color w:val="000000"/>
          <w:sz w:val="24"/>
          <w:szCs w:val="24"/>
        </w:rPr>
        <w:t xml:space="preserve">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w:t>
      </w:r>
      <w:r>
        <w:rPr>
          <w:rFonts w:ascii="Verdana" w:hAnsi="Verdana" w:eastAsia="Verdana" w:cs="ArialMTPro"/>
          <w:color w:val="000000"/>
          <w:sz w:val="24"/>
          <w:szCs w:val="24"/>
        </w:rPr>
        <w:t xml:space="preserve">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w:t>
      </w:r>
      <w:r>
        <w:rPr>
          <w:rFonts w:ascii="Verdana" w:hAnsi="Verdana" w:eastAsia="Verdana" w:cs="Times"/>
          <w:sz w:val="24"/>
          <w:szCs w:val="24"/>
        </w:rPr>
        <w:t xml:space="preserve">resident’s</w:t>
      </w:r>
      <w:r>
        <w:rPr>
          <w:rFonts w:ascii="Verdana" w:hAnsi="Verdana" w:eastAsia="Verdana" w:cs="Times"/>
          <w:sz w:val="24"/>
          <w:szCs w:val="24"/>
        </w:rPr>
        <w:t xml:space="preserve">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46"/>
          <w:footerReference w:type="default" r:id="rId2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20"/>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0"/>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0"/>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20"/>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w:t>
      </w:r>
      <w:r>
        <w:rPr>
          <w:rFonts w:ascii="Verdana" w:hAnsi="Verdana" w:eastAsia="Verdana" w:cs="ArialMTPro"/>
          <w:color w:val="000000"/>
          <w:szCs w:val="24"/>
        </w:rPr>
        <w:t xml:space="preserve">“limited data use agreement,” used solely to disclose a subset of information for research, public health, or health care operations.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i</w:t>
      </w:r>
      <w:r>
        <w:rPr>
          <w:rFonts w:ascii="Verdana" w:hAnsi="Verdana" w:eastAsia="Verdana" w:cs="ArialMTPro"/>
          <w:color w:val="000000"/>
          <w:szCs w:val="24"/>
        </w:rPr>
        <w:t xml:space="preserve">)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w:t>
      </w:r>
      <w:r>
        <w:rPr>
          <w:rFonts w:ascii="Verdana" w:hAnsi="Verdana" w:eastAsia="Verdana" w:cs="Times"/>
          <w:sz w:val="24"/>
          <w:szCs w:val="24"/>
        </w:rPr>
        <w:t xml:space="preserve">resident’s</w:t>
      </w:r>
      <w:r>
        <w:rPr>
          <w:rFonts w:ascii="Verdana" w:hAnsi="Verdana" w:eastAsia="Verdana" w:cs="Times"/>
          <w:sz w:val="24"/>
          <w:szCs w:val="24"/>
        </w:rPr>
        <w:t xml:space="preserve"> request for an accounting, no later than 60 days after receipt of such a request, as follows.</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w:t>
      </w:r>
      <w:r>
        <w:rPr>
          <w:rFonts w:ascii="Verdana" w:hAnsi="Verdana" w:eastAsia="Verdana" w:cs="Times"/>
          <w:sz w:val="24"/>
          <w:szCs w:val="24"/>
        </w:rPr>
        <w:t xml:space="preserve">and provides the resident with an opportunity to withdraw or modify the request for a subsequent accounting in order to avoid or reduce the fee.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2"/>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w:t>
      </w:r>
      <w:r>
        <w:rPr>
          <w:rFonts w:ascii="Verdana" w:hAnsi="Verdana" w:eastAsia="Verdana" w:cs="ArialMTPro"/>
          <w:color w:val="000000"/>
          <w:szCs w:val="24"/>
        </w:rPr>
        <w:t xml:space="preserve">documentation as required by law</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2"/>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w:t>
      </w:r>
      <w:r>
        <w:rPr>
          <w:rFonts w:ascii="Verdana" w:hAnsi="Verdana" w:eastAsia="Verdana" w:cs="ArialMTPro"/>
          <w:color w:val="000000"/>
          <w:szCs w:val="24"/>
        </w:rPr>
        <w:t xml:space="preserve">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54"/>
          <w:footerReference w:type="first" r:id="rId255"/>
          <w:headerReference w:type="even" r:id="rId256"/>
          <w:footerReference w:type="even" r:id="rId257"/>
          <w:headerReference w:type="default" r:id="rId258"/>
          <w:footerReference w:type="default" r:id="rId259"/>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0"/>
          <w:footerReference w:type="default" r:id="rId261"/>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resident’s</w:t>
      </w:r>
      <w:r>
        <w:rPr>
          <w:rFonts w:ascii="Verdana" w:hAnsi="Verdana" w:eastAsia="Verdana" w:cs="Times"/>
          <w:szCs w:val="24"/>
        </w:rPr>
        <w:t xml:space="preserve">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w:t>
      </w:r>
      <w:r>
        <w:rPr>
          <w:rFonts w:ascii="Verdana" w:hAnsi="Verdana" w:eastAsia="Verdana" w:cs="ArialMTPro"/>
          <w:color w:val="000000"/>
          <w:sz w:val="24"/>
          <w:szCs w:val="24"/>
        </w:rPr>
        <w:t xml:space="preserve">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2"/>
          <w:footerReference w:type="default" r:id="rId26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64"/>
          <w:footerReference w:type="first" r:id="rId265"/>
          <w:headerReference w:type="even" r:id="rId266"/>
          <w:footerReference w:type="even" r:id="rId267"/>
          <w:headerReference w:type="default" r:id="rId268"/>
          <w:footerReference w:type="default" r:id="rId26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4"/>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7" w:name="c_1_i"/>
      <w:bookmarkEnd w:id="3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8" w:name="c_1_ii"/>
      <w:bookmarkEnd w:id="3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39" w:name="c_1_iii"/>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0" w:name="c_1_iv"/>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1" w:name="c_1_v"/>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2" w:name="c_1_vi"/>
      <w:bookmarkEnd w:id="42"/>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3" w:name="i"/>
      <w:bookmarkEnd w:id="43"/>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4" w:name="i_2_vi_B"/>
      <w:bookmarkStart w:id="45" w:name="i_2_ii"/>
      <w:bookmarkEnd w:id="44"/>
      <w:bookmarkEnd w:id="45"/>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6" w:name="i_2_iii"/>
      <w:bookmarkEnd w:id="46"/>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7" w:name="b_2_i"/>
      <w:bookmarkEnd w:id="47"/>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w:t>
      </w:r>
      <w:r>
        <w:rPr>
          <w:rFonts w:ascii="Verdana" w:hAnsi="Verdana" w:eastAsia="Verdana" w:cs="ArialMTPro"/>
          <w:color w:val="000000"/>
          <w:szCs w:val="24"/>
        </w:rPr>
        <w:t xml:space="preserve">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w:t>
      </w:r>
      <w:r>
        <w:rPr>
          <w:rFonts w:ascii="Verdana" w:hAnsi="Verdana" w:eastAsia="Verdana" w:cs="ArialMTPro"/>
          <w:color w:val="000000"/>
          <w:szCs w:val="24"/>
        </w:rPr>
        <w:t xml:space="preserve">i</w:t>
      </w:r>
      <w:r>
        <w:rPr>
          <w:rFonts w:ascii="Verdana" w:hAnsi="Verdana" w:eastAsia="Verdana" w:cs="ArialMTPro"/>
          <w:color w:val="000000"/>
          <w:szCs w:val="24"/>
        </w:rPr>
        <w:t xml:space="preserve">)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0"/>
          <w:footerReference w:type="first" r:id="rId271"/>
          <w:headerReference w:type="even" r:id="rId272"/>
          <w:footerReference w:type="even" r:id="rId273"/>
          <w:headerReference w:type="default" r:id="rId274"/>
          <w:footerReference w:type="default" r:id="rId27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w:t>
      </w:r>
      <w:r>
        <w:rPr>
          <w:rFonts w:ascii="Verdana" w:hAnsi="Verdana" w:eastAsia="Verdana"/>
          <w:sz w:val="20"/>
          <w:szCs w:val="20"/>
        </w:rPr>
        <w:t xml:space="preserve">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w:t>
      </w:r>
      <w:r>
        <w:rPr>
          <w:rFonts w:ascii="Verdana" w:hAnsi="Verdana" w:eastAsia="Verdana"/>
          <w:sz w:val="20"/>
          <w:szCs w:val="20"/>
        </w:rPr>
        <w:t xml:space="preserve">I have the right to 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76"/>
          <w:footerReference w:type="default" r:id="rId277"/>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78"/>
          <w:footerReference w:type="first" r:id="rId279"/>
          <w:headerReference w:type="even" r:id="rId280"/>
          <w:footerReference w:type="even" r:id="rId281"/>
          <w:headerReference w:type="default" r:id="rId282"/>
          <w:footerReference w:type="default" r:id="rId28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84"/>
          <w:footerReference w:type="default" r:id="rId28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w:t>
      </w:r>
      <w:r>
        <w:rPr>
          <w:rFonts w:ascii="Verdana" w:hAnsi="Verdana" w:eastAsia="Verdana" w:cs="ArialMTPro"/>
          <w:color w:val="000000"/>
          <w:szCs w:val="24"/>
        </w:rPr>
        <w:t xml:space="preserve">Opt</w:t>
      </w:r>
      <w:r>
        <w:rPr>
          <w:rFonts w:ascii="Verdana" w:hAnsi="Verdana" w:eastAsia="Verdana" w:cs="ArialMTPro"/>
          <w:color w:val="000000"/>
          <w:szCs w:val="24"/>
        </w:rPr>
        <w:t xml:space="preserve">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5"/>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6"/>
          <w:footerReference w:type="default" r:id="rId28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8"/>
          <w:footerReference w:type="default" r:id="rId28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1"/>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1"/>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0"/>
          <w:footerReference w:type="default" r:id="rId29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t>
      </w:r>
      <w:r>
        <w:rPr>
          <w:rFonts w:ascii="Verdana" w:hAnsi="Verdana" w:eastAsia="Verdana" w:cs="ArialMTPro"/>
          <w:color w:val="000000"/>
          <w:sz w:val="24"/>
          <w:szCs w:val="24"/>
        </w:rPr>
        <w:t xml:space="preserve">waiver criteria set forth in HIPAA are satisfied by the IRB or Privacy Board and documented.</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8"/>
        </w:numPr>
        <w:spacing w:after="0" w:line="240" w:lineRule="auto"/>
        <w:contextualSpacing/>
        <w:jc w:val="both"/>
        <w:rPr>
          <w:rFonts w:ascii="Verdana" w:hAnsi="Verdana" w:eastAsia="Verdana"/>
          <w:color w:val="252525"/>
          <w:sz w:val="24"/>
          <w:szCs w:val="24"/>
        </w:rPr>
        <w:sectPr>
          <w:headerReference w:type="default" r:id="rId292"/>
          <w:footerReference w:type="default" r:id="rId29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w:t>
      </w:r>
      <w:r>
        <w:rPr>
          <w:rFonts w:ascii="Verdana" w:hAnsi="Verdana" w:eastAsia="Verdana" w:cs="Times"/>
          <w:bCs/>
          <w:szCs w:val="24"/>
        </w:rPr>
        <w:t xml:space="preserve">resident</w:t>
      </w:r>
      <w:r>
        <w:rPr>
          <w:rFonts w:ascii="Verdana" w:hAnsi="Verdana" w:eastAsia="Verdana" w:cs="Times"/>
          <w:bCs/>
          <w:szCs w:val="24"/>
        </w:rPr>
        <w:t xml:space="preserve">’</w:t>
      </w:r>
      <w:r>
        <w:rPr>
          <w:rFonts w:ascii="Verdana" w:hAnsi="Verdana" w:eastAsia="Verdana" w:cs="Times"/>
          <w:bCs/>
          <w:szCs w:val="24"/>
        </w:rPr>
        <w:t xml:space="preserve">s</w:t>
      </w:r>
      <w:r>
        <w:rPr>
          <w:rFonts w:ascii="Verdana" w:hAnsi="Verdana" w:eastAsia="Verdana" w:cs="Times"/>
          <w:bCs/>
          <w:szCs w:val="24"/>
        </w:rPr>
        <w:t xml:space="preserve"> health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w:t>
      </w:r>
      <w:r>
        <w:rPr>
          <w:rFonts w:ascii="Verdana" w:hAnsi="Verdana" w:eastAsia="Verdana" w:cs="ArialMTPro"/>
          <w:bCs/>
          <w:color w:val="000000"/>
          <w:sz w:val="24"/>
          <w:szCs w:val="24"/>
        </w:rPr>
        <w:t xml:space="preserve">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94"/>
          <w:footerReference w:type="default" r:id="rId29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Pr>
          <w:rFonts w:ascii="Verdana" w:hAnsi="Verdana" w:eastAsia="Verdana" w:cs="ArialMTPro"/>
          <w:color w:val="000000"/>
          <w:szCs w:val="24"/>
        </w:rPr>
        <w:t xml:space="preserve">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w:t>
      </w:r>
      <w:r>
        <w:rPr>
          <w:rFonts w:ascii="Verdana" w:hAnsi="Verdana" w:eastAsia="Verdana" w:cs="ArialMTPro"/>
          <w:color w:val="000000"/>
          <w:sz w:val="24"/>
          <w:szCs w:val="24"/>
        </w:rPr>
        <w:t xml:space="preserve">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w:t>
      </w:r>
      <w:r>
        <w:rPr>
          <w:rFonts w:ascii="Verdana" w:hAnsi="Verdana" w:eastAsia="Verdana"/>
          <w:color w:val="252525"/>
          <w:sz w:val="24"/>
          <w:szCs w:val="24"/>
        </w:rPr>
        <w:t xml:space="preserve">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298"/>
          <w:footerReference w:type="first" r:id="rId299"/>
          <w:headerReference w:type="even" r:id="rId300"/>
          <w:footerReference w:type="even" r:id="rId301"/>
          <w:headerReference w:type="default" r:id="rId302"/>
          <w:footerReference w:type="default" r:id="rId303"/>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2"/>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2"/>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2"/>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2"/>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2"/>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4"/>
          <w:footerReference w:type="default" r:id="rId305"/>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4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4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4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6"/>
          <w:footerReference w:type="default" r:id="rId30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8"/>
          <w:footerReference w:type="default" r:id="rId30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0"/>
          <w:footerReference w:type="default" r:id="rId31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3"/>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3"/>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w:t>
      </w:r>
      <w:r>
        <w:rPr>
          <w:rFonts w:ascii="Verdana" w:hAnsi="Verdana" w:eastAsia="Verdana" w:cs="ArialMTPro"/>
          <w:szCs w:val="24"/>
        </w:rPr>
        <w:t xml:space="preserve">even</w:t>
      </w:r>
      <w:r>
        <w:rPr>
          <w:rFonts w:ascii="Verdana" w:hAnsi="Verdana" w:eastAsia="Verdana" w:cs="ArialMTPro"/>
          <w:szCs w:val="24"/>
        </w:rPr>
        <w:t xml:space="preserve"> (</w:t>
      </w:r>
      <w:r>
        <w:rPr>
          <w:rFonts w:ascii="Verdana" w:hAnsi="Verdana" w:eastAsia="Verdana" w:cs="ArialMTPro"/>
          <w:szCs w:val="24"/>
        </w:rPr>
        <w:t xml:space="preserve">7</w:t>
      </w:r>
      <w:r>
        <w:rPr>
          <w:rFonts w:ascii="Verdana" w:hAnsi="Verdana" w:eastAsia="Verdana" w:cs="ArialMTPro"/>
          <w:szCs w:val="24"/>
        </w:rPr>
        <w:t xml:space="preserve">) years</w:t>
      </w:r>
      <w:r>
        <w:rPr/>
        <w:t xml:space="preserve"> </w:t>
      </w:r>
      <w:r>
        <w:rPr>
          <w:rFonts w:ascii="Verdana" w:hAnsi="Verdana" w:eastAsia="Verdana" w:cs="ArialMTPro"/>
          <w:szCs w:val="24"/>
        </w:rPr>
        <w:t xml:space="preserve">from </w:t>
      </w:r>
      <w:r>
        <w:rPr>
          <w:rFonts w:ascii="Verdana" w:hAnsi="Verdana" w:eastAsia="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3"/>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3"/>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2"/>
          <w:footerReference w:type="default" r:id="rId31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5"/>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5"/>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5"/>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5"/>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0"/>
          <w:footerReference w:type="default" r:id="rId32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r>
        <w:rPr>
          <w:rFonts w:ascii="Verdana" w:hAnsi="Verdana" w:eastAsia="Verdana"/>
          <w:sz w:val="24"/>
          <w:szCs w:val="24"/>
        </w:rPr>
        <w:t xml:space="preserve">MySpace</w:t>
      </w:r>
      <w:r>
        <w:rPr>
          <w:rFonts w:ascii="Verdana" w:hAnsi="Verdana" w:eastAsia="Verdana"/>
          <w:sz w:val="24"/>
          <w:szCs w:val="24"/>
        </w:rPr>
        <w:t xml:space="preserve">, Twitter), etc.</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t>
      </w:r>
      <w:r>
        <w:rPr>
          <w:rFonts w:ascii="Verdana" w:hAnsi="Verdana" w:eastAsia="Verdana"/>
          <w:sz w:val="24"/>
          <w:szCs w:val="24"/>
        </w:rPr>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6"/>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2"/>
          <w:footerReference w:type="default" r:id="rId323"/>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24"/>
          <w:footerReference w:type="default" r:id="rId32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Pr>
          <w:rFonts w:ascii="Verdana" w:hAnsi="Verdana" w:eastAsia="Verdana"/>
          <w:sz w:val="24"/>
          <w:szCs w:val="24"/>
        </w:rPr>
        <w:t xml:space="preserve">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w:t>
      </w:r>
      <w:r>
        <w:rPr>
          <w:rFonts w:ascii="Verdana" w:hAnsi="Verdana" w:eastAsia="Verdana"/>
          <w:sz w:val="24"/>
          <w:szCs w:val="24"/>
        </w:rPr>
        <w:t xml:space="preserve">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26"/>
          <w:footerReference w:type="default" r:id="rId32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28"/>
          <w:footerReference w:type="default" r:id="rId329"/>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0"/>
          <w:footerReference w:type="default" r:id="rId331"/>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w:t>
      </w:r>
      <w:r>
        <w:rPr>
          <w:sz w:val="24"/>
          <w:szCs w:val="24"/>
        </w:rPr>
        <w:t xml:space="preserve">Bedhold</w:t>
      </w:r>
      <w:r>
        <w:rPr>
          <w:sz w:val="24"/>
          <w:szCs w:val="24"/>
        </w:rPr>
        <w:t xml:space="preserve">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sectPr>
          <w:headerReference w:type="first" r:id="rId332"/>
          <w:footerReference w:type="first" r:id="rId333"/>
          <w:headerReference w:type="even" r:id="rId334"/>
          <w:footerReference w:type="even" r:id="rId335"/>
          <w:headerReference w:type="default" r:id="rId336"/>
          <w:footerReference w:type="default" r:id="rId337"/>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w:t>
      </w:r>
      <w:r>
        <w:rPr>
          <w:rFonts w:ascii="Verdana" w:hAnsi="Verdana" w:eastAsia="Verdana"/>
          <w:sz w:val="24"/>
          <w:szCs w:val="24"/>
        </w:rPr>
        <w:t xml:space="preserve">demonstrates that catheterization is necessary;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4"/>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w:t>
      </w:r>
      <w:r>
        <w:rPr>
          <w:rFonts w:ascii="Verdana" w:hAnsi="Verdana" w:eastAsia="Verdana"/>
          <w:sz w:val="24"/>
          <w:szCs w:val="24"/>
        </w:rPr>
        <w:t xml:space="preserve">accurate acquiring, receiving, dispensing, and administering of all drugs and biologicals, to meet the needs of each resident;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sectPr>
          <w:footerReference w:type="default" r:id="rId338"/>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w:t>
      </w:r>
      <w:r>
        <w:rPr>
          <w:rFonts w:ascii="Verdana" w:hAnsi="Verdana" w:eastAsiaTheme="minorEastAsia" w:cs="Garamond"/>
          <w:sz w:val="24"/>
          <w:szCs w:val="24"/>
        </w:rPr>
        <w:t xml:space="preserve">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w:t>
      </w:r>
      <w:r>
        <w:rPr>
          <w:rFonts w:ascii="Verdana" w:hAnsi="Verdana" w:eastAsiaTheme="minorEastAsia" w:cs="Garamond"/>
          <w:sz w:val="24"/>
          <w:szCs w:val="24"/>
        </w:rPr>
        <w:t xml:space="preserve">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w:t>
      </w:r>
      <w:r>
        <w:rPr>
          <w:rFonts w:ascii="Verdana" w:hAnsi="Verdana" w:eastAsiaTheme="minorEastAsia" w:cs="Garamond"/>
          <w:sz w:val="24"/>
          <w:szCs w:val="24"/>
        </w:rPr>
        <w:t xml:space="preserve">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systematically:</w:t>
      </w:r>
    </w:p>
    <w:p>
      <w:pPr>
        <w:pStyle w:val="ListParagraph"/>
        <w:widowControl w:val="false"/>
        <w:numPr>
          <w:ilvl w:val="0"/>
          <w:numId w:val="503"/>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Monitor and evaluate the quality of care and quality of life provided in the </w:t>
      </w:r>
      <w:bookmarkStart w:id="48" w:name="_Hlk501014482"/>
      <w:r>
        <w:rPr>
          <w:rFonts w:ascii="Verdana" w:hAnsi="Verdana" w:eastAsiaTheme="minorEastAsia" w:cs="Garamond"/>
          <w:sz w:val="24"/>
          <w:szCs w:val="24"/>
        </w:rPr>
        <w:t xml:space="preserve">Facility</w:t>
      </w:r>
      <w:bookmarkEnd w:id="48"/>
      <w:r>
        <w:rPr>
          <w:rFonts w:ascii="Verdana" w:hAnsi="Verdana" w:eastAsiaTheme="minorEastAsia" w:cs="Garamond"/>
          <w:sz w:val="24"/>
          <w:szCs w:val="24"/>
        </w:rPr>
        <w:t xml:space="preserve">;</w:t>
      </w:r>
    </w:p>
    <w:p>
      <w:pPr>
        <w:pStyle w:val="ListParagraph"/>
        <w:widowControl w:val="false"/>
        <w:numPr>
          <w:ilvl w:val="0"/>
          <w:numId w:val="503"/>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Track, investigate, and monitor incidents, accidents, and events that have occurred in the Facility;</w:t>
      </w:r>
    </w:p>
    <w:p>
      <w:pPr>
        <w:pStyle w:val="ListParagraph"/>
        <w:widowControl w:val="false"/>
        <w:numPr>
          <w:ilvl w:val="0"/>
          <w:numId w:val="503"/>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Track and monitor the effectiveness of the infection control program;</w:t>
      </w:r>
    </w:p>
    <w:p>
      <w:pPr>
        <w:pStyle w:val="ListParagraph"/>
        <w:widowControl w:val="false"/>
        <w:numPr>
          <w:ilvl w:val="0"/>
          <w:numId w:val="503"/>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Identify problems and trends; </w:t>
      </w:r>
    </w:p>
    <w:p>
      <w:pPr>
        <w:pStyle w:val="ListParagraph"/>
        <w:widowControl w:val="false"/>
        <w:numPr>
          <w:ilvl w:val="0"/>
          <w:numId w:val="503"/>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Develop and implement appropriate action plans to correct identified problems; and</w:t>
      </w:r>
    </w:p>
    <w:p>
      <w:pPr>
        <w:pStyle w:val="ListParagraph"/>
        <w:widowControl w:val="false"/>
        <w:numPr>
          <w:ilvl w:val="0"/>
          <w:numId w:val="503"/>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Participate in at least one quality improvement project every two years from those approved by the department of aging through the nursing home quality initiative established under section 173.60 of the Revised Code.</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document that:</w:t>
      </w:r>
    </w:p>
    <w:p>
      <w:pPr>
        <w:pStyle w:val="ListParagraph"/>
        <w:widowControl w:val="false"/>
        <w:numPr>
          <w:ilvl w:val="0"/>
          <w:numId w:val="27"/>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The Facility has a quality assurance committee which addresses quality concerns;</w:t>
      </w:r>
    </w:p>
    <w:p>
      <w:pPr>
        <w:pStyle w:val="ListParagraph"/>
        <w:widowControl w:val="false"/>
        <w:numPr>
          <w:ilvl w:val="0"/>
          <w:numId w:val="27"/>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Staff know how to access that process; and</w:t>
      </w:r>
    </w:p>
    <w:p>
      <w:pPr>
        <w:pStyle w:val="ListParagraph"/>
        <w:widowControl w:val="false"/>
        <w:numPr>
          <w:ilvl w:val="0"/>
          <w:numId w:val="27"/>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The committee has established a protocol or method for addressing specific quality problems in the Facility that the Facility believes to have now been resolved.</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39"/>
          <w:footerReference w:type="default" r:id="rId340"/>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w:t>
      </w:r>
      <w:r>
        <w:rPr>
          <w:rFonts w:ascii="Verdana" w:hAnsi="Verdana" w:eastAsia="Verdana"/>
          <w:sz w:val="24"/>
          <w:szCs w:val="24"/>
        </w:rPr>
        <w:t xml:space="preserve">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0"/>
        </w:numPr>
        <w:spacing/>
        <w:ind w:left="720"/>
        <w:contextualSpacing/>
        <w:jc w:val="both"/>
        <w:rPr>
          <w:rFonts w:ascii="Verdana" w:hAnsi="Verdana" w:eastAsia="Verdana"/>
        </w:rPr>
        <w:sectPr>
          <w:headerReference w:type="default" r:id="rId341"/>
          <w:footerReference w:type="default" r:id="rId34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3"/>
          <w:footerReference w:type="default" r:id="rId3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w:t>
      </w:r>
      <w:r>
        <w:rPr>
          <w:rFonts w:ascii="Verdana" w:hAnsi="Verdana" w:eastAsia="Verdana"/>
        </w:rPr>
        <w:t xml:space="preserve">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47"/>
          <w:footerReference w:type="first" r:id="rId348"/>
          <w:headerReference w:type="even" r:id="rId349"/>
          <w:footerReference w:type="even" r:id="rId350"/>
          <w:headerReference w:type="default" r:id="rId351"/>
          <w:footerReference w:type="default" r:id="rId35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w:t>
      </w:r>
      <w:r>
        <w:rPr>
          <w:rFonts w:ascii="Verdana" w:hAnsi="Verdana" w:eastAsia="Verdana"/>
          <w:sz w:val="24"/>
          <w:szCs w:val="24"/>
        </w:rPr>
        <w:t xml:space="preserve">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53"/>
          <w:footerReference w:type="default" r:id="rId354"/>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55"/>
          <w:footerReference w:type="default" r:id="rId35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7"/>
          <w:footerReference w:type="default" r:id="rId358"/>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9"/>
          <w:footerReference w:type="default" r:id="rId360"/>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5"/>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5"/>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6"/>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6"/>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w:t>
      </w:r>
      <w:r>
        <w:rPr>
          <w:rFonts w:ascii="Verdana" w:hAnsi="Verdana" w:eastAsia="Verdana"/>
        </w:rPr>
        <w:t xml:space="preserve">of $50</w:t>
      </w:r>
      <w:r>
        <w:rPr>
          <w:rFonts w:ascii="Verdana" w:hAnsi="Verdana" w:eastAsia="Verdana"/>
        </w:rPr>
        <w:t xml:space="preserve"> </w:t>
      </w:r>
      <w:r>
        <w:rPr>
          <w:rFonts w:ascii="Verdana" w:hAnsi="Verdana" w:eastAsia="Verdana"/>
        </w:rPr>
        <w:t xml:space="preserve">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w:t>
      </w:r>
      <w:r>
        <w:rPr>
          <w:rFonts w:ascii="Verdana" w:hAnsi="Verdana" w:eastAsia="Verdana"/>
        </w:rPr>
        <w:t xml:space="preserve">exceed $50 in </w:t>
      </w:r>
      <w:r>
        <w:rPr>
          <w:rFonts w:ascii="Verdana" w:hAnsi="Verdana" w:eastAsia="Verdana"/>
        </w:rPr>
        <w:t xml:space="preserve">a non-interest bearing account, interest-bearing account, or petty cash fund.</w:t>
      </w:r>
    </w:p>
    <w:p>
      <w:pPr>
        <w:pStyle w:val="psection-3"/>
        <w:numPr>
          <w:ilvl w:val="0"/>
          <w:numId w:val="826"/>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5"/>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5"/>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Pr>
          <w:rFonts w:ascii="Verdana" w:hAnsi="Verdana" w:eastAsia="Verdana"/>
        </w:rPr>
        <w:t xml:space="preserve">balance for every resident. For each transaction, the resident shall be given a receipt and the Facility shall retain a copy.</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5"/>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29"/>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1"/>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Pr>
          <w:rFonts w:ascii="Verdana" w:hAnsi="Verdana" w:eastAsia="Verdana" w:cs="Times New Roman"/>
          <w:sz w:val="24"/>
          <w:szCs w:val="24"/>
        </w:rPr>
        <w:t xml:space="preserve">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1"/>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1"/>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1"/>
        </w:numPr>
        <w:shd w:val="clear" w:color="auto" w:fill="FFFFFF"/>
        <w:spacing w:before="0" w:beforeAutospacing="0" w:after="150" w:afterAutospacing="0"/>
        <w:jc w:val="both"/>
        <w:rPr>
          <w:rFonts w:ascii="Verdana" w:hAnsi="Verdana" w:eastAsia="Verdana"/>
        </w:rPr>
        <w:sectPr>
          <w:headerReference w:type="default" r:id="rId361"/>
          <w:footerReference w:type="default" r:id="rId362"/>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w:t>
      </w:r>
      <w:r>
        <w:rPr>
          <w:rFonts w:ascii="Verdana" w:hAnsi="Verdana" w:eastAsia="Verdana"/>
          <w:sz w:val="24"/>
          <w:szCs w:val="24"/>
        </w:rPr>
        <w:t xml:space="preserve">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63"/>
          <w:footerReference w:type="default" r:id="rId364"/>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781"/>
        </w:numPr>
        <w:spacing/>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781"/>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781"/>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Pr>
          <w:rFonts w:ascii="Verdana" w:hAnsi="Verdana" w:eastAsia="Verdana"/>
          <w:sz w:val="24"/>
          <w:szCs w:val="24"/>
        </w:rPr>
        <w:t xml:space="preserve">be actively supervised by a staff member while in the designated smoking area.  </w:t>
      </w:r>
    </w:p>
    <w:p>
      <w:pPr>
        <w:pStyle w:val="ListParagraph"/>
        <w:numPr>
          <w:ilvl w:val="1"/>
          <w:numId w:val="781"/>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781"/>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781"/>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781"/>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781"/>
        </w:numPr>
        <w:spacing/>
        <w:contextualSpacing/>
        <w:jc w:val="both"/>
        <w:rPr>
          <w:rFonts w:ascii="Verdana" w:hAnsi="Verdana" w:eastAsia="Verdana"/>
          <w:sz w:val="24"/>
          <w:szCs w:val="24"/>
        </w:rPr>
      </w:pPr>
      <w:r>
        <w:rPr>
          <w:rFonts w:ascii="Verdana" w:hAnsi="Verdana" w:eastAsia="Verdana"/>
          <w:sz w:val="24"/>
          <w:szCs w:val="24"/>
        </w:rPr>
        <w:t xml:space="preserve">Designated areas must be public spaces separately enclosed and separately ventilated designated areas that accommodate the needs of the smokers.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shall not designate as resident smoking areas the dining and recreation area or room, resident rooms, and areas or rooms where oxygen is stored, except smoking may be permitted in the dining and recreation areas or rooms when such areas or rooms are not being used for their stated purpose. The Facility shall post smoking signs at all designated resident smoking areas. The Facility shall take reasonable precautions to ensure the safety of all residents when residents smoke. If the Facility allows outdoor resident smoking, it shall make accommodations for residents during adverse weather conditions.</w:t>
      </w:r>
    </w:p>
    <w:p>
      <w:pPr>
        <w:pStyle w:val="ListParagraph"/>
        <w:numPr>
          <w:ilvl w:val="1"/>
          <w:numId w:val="781"/>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781"/>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781"/>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781"/>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781"/>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781"/>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r>
        <w:rPr>
          <w:rFonts w:ascii="Verdana" w:hAnsi="Verdana" w:eastAsia="Verdana"/>
          <w:sz w:val="24"/>
          <w:szCs w:val="24"/>
        </w:rPr>
        <w:t xml:space="preserve">Ash trays shall be provided in all designated resident smoking areas. These ash trays shall be either self-closing or have a cigarette island in the middle and shall not have any cigarette holders located around the outside rim of the tray.</w:t>
      </w:r>
    </w:p>
    <w:p>
      <w:pPr>
        <w:pStyle w:val="ListParagraph"/>
        <w:numPr>
          <w:ilvl w:val="2"/>
          <w:numId w:val="781"/>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781"/>
        </w:numPr>
        <w:spacing/>
        <w:contextualSpacing/>
        <w:jc w:val="both"/>
        <w:rPr>
          <w:rFonts w:ascii="Verdana" w:hAnsi="Verdana" w:eastAsia="Verdana"/>
          <w:sz w:val="24"/>
          <w:szCs w:val="24"/>
        </w:rPr>
      </w:pPr>
      <w:r>
        <w:rPr>
          <w:rFonts w:ascii="Verdana" w:hAnsi="Verdana" w:eastAsia="Verdana"/>
          <w:sz w:val="24"/>
          <w:szCs w:val="24"/>
        </w:rPr>
        <w:t xml:space="preserve">Ash trays, waste baskets, or containers where burnable materials may be placed shall not be made of materials which are flammable, combustible, or capable of generating quantities of smoke or toxic gases. Ash trays and waste baskets and containers where burnable materials may be placed shall be noncombustible or carry a fire resistant "UL" or "FM" rating.</w:t>
      </w:r>
    </w:p>
    <w:p>
      <w:pPr>
        <w:pStyle w:val="ListParagraph"/>
        <w:numPr>
          <w:ilvl w:val="0"/>
          <w:numId w:val="781"/>
        </w:numPr>
        <w:spacing/>
        <w:contextualSpacing/>
        <w:jc w:val="both"/>
        <w:rPr>
          <w:rFonts w:ascii="Verdana" w:hAnsi="Verdana" w:eastAsia="Verdana"/>
          <w:sz w:val="24"/>
          <w:szCs w:val="24"/>
        </w:rPr>
      </w:pPr>
      <w:r>
        <w:rPr>
          <w:rFonts w:ascii="Verdana" w:hAnsi="Verdana" w:eastAsia="Verdana"/>
          <w:sz w:val="24"/>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65"/>
          <w:footerReference w:type="default" r:id="rId366"/>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2"/>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2"/>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w:t>
      </w:r>
      <w:r>
        <w:rPr>
          <w:rFonts w:ascii="Verdana" w:hAnsi="Verdana" w:eastAsia="Verdana"/>
          <w:sz w:val="22"/>
        </w:rPr>
        <w:t xml:space="preserve">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67"/>
          <w:footerReference w:type="default" r:id="rId36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69"/>
          <w:footerReference w:type="default" r:id="rId37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w:t>
      </w:r>
      <w:r>
        <w:rPr>
          <w:rFonts w:ascii="Verdana" w:hAnsi="Verdana" w:eastAsia="Verdana"/>
          <w:sz w:val="24"/>
          <w:szCs w:val="24"/>
        </w:rPr>
        <w:t xml:space="preserve">resident’s</w:t>
      </w:r>
      <w:r>
        <w:rPr>
          <w:rFonts w:ascii="Verdana" w:hAnsi="Verdana" w:eastAsia="Verdana"/>
          <w:sz w:val="24"/>
          <w:szCs w:val="24"/>
        </w:rPr>
        <w:t xml:space="preserve">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w:t>
      </w:r>
      <w:r>
        <w:rPr>
          <w:rFonts w:ascii="Verdana" w:hAnsi="Verdana" w:eastAsia="Verdana"/>
          <w:sz w:val="24"/>
          <w:szCs w:val="24"/>
        </w:rPr>
        <w:t xml:space="preserve">IV.C.b</w:t>
      </w:r>
      <w:r>
        <w:rPr>
          <w:rFonts w:ascii="Verdana" w:hAnsi="Verdana" w:eastAsia="Verdana"/>
          <w:sz w:val="24"/>
          <w:szCs w:val="24"/>
        </w:rPr>
        <w:t xml:space="preserve">.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health improves sufficiently to allow a more immediate transfer or discharge</w:t>
      </w:r>
      <w:r>
        <w:rPr>
          <w:rFonts w:ascii="Verdana" w:hAnsi="Verdana" w:eastAsia="Verdana"/>
          <w:sz w:val="24"/>
          <w:szCs w:val="24"/>
        </w:rPr>
        <w:t xml:space="preserv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1"/>
          <w:footerReference w:type="default" r:id="rId37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3"/>
          <w:footerReference w:type="first" r:id="rId374"/>
          <w:headerReference w:type="even" r:id="rId375"/>
          <w:footerReference w:type="even" r:id="rId376"/>
          <w:headerReference w:type="default" r:id="rId377"/>
          <w:footerReference w:type="default" r:id="rId37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9"/>
          <w:footerReference w:type="default" r:id="rId38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1"/>
          <w:footerReference w:type="default" r:id="rId38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3"/>
          <w:footerReference w:type="first" r:id="rId384"/>
          <w:headerReference w:type="even" r:id="rId385"/>
          <w:footerReference w:type="even" r:id="rId386"/>
          <w:headerReference w:type="default" r:id="rId387"/>
          <w:footerReference w:type="default" r:id="rId38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0"/>
          <w:footerReference w:type="first" r:id="rId391"/>
          <w:headerReference w:type="even" r:id="rId392"/>
          <w:footerReference w:type="even" r:id="rId393"/>
          <w:headerReference w:type="default" r:id="rId394"/>
          <w:footerReference w:type="default" r:id="rId39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7"/>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w:t>
      </w:r>
      <w:r>
        <w:rPr>
          <w:rFonts w:ascii="Verdana" w:hAnsi="Verdana" w:eastAsia="Verdana"/>
          <w:sz w:val="24"/>
          <w:szCs w:val="24"/>
        </w:rPr>
        <w:t xml:space="preserve">and informs staff of the elements and goals of the Facility’s QAPI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396"/>
          <w:footerReference w:type="first" r:id="rId397"/>
          <w:headerReference w:type="even" r:id="rId398"/>
          <w:footerReference w:type="even" r:id="rId399"/>
          <w:headerReference w:type="default" r:id="rId400"/>
          <w:footerReference w:type="default" r:id="rId40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w:t>
      </w:r>
      <w:r>
        <w:rPr>
          <w:rFonts w:ascii="Verdana" w:hAnsi="Verdana" w:eastAsia="Verdana"/>
          <w:sz w:val="24"/>
          <w:szCs w:val="24"/>
        </w:rPr>
        <w:t xml:space="preserve">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02"/>
          <w:footerReference w:type="default" r:id="rId40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5"/>
        </w:numPr>
        <w:spacing w:before="120" w:line="260" w:lineRule="atLeast"/>
        <w:ind w:left="720"/>
        <w:jc w:val="both"/>
        <w:rPr>
          <w:rFonts w:ascii="Verdana" w:hAnsi="Verdana" w:eastAsia="Verdana"/>
          <w:sz w:val="24"/>
        </w:rPr>
      </w:pPr>
      <w:bookmarkStart w:id="49" w:name="Bookmark__b"/>
      <w:bookmarkEnd w:id="49"/>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50" w:name="Bookmark__b_1"/>
      <w:bookmarkEnd w:id="50"/>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1" w:name="Bookmark__b_2"/>
      <w:bookmarkEnd w:id="51"/>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2" w:name="Bookmark__b_3"/>
      <w:bookmarkEnd w:id="52"/>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3" w:name="Bookmark__b_3_i"/>
      <w:bookmarkEnd w:id="53"/>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4" w:name="Bookmark__b_3_ii"/>
      <w:bookmarkEnd w:id="54"/>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55" w:name="Bookmark__b_4"/>
      <w:bookmarkEnd w:id="55"/>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6" w:name="Bookmark__b_5"/>
      <w:bookmarkEnd w:id="56"/>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7" w:name="Bookmark__b_6"/>
      <w:bookmarkEnd w:id="57"/>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8" w:name="Bookmark__b_7"/>
      <w:bookmarkEnd w:id="58"/>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9" w:name="Bookmark__b_7_i"/>
      <w:bookmarkEnd w:id="59"/>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60" w:name="Bookmark__b_7_ii"/>
      <w:bookmarkEnd w:id="60"/>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1" w:name="Bookmark__b_7_iii"/>
      <w:bookmarkEnd w:id="61"/>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5"/>
        </w:numPr>
        <w:spacing w:before="120" w:line="260" w:lineRule="atLeast"/>
        <w:ind w:left="720"/>
        <w:jc w:val="both"/>
        <w:rPr>
          <w:rFonts w:ascii="Verdana" w:hAnsi="Verdana" w:eastAsia="Verdana"/>
          <w:sz w:val="24"/>
        </w:rPr>
      </w:pPr>
      <w:bookmarkStart w:id="62" w:name="Bookmark__c"/>
      <w:bookmarkEnd w:id="62"/>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3" w:name="Bookmark__c_1"/>
      <w:bookmarkEnd w:id="6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4" w:name="Bookmark__c_2"/>
      <w:bookmarkEnd w:id="6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5" w:name="Bookmark__c_2_i"/>
      <w:bookmarkEnd w:id="6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6" w:name="Bookmark__c_2_ii"/>
      <w:bookmarkEnd w:id="6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7" w:name="Bookmark__c_2_iii"/>
      <w:bookmarkEnd w:id="6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8" w:name="Bookmark__c_2_iv"/>
      <w:bookmarkEnd w:id="68"/>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9" w:name="Bookmark__c_2_v"/>
      <w:bookmarkEnd w:id="69"/>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70" w:name="Bookmark__c_3"/>
      <w:bookmarkEnd w:id="70"/>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1" w:name="Bookmark__c_3_i"/>
      <w:bookmarkEnd w:id="71"/>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2" w:name="Bookmark__c_3_ii"/>
      <w:bookmarkEnd w:id="72"/>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3" w:name="Bookmark__c_3_iii"/>
      <w:bookmarkEnd w:id="73"/>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w:t>
      </w:r>
      <w:r>
        <w:rPr>
          <w:rFonts w:ascii="Verdana" w:hAnsi="Verdana" w:eastAsia="Verdana"/>
          <w:color w:val="000000"/>
          <w:sz w:val="24"/>
        </w:rPr>
        <w:t xml:space="preserve">resident’s</w:t>
      </w:r>
      <w:r>
        <w:rPr>
          <w:rFonts w:ascii="Verdana" w:hAnsi="Verdana" w:eastAsia="Verdana"/>
          <w:color w:val="000000"/>
          <w:sz w:val="24"/>
        </w:rPr>
        <w:t xml:space="preserve"> personal and cultural preferences in developing goals of care.</w:t>
      </w:r>
      <w:bookmarkStart w:id="74" w:name="Bookmark__c_4"/>
      <w:bookmarkEnd w:id="7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5" w:name="Bookmark__c_5"/>
      <w:bookmarkEnd w:id="7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6" w:name="Bookmark__c_6"/>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7" w:name="Bookmark__c_7"/>
      <w:bookmarkEnd w:id="77"/>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8" w:name="Bookmark__c_8"/>
      <w:bookmarkEnd w:id="78"/>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9" w:name="Bookmark__d"/>
      <w:bookmarkEnd w:id="79"/>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80" w:name="Bookmark__d_1"/>
      <w:bookmarkEnd w:id="80"/>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1" w:name="Bookmark__d_2"/>
      <w:bookmarkEnd w:id="81"/>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2" w:name="Bookmark__d_3"/>
      <w:bookmarkEnd w:id="82"/>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3" w:name="Bookmark__d_5"/>
      <w:bookmarkEnd w:id="83"/>
      <w:r>
        <w:rPr>
          <w:rFonts w:ascii="Verdana" w:hAnsi="Verdana" w:eastAsia="Verdana"/>
          <w:color w:val="000000"/>
          <w:sz w:val="24"/>
        </w:rPr>
        <w:t xml:space="preserve">if any, among options</w:t>
      </w:r>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4" w:name="Bookmark__e"/>
      <w:bookmarkEnd w:id="84"/>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5" w:name="Bookmark__e_1"/>
      <w:bookmarkEnd w:id="85"/>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6" w:name="Bookmark__e_2"/>
      <w:bookmarkEnd w:id="8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7" w:name="Bookmark__e_3"/>
      <w:bookmarkEnd w:id="87"/>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8" w:name="Bookmark__e_4"/>
      <w:bookmarkEnd w:id="88"/>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9" w:name="Bookmark__e_5"/>
      <w:bookmarkEnd w:id="89"/>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90" w:name="Bookmark__e_6"/>
      <w:bookmarkEnd w:id="90"/>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1" w:name="Bookmark__e_7"/>
      <w:bookmarkEnd w:id="91"/>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2" w:name="Bookmark__e_7_i"/>
      <w:bookmarkEnd w:id="92"/>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3" w:name="Bookmark__e_7_ii"/>
      <w:bookmarkEnd w:id="93"/>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4" w:name="Bookmark__e_7_iii"/>
      <w:bookmarkEnd w:id="94"/>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5" w:name="Bookmark__e_8"/>
      <w:bookmarkEnd w:id="95"/>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6" w:name="Bookmark__f"/>
      <w:bookmarkEnd w:id="96"/>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7" w:name="Bookmark__f_1"/>
      <w:bookmarkEnd w:id="9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8" w:name="Bookmark__f_2"/>
      <w:bookmarkEnd w:id="9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9" w:name="Bookmark__f_3"/>
      <w:bookmarkEnd w:id="9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100" w:name="Bookmark__f_4"/>
      <w:bookmarkEnd w:id="100"/>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1" w:name="Bookmark__f_4_i"/>
      <w:bookmarkEnd w:id="101"/>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2" w:name="Bookmark__f_4_i_a"/>
      <w:bookmarkEnd w:id="102"/>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3" w:name="Bookmark__f_4_i_b"/>
      <w:bookmarkEnd w:id="10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4" w:name="Bookmark__f_4_i_c"/>
      <w:bookmarkEnd w:id="10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5" w:name="Bookmark__f_4_i_d"/>
      <w:bookmarkEnd w:id="10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6" w:name="Bookmark__f_4_i_e"/>
      <w:bookmarkEnd w:id="10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7" w:name="Bookmark__f_4_i_f"/>
      <w:bookmarkEnd w:id="10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8" w:name="Bookmark__f_4_i_g"/>
      <w:bookmarkEnd w:id="10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9" w:name="Bookmark__f_4_ii"/>
      <w:bookmarkEnd w:id="10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10" w:name="Bookmark__f_4_iii"/>
      <w:bookmarkEnd w:id="110"/>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1" w:name="Bookmark__f_4_vi_a"/>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2" w:name="Bookmark__f_4_vi_b"/>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Pr>
          <w:rFonts w:ascii="Verdana" w:hAnsi="Verdana" w:eastAsia="Verdana"/>
          <w:color w:val="000000"/>
          <w:sz w:val="24"/>
        </w:rPr>
        <w:t xml:space="preserve">partner), another family member, or a friend, and his or her right to withdraw or deny such consent at any time.</w:t>
      </w:r>
      <w:bookmarkStart w:id="113" w:name="Bookmark__f_4_vi_c"/>
      <w:bookmarkEnd w:id="11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4" w:name="Bookmark__f_4_vi_d"/>
      <w:bookmarkEnd w:id="11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5" w:name="Bookmark__f_5"/>
      <w:bookmarkEnd w:id="11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6" w:name="Bookmark__f_5_ii"/>
      <w:bookmarkEnd w:id="11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7" w:name="Bookmark__f_5_iv_b"/>
      <w:bookmarkEnd w:id="11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8" w:name="Bookmark__f_6"/>
      <w:bookmarkEnd w:id="118"/>
    </w:p>
    <w:p>
      <w:pPr>
        <w:pStyle w:val="Normal0"/>
        <w:numPr>
          <w:ilvl w:val="0"/>
          <w:numId w:val="444"/>
        </w:numPr>
        <w:spacing w:before="120" w:line="260" w:lineRule="atLeast"/>
        <w:ind w:left="1080"/>
        <w:jc w:val="both"/>
        <w:rPr>
          <w:rFonts w:ascii="Verdana" w:hAnsi="Verdana" w:eastAsia="Verdana"/>
          <w:sz w:val="24"/>
        </w:rPr>
      </w:pPr>
      <w:bookmarkStart w:id="119" w:name="Bookmark__f_7"/>
      <w:bookmarkEnd w:id="119"/>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20" w:name="Bookmark__f_8"/>
      <w:bookmarkEnd w:id="120"/>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1" w:name="Bookmark__f_9"/>
      <w:bookmarkEnd w:id="121"/>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2" w:name="Bookmark__f_9_i"/>
      <w:bookmarkEnd w:id="12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3" w:name="Bookmark__f_9_ii"/>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4" w:name="Bookmark__f_9_iii"/>
      <w:bookmarkEnd w:id="12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5" w:name="Bookmark__f_9_iv"/>
      <w:bookmarkEnd w:id="12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6" w:name="Bookmark__f_10"/>
      <w:bookmarkEnd w:id="12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7" w:name="Bookmark__f_10_i"/>
      <w:bookmarkEnd w:id="12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8" w:name="Bookmark__f_10_ii"/>
      <w:bookmarkEnd w:id="12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9" w:name="Bookmark__f_10_ii_b"/>
      <w:bookmarkEnd w:id="12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30" w:name="Bookmark__f_10_iii"/>
      <w:bookmarkEnd w:id="130"/>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1" w:name="Bookmark__f_10_iii_b"/>
      <w:bookmarkEnd w:id="13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2" w:name="Bookmark__f_10_iii_c"/>
      <w:bookmarkEnd w:id="13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3" w:name="Bookmark__f_10_iv"/>
      <w:bookmarkEnd w:id="13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4" w:name="Bookmark__f_10_iv_a"/>
      <w:bookmarkEnd w:id="13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5" w:name="Bookmark__f_10_iv_b"/>
      <w:bookmarkEnd w:id="13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6" w:name="Bookmark__f_10_v"/>
      <w:bookmarkEnd w:id="13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7" w:name="Bookmark__f_10_vi"/>
      <w:bookmarkEnd w:id="13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8" w:name="Bookmark__f_11"/>
      <w:bookmarkEnd w:id="138"/>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9" w:name="Bookmark__f_11_i"/>
      <w:bookmarkEnd w:id="13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w:t>
      </w:r>
      <w:r>
        <w:rPr>
          <w:rFonts w:ascii="Verdana" w:hAnsi="Verdana" w:eastAsia="Verdana"/>
          <w:color w:val="000000"/>
          <w:sz w:val="24"/>
        </w:rPr>
        <w:t xml:space="preserve">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40" w:name="Bookmark__f_11_i_a"/>
      <w:bookmarkEnd w:id="140"/>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1" w:name="Bookmark__f_11_i_b"/>
      <w:bookmarkEnd w:id="141"/>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2" w:name="Bookmark__f_11_i_c"/>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3" w:name="Bookmark__f_11_i_d"/>
      <w:bookmarkEnd w:id="14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4" w:name="Bookmark__f_11_i_e"/>
      <w:bookmarkEnd w:id="14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5" w:name="Bookmark__f_11_i_f"/>
      <w:bookmarkEnd w:id="14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6" w:name="Bookmark__f_11_i_g"/>
      <w:bookmarkEnd w:id="14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7" w:name="Bookmark__f_11_ii"/>
      <w:bookmarkEnd w:id="14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w:t>
      </w:r>
      <w:r>
        <w:rPr>
          <w:rFonts w:ascii="Verdana" w:hAnsi="Verdana" w:eastAsia="Verdana"/>
          <w:color w:val="000000"/>
          <w:sz w:val="24"/>
        </w:rPr>
        <w:t xml:space="preserve">-xii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8" w:name="Bookmark__f_11_ii_a"/>
      <w:bookmarkEnd w:id="14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9" w:name="Bookmark__f_11_ii_b"/>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50" w:name="Bookmark__f_11_ii_c"/>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1" w:name="Bookmark__f_11_ii_d"/>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2" w:name="Bookmark__f_11_ii_e"/>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3" w:name="Bookmark__f_11_ii_f"/>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4" w:name="Bookmark__f_11_ii_g"/>
      <w:bookmarkEnd w:id="15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5" w:name="Bookmark__f_11_ii_h"/>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6" w:name="Bookmark__f_11_ii_i"/>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7" w:name="Bookmark__f_11_ii_j"/>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8" w:name="Bookmark__f_11_ii_k"/>
      <w:bookmarkEnd w:id="15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9" w:name="Bookmark__f_11_ii_l"/>
      <w:bookmarkEnd w:id="15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60" w:name="Bookmark__f_11_ii_l_1"/>
      <w:bookmarkEnd w:id="160"/>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1" w:name="Bookmark__f_11_ii_l_2"/>
      <w:bookmarkEnd w:id="161"/>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2" w:name="Bookmark__f_11_iii"/>
      <w:bookmarkEnd w:id="16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3" w:name="Bookmark__g"/>
      <w:bookmarkStart w:id="164" w:name="Bookmark__g_1"/>
      <w:bookmarkEnd w:id="163"/>
      <w:bookmarkEnd w:id="164"/>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5" w:name="Bookmark__g_2"/>
      <w:bookmarkEnd w:id="16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w:t>
      </w:r>
      <w:r>
        <w:rPr>
          <w:rFonts w:ascii="Verdana" w:hAnsi="Verdana" w:eastAsia="Verdana"/>
          <w:color w:val="000000"/>
          <w:sz w:val="24"/>
        </w:rPr>
        <w:t xml:space="preserve">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6" w:name="Bookmark__g_2_ii_a"/>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7" w:name="Bookmark__g_2_ii_b"/>
      <w:bookmarkEnd w:id="16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8" w:name="Bookmark__g_2_ii_c"/>
      <w:bookmarkEnd w:id="16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9" w:name="Bookmark__g_3"/>
      <w:bookmarkEnd w:id="169"/>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70" w:name="Bookmark__g_4"/>
      <w:bookmarkEnd w:id="17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1" w:name="Bookmark__g_4_i"/>
      <w:bookmarkEnd w:id="17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2" w:name="Bookmark__g_4_i_a"/>
      <w:bookmarkEnd w:id="172"/>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3" w:name="Bookmark__g_4_i_b"/>
      <w:bookmarkEnd w:id="173"/>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4" w:name="Bookmark__g_4_i_c"/>
      <w:bookmarkEnd w:id="17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5" w:name="Bookmark__g_4_i_d"/>
      <w:bookmarkEnd w:id="175"/>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6" w:name="Bookmark__g_4_ii"/>
      <w:bookmarkEnd w:id="17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7" w:name="Bookmark__g_4_iii"/>
      <w:bookmarkEnd w:id="177"/>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8" w:name="Bookmark__g_4_iv"/>
      <w:bookmarkEnd w:id="178"/>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9" w:name="Bookmark__g_4_v"/>
      <w:bookmarkEnd w:id="179"/>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80" w:name="Bookmark__g_4_vi"/>
      <w:bookmarkEnd w:id="180"/>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1" w:name="Bookmark__g_5"/>
      <w:bookmarkEnd w:id="18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2" w:name="Bookmark__g_5_i"/>
      <w:bookmarkEnd w:id="18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w:t>
      </w:r>
      <w:r>
        <w:rPr>
          <w:rFonts w:ascii="Verdana" w:hAnsi="Verdana" w:eastAsia="Verdana"/>
          <w:color w:val="000000"/>
          <w:sz w:val="24"/>
        </w:rPr>
        <w:t xml:space="preserve">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3" w:name="Bookmark__g_5_ii"/>
      <w:bookmarkEnd w:id="18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r>
        <w:rPr>
          <w:rFonts w:ascii="Verdana" w:hAnsi="Verdana" w:eastAsia="Verdana"/>
          <w:color w:val="000000"/>
          <w:sz w:val="24"/>
        </w:rPr>
        <w:t xml:space="preserve">resident’s</w:t>
      </w:r>
      <w:r>
        <w:rPr>
          <w:rFonts w:ascii="Verdana" w:hAnsi="Verdana" w:eastAsia="Verdana"/>
          <w:color w:val="000000"/>
          <w:sz w:val="24"/>
        </w:rPr>
        <w:t xml:space="preserve"> own expense.</w:t>
      </w:r>
      <w:bookmarkStart w:id="184" w:name="Bookmark__g_7"/>
      <w:bookmarkEnd w:id="18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5" w:name="Bookmark__g_7_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6" w:name="Bookmark__g_7_ii"/>
      <w:bookmarkEnd w:id="18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7" w:name="Bookmark__g_7_iii"/>
      <w:bookmarkEnd w:id="18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8" w:name="Bookmark__g_8"/>
      <w:bookmarkEnd w:id="18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9" w:name="Bookmark__g_8_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90" w:name="Bookmark__g_8_i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w:t>
      </w:r>
      <w:r>
        <w:rPr>
          <w:rFonts w:ascii="Verdana" w:hAnsi="Verdana" w:eastAsia="Verdana"/>
          <w:color w:val="000000"/>
          <w:sz w:val="24"/>
        </w:rPr>
        <w:t xml:space="preserve">resident’s</w:t>
      </w:r>
      <w:r>
        <w:rPr>
          <w:rFonts w:ascii="Verdana" w:hAnsi="Verdana" w:eastAsia="Verdana"/>
          <w:color w:val="000000"/>
          <w:sz w:val="24"/>
        </w:rPr>
        <w:t xml:space="preserve">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1" w:name="Bookmark__g_9_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2" w:name="Bookmark__g_9_i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3" w:name="Bookmark__g_9_iii"/>
      <w:bookmarkEnd w:id="19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4" w:name="Bookmark__g_10"/>
      <w:bookmarkEnd w:id="19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5" w:name="Bookmark__g_10_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6" w:name="Bookmark__g_10_i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7" w:name="Bookmark__g_11_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8" w:name="Bookmark__g_11_i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9" w:name="Bookmark__g_11_iii"/>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200" w:name="Bookmark__g_11_iv"/>
      <w:bookmarkEnd w:id="20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1" w:name="Bookmark__g_12"/>
      <w:bookmarkEnd w:id="20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2" w:name="Bookmark__g_12_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3" w:name="Bookmark__g_12_i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4" w:name="Bookmark__g_12_iii"/>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5" w:name="Bookmark__g_12_iv"/>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6" w:name="Bookmark__g_12_v"/>
      <w:bookmarkEnd w:id="20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7" w:name="Bookmark__g_13"/>
      <w:bookmarkEnd w:id="20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8" w:name="Bookmark__g_14"/>
      <w:bookmarkEnd w:id="20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9" w:name="Bookmark__g_14_a"/>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10" w:name="Bookmark__g_14_b"/>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1" w:name="Bookmark__g_14_c"/>
      <w:bookmarkEnd w:id="21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2" w:name="Bookmark__g_14_d"/>
      <w:bookmarkEnd w:id="21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3" w:name="Bookmark__g_14_d_ii"/>
      <w:bookmarkEnd w:id="21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4" w:name="Bookmark__g_14_d_iii_a"/>
      <w:bookmarkEnd w:id="21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5" w:name="Bookmark__g_14_d_iii_b"/>
      <w:bookmarkEnd w:id="21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6" w:name="Bookmark__g_15"/>
      <w:bookmarkEnd w:id="21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7" w:name="Bookmark__g_16_iii"/>
      <w:bookmarkEnd w:id="21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8" w:name="Bookmark__g_17"/>
      <w:bookmarkEnd w:id="218"/>
      <w:r>
        <w:rPr>
          <w:rFonts w:ascii="Verdana" w:hAnsi="Verdana" w:eastAsia="Verdana"/>
          <w:color w:val="000000"/>
          <w:sz w:val="24"/>
        </w:rPr>
        <w:t xml:space="preserve">The Facility</w:t>
      </w:r>
      <w:r>
        <w:rPr>
          <w:rFonts w:ascii="Verdana" w:hAnsi="Verdana" w:eastAsia="Verdana"/>
          <w:color w:val="000000"/>
          <w:sz w:val="24"/>
        </w:rPr>
        <w:t xml:space="preserve"> will</w:t>
      </w:r>
      <w:bookmarkStart w:id="219" w:name="Bookmark__g_17_i"/>
      <w:bookmarkEnd w:id="219"/>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20" w:name="Bookmark__g_17_i_a"/>
      <w:bookmarkEnd w:id="220"/>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1" w:name="Bookmark__g_17_i_b"/>
      <w:bookmarkEnd w:id="221"/>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2" w:name="Bookmark__g_17_ii"/>
      <w:bookmarkEnd w:id="222"/>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3" w:name="Bookmark__g_18"/>
      <w:bookmarkEnd w:id="223"/>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4" w:name="Bookmark__g_18_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5" w:name="Bookmark__g_18_ii"/>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6" w:name="Bookmark__g_18_iii"/>
      <w:bookmarkEnd w:id="22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Pr>
          <w:rFonts w:ascii="Verdana" w:hAnsi="Verdana" w:eastAsia="Verdana"/>
          <w:color w:val="000000"/>
          <w:sz w:val="24"/>
        </w:rPr>
        <w:t xml:space="preserve">facility, regardless of any minimum stay or discharge notice requirements.</w:t>
      </w:r>
      <w:bookmarkStart w:id="227" w:name="Bookmark__g_18_iv"/>
      <w:bookmarkEnd w:id="22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8" w:name="Bookmark__g_18_v"/>
      <w:bookmarkStart w:id="229" w:name="Bookmark__h"/>
      <w:bookmarkEnd w:id="228"/>
      <w:bookmarkEnd w:id="229"/>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30" w:name="Bookmark__h_1"/>
      <w:bookmarkEnd w:id="230"/>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1" w:name="Bookmark__h_2"/>
      <w:bookmarkEnd w:id="231"/>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2" w:name="Bookmark__h_3_i"/>
      <w:bookmarkEnd w:id="232"/>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3" w:name="Bookmark__h_3_ii"/>
      <w:bookmarkEnd w:id="233"/>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4" w:name="Bookmark__i"/>
      <w:bookmarkEnd w:id="234"/>
    </w:p>
    <w:p>
      <w:pPr>
        <w:pStyle w:val="Normal0"/>
        <w:numPr>
          <w:ilvl w:val="0"/>
          <w:numId w:val="805"/>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5" w:name="Bookmark__i_1"/>
      <w:bookmarkEnd w:id="235"/>
      <w:r>
        <w:rPr>
          <w:rFonts w:ascii="Verdana" w:hAnsi="Verdana" w:eastAsia="Verdana"/>
          <w:sz w:val="24"/>
        </w:rPr>
        <w:t xml:space="preserve">:</w:t>
      </w:r>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6" w:name="Bookmark__i_1_i"/>
      <w:bookmarkEnd w:id="236"/>
    </w:p>
    <w:p>
      <w:pPr>
        <w:pStyle w:val="Normal0"/>
        <w:numPr>
          <w:ilvl w:val="1"/>
          <w:numId w:val="702"/>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2"/>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7" w:name="Bookmark__i_2"/>
      <w:bookmarkEnd w:id="237"/>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8" w:name="Bookmark__i_3"/>
      <w:bookmarkEnd w:id="238"/>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9" w:name="Bookmark__i_4"/>
      <w:bookmarkEnd w:id="239"/>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40" w:name="Bookmark__i_5"/>
      <w:bookmarkEnd w:id="240"/>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1" w:name="Bookmark__i_6"/>
      <w:bookmarkEnd w:id="241"/>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2" w:name="Bookmark__i_7"/>
      <w:bookmarkEnd w:id="242"/>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5"/>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3" w:name="Bookmark__j"/>
      <w:bookmarkStart w:id="244" w:name="Bookmark__j_1"/>
      <w:bookmarkEnd w:id="243"/>
      <w:bookmarkEnd w:id="244"/>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5" w:name="Bookmark__j_2"/>
      <w:bookmarkEnd w:id="245"/>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6" w:name="Bookmark__j_4_i"/>
      <w:bookmarkEnd w:id="246"/>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7" w:name="Bookmark__j_4_ii"/>
      <w:bookmarkEnd w:id="247"/>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8" w:name="Bookmark__j_4_iii"/>
      <w:bookmarkEnd w:id="248"/>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9" w:name="Bookmark__j_4_iv"/>
      <w:bookmarkEnd w:id="249"/>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50" w:name="Bookmark__j_4_v"/>
      <w:bookmarkEnd w:id="250"/>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1" w:name="Bookmark__j_4_vi"/>
      <w:bookmarkEnd w:id="251"/>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2" w:name="Bookmark__j_4_vii"/>
      <w:bookmarkEnd w:id="252"/>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3" w:name="Bookmark__k"/>
      <w:bookmarkEnd w:id="253"/>
    </w:p>
    <w:p>
      <w:pPr>
        <w:pStyle w:val="Normal0"/>
        <w:numPr>
          <w:ilvl w:val="0"/>
          <w:numId w:val="805"/>
        </w:numPr>
        <w:spacing w:before="120" w:line="260" w:lineRule="atLeast"/>
        <w:ind w:left="720"/>
        <w:jc w:val="both"/>
        <w:rPr>
          <w:rFonts w:ascii="Verdana" w:hAnsi="Verdana" w:eastAsia="Verdana"/>
          <w:color w:val="000000"/>
          <w:sz w:val="24"/>
        </w:rPr>
        <w:sectPr>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Pr>
          <w:rFonts w:ascii="Verdana" w:hAnsi="Verdana" w:eastAsia="Verdana"/>
          <w:color w:val="000000"/>
          <w:sz w:val="24"/>
        </w:rPr>
        <w:t xml:space="preserve">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Pr>
          <w:rFonts w:ascii="Verdana" w:hAnsi="Verdana" w:eastAsia="Verdana"/>
          <w:sz w:val="24"/>
          <w:szCs w:val="24"/>
        </w:rPr>
        <w:t xml:space="preserve">meets the requirements of Section </w:t>
      </w:r>
      <w:r>
        <w:rPr>
          <w:rFonts w:ascii="Verdana" w:hAnsi="Verdana" w:eastAsia="Verdana"/>
          <w:sz w:val="24"/>
          <w:szCs w:val="24"/>
        </w:rPr>
        <w:t xml:space="preserve">I.A.a.i</w:t>
      </w:r>
      <w:r>
        <w:rPr>
          <w:rFonts w:ascii="Verdana" w:hAnsi="Verdana" w:eastAsia="Verdana"/>
          <w:sz w:val="24"/>
          <w:szCs w:val="24"/>
        </w:rPr>
        <w:t xml:space="preserve">-ii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6"/>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1"/>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6"/>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w:t>
      </w:r>
      <w:r>
        <w:rPr>
          <w:rFonts w:ascii="Verdana" w:hAnsi="Verdana" w:eastAsia="Verdana"/>
          <w:sz w:val="24"/>
          <w:szCs w:val="24"/>
        </w:rPr>
        <w:t xml:space="preserve">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w:t>
      </w:r>
      <w:r>
        <w:rPr>
          <w:rFonts w:ascii="Verdana" w:hAnsi="Verdana" w:eastAsia="Verdana"/>
          <w:sz w:val="24"/>
          <w:szCs w:val="24"/>
        </w:rPr>
        <w:t xml:space="preserve">XI.b</w:t>
      </w:r>
      <w:r>
        <w:rPr>
          <w:rFonts w:ascii="Verdana" w:hAnsi="Verdana" w:eastAsia="Verdana"/>
          <w:sz w:val="24"/>
          <w:szCs w:val="24"/>
        </w:rPr>
        <w:t xml:space="preserve">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6"/>
        </w:numPr>
        <w:spacing w:after="160" w:line="259" w:lineRule="auto"/>
        <w:contextualSpacing/>
        <w:jc w:val="both"/>
        <w:rPr>
          <w:rFonts w:ascii="Verdana" w:hAnsi="Verdana" w:eastAsia="Verdana"/>
        </w:rPr>
        <w:sectPr>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w:t>
      </w:r>
      <w:r>
        <w:rPr>
          <w:rFonts w:ascii="Verdana" w:hAnsi="Verdana" w:eastAsia="Verdana"/>
          <w:sz w:val="24"/>
          <w:szCs w:val="24"/>
        </w:rPr>
        <w:t xml:space="preserve">an employee, which would indicate unfitness for service as a nurse aide or other facility staff.</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w:t>
      </w:r>
      <w:r>
        <w:rPr>
          <w:rFonts w:ascii="Verdana" w:hAnsi="Verdana" w:eastAsia="Verdana"/>
          <w:sz w:val="24"/>
          <w:szCs w:val="24"/>
        </w:rPr>
        <w:t xml:space="preserve">policy on the use of restraint or seclusion during an emergency safety situation. Staff must file this acknowledgment in the resident’s record; and</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8"/>
        </w:numPr>
        <w:spacing w:after="160" w:line="259" w:lineRule="auto"/>
        <w:contextualSpacing/>
        <w:jc w:val="both"/>
        <w:rPr>
          <w:rFonts w:ascii="Verdana" w:hAnsi="Verdana" w:eastAsia="Verdana"/>
        </w:rPr>
        <w:sectPr>
          <w:headerReference w:type="default" r:id="rId414"/>
          <w:footerReference w:type="default" r:id="rId41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4"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8"/>
        </w:numPr>
        <w:spacing w:after="160" w:line="256" w:lineRule="auto"/>
        <w:ind w:left="720"/>
        <w:contextualSpacing/>
        <w:jc w:val="both"/>
        <w:rPr>
          <w:rFonts w:ascii="Verdana" w:hAnsi="Verdana" w:eastAsia="Verdana"/>
          <w:color w:val="FF0000"/>
          <w:sz w:val="24"/>
          <w:szCs w:val="24"/>
        </w:rPr>
      </w:pPr>
      <w:bookmarkStart w:id="255"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5"/>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8"/>
        </w:numPr>
        <w:spacing w:after="160" w:line="256" w:lineRule="auto"/>
        <w:ind w:left="720"/>
        <w:contextualSpacing/>
        <w:jc w:val="both"/>
        <w:rPr>
          <w:rFonts w:ascii="Verdana" w:hAnsi="Verdana" w:eastAsia="Verdana"/>
          <w:sz w:val="24"/>
          <w:szCs w:val="24"/>
        </w:rPr>
      </w:pPr>
      <w:bookmarkStart w:id="256" w:name="_Hlk507585456"/>
      <w:r>
        <w:rPr>
          <w:rFonts w:ascii="Verdana" w:hAnsi="Verdana" w:eastAsia="Verdana"/>
          <w:sz w:val="24"/>
          <w:szCs w:val="24"/>
        </w:rPr>
        <w:t xml:space="preserve">The Facility will provide for education of staff concerning its policies and procedures on advance directives.</w:t>
      </w:r>
    </w:p>
    <w:bookmarkEnd w:id="256"/>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4"/>
    <w:p>
      <w:pPr>
        <w:pStyle w:val="ListParagraph"/>
        <w:numPr>
          <w:ilvl w:val="0"/>
          <w:numId w:val="750"/>
        </w:numPr>
        <w:spacing w:after="160" w:line="259" w:lineRule="auto"/>
        <w:ind w:left="720"/>
        <w:contextualSpacing/>
        <w:jc w:val="both"/>
        <w:rPr>
          <w:rFonts w:ascii="Verdana" w:hAnsi="Verdana" w:eastAsia="Verdana"/>
          <w:color w:val="FF0000"/>
          <w:sz w:val="24"/>
          <w:szCs w:val="24"/>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18"/>
          <w:footerReference w:type="first" r:id="rId419"/>
          <w:headerReference w:type="even" r:id="rId420"/>
          <w:footerReference w:type="even" r:id="rId421"/>
          <w:headerReference w:type="default" r:id="rId422"/>
          <w:footerReference w:type="default" r:id="rId42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Pr>
          <w:rFonts w:ascii="Verdana" w:hAnsi="Verdana" w:eastAsia="Verdana"/>
          <w:sz w:val="24"/>
          <w:szCs w:val="24"/>
        </w:rPr>
        <w:t xml:space="preserve">used for disciplinary purposes, for the convenience of staff, or as a substitute for an active treatment program.  These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1"/>
        </w:numPr>
        <w:spacing w:after="160" w:line="259" w:lineRule="auto"/>
        <w:contextualSpacing/>
        <w:jc w:val="both"/>
        <w:rPr>
          <w:rFonts w:ascii="Verdana" w:hAnsi="Verdana" w:eastAsia="Verdana"/>
          <w:sz w:val="24"/>
          <w:szCs w:val="24"/>
        </w:rPr>
        <w:sectPr>
          <w:headerReference w:type="first" r:id="rId424"/>
          <w:footerReference w:type="first" r:id="rId425"/>
          <w:headerReference w:type="even" r:id="rId426"/>
          <w:footerReference w:type="even" r:id="rId427"/>
          <w:headerReference w:type="default" r:id="rId428"/>
          <w:footerReference w:type="default" r:id="rId4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0"/>
          <w:footerReference w:type="default" r:id="rId43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Pr>
          <w:rFonts w:ascii="Verdana" w:hAnsi="Verdana" w:eastAsia="Verdana"/>
          <w:sz w:val="24"/>
          <w:szCs w:val="24"/>
        </w:rPr>
        <w:t xml:space="preserve">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2"/>
          <w:footerReference w:type="default" r:id="rId43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34"/>
          <w:footerReference w:type="default" r:id="rId43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r>
        <w:rPr>
          <w:rFonts w:ascii="Verdana" w:hAnsi="Verdana" w:eastAsia="Verdana"/>
          <w:sz w:val="24"/>
          <w:szCs w:val="24"/>
        </w:rPr>
        <w:t xml:space="preserve">resident’s</w:t>
      </w:r>
      <w:r>
        <w:rPr>
          <w:rFonts w:ascii="Verdana" w:hAnsi="Verdana" w:eastAsia="Verdana"/>
          <w:sz w:val="24"/>
          <w:szCs w:val="24"/>
        </w:rPr>
        <w:t xml:space="preserve"> health status, and requires interdisciplinary review or revision of the care plan, or both.)</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39"/>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w:t>
      </w:r>
      <w:r>
        <w:rPr>
          <w:rFonts w:ascii="Verdana" w:hAnsi="Verdana" w:eastAsia="Verdana"/>
          <w:sz w:val="24"/>
          <w:szCs w:val="24"/>
        </w:rPr>
        <w:t xml:space="preserve">information except to the extent the facility itself is permitted to do so.</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w:t>
      </w:r>
      <w:r>
        <w:rPr>
          <w:rFonts w:ascii="Verdana" w:hAnsi="Verdana" w:eastAsia="Verdana"/>
          <w:sz w:val="24"/>
          <w:szCs w:val="24"/>
        </w:rPr>
        <w:t xml:space="preserve">readmission to a nursing facility of an individual who, after being admitted to the nursing facility, was transferred for care in a hospital.</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36"/>
          <w:footerReference w:type="default" r:id="rId4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Pr>
          <w:rFonts w:ascii="Verdana" w:hAnsi="Verdana" w:eastAsia="Verdana"/>
          <w:sz w:val="24"/>
          <w:szCs w:val="24"/>
        </w:rPr>
        <w:t xml:space="preserve">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r>
        <w:rPr>
          <w:rFonts w:ascii="Verdana" w:hAnsi="Verdana" w:eastAsia="Verdana"/>
          <w:sz w:val="24"/>
          <w:szCs w:val="24"/>
        </w:rPr>
        <w:t xml:space="preserve">tions</w:t>
      </w:r>
      <w:r>
        <w:rPr>
          <w:rFonts w:ascii="Verdana" w:hAnsi="Verdana" w:eastAsia="Verdana"/>
          <w:sz w:val="24"/>
          <w:szCs w:val="24"/>
        </w:rPr>
        <w:t xml:space="preserve">/</w:t>
      </w:r>
      <w:r>
        <w:rPr>
          <w:rFonts w:ascii="Verdana" w:hAnsi="Verdana" w:eastAsia="Verdana"/>
          <w:sz w:val="24"/>
          <w:szCs w:val="24"/>
        </w:rPr>
        <w:t xml:space="preserve">ibr</w:t>
      </w:r>
      <w:r>
        <w:rPr>
          <w:rFonts w:ascii="Verdana" w:hAnsi="Verdana" w:eastAsia="Verdana"/>
          <w:sz w:val="24"/>
          <w:szCs w:val="24"/>
        </w:rPr>
        <w:t xml:space="preserve">]locations.html.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w:t>
      </w:r>
      <w:r>
        <w:rPr>
          <w:rFonts w:ascii="Verdana" w:hAnsi="Verdana" w:eastAsia="Verdana"/>
          <w:sz w:val="24"/>
          <w:szCs w:val="24"/>
        </w:rPr>
        <w:t xml:space="preserve">Batterymarch</w:t>
      </w:r>
      <w:r>
        <w:rPr>
          <w:rFonts w:ascii="Verdana" w:hAnsi="Verdana" w:eastAsia="Verdana"/>
          <w:sz w:val="24"/>
          <w:szCs w:val="24"/>
        </w:rPr>
        <w:t xml:space="preserve">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7" w:name="_Hlk20392876"/>
      <w:r>
        <w:rPr>
          <w:rFonts w:ascii="Verdana" w:hAnsi="Verdana" w:eastAsia="Verdana"/>
          <w:bCs/>
          <w:color w:val="333333"/>
          <w:sz w:val="24"/>
          <w:shd w:val="clear" w:color="auto" w:fill="FFFFFF"/>
        </w:rPr>
        <w:t xml:space="preserve">Each resident must remain under the care of a physician</w:t>
      </w:r>
      <w:bookmarkEnd w:id="257"/>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0"/>
          <w:footerReference w:type="default" r:id="rId441"/>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1"/>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1"/>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4"/>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3"/>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1"/>
        </w:numPr>
        <w:shd w:val="clear" w:color="auto" w:fill="FFFFFF"/>
        <w:tabs>
          <w:tab w:val="left" w:pos="1260"/>
        </w:tabs>
        <w:spacing w:before="150" w:after="0" w:line="240" w:lineRule="auto"/>
        <w:contextualSpacing/>
        <w:jc w:val="both"/>
        <w:rPr>
          <w:rFonts w:ascii="Verdana" w:hAnsi="Verdana" w:eastAsia="Verdana" w:cs="Times New Roman"/>
          <w:bCs/>
          <w:sz w:val="24"/>
          <w:szCs w:val="24"/>
        </w:rPr>
        <w:sectPr>
          <w:headerReference w:type="default" r:id="rId442"/>
          <w:footerReference w:type="default" r:id="rId44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Times New Roman"/>
          <w:bCs/>
          <w:sz w:val="24"/>
          <w:szCs w:val="24"/>
        </w:rPr>
        <w:t xml:space="preserve">Annual review. The Facility will conduct an annual review of its IPCP and update their program, as necessary.</w:t>
      </w: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3"/>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3"/>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3"/>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58"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58"/>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pStyle w:val="ListParagraph"/>
        <w:shd w:val="clear" w:color="auto" w:fill="FFFFFF"/>
        <w:tabs>
          <w:tab w:val="left" w:pos="1260"/>
        </w:tabs>
        <w:spacing w:before="150" w:after="0" w:line="240" w:lineRule="auto"/>
        <w:contextualSpacing/>
        <w:jc w:val="both"/>
        <w:rPr>
          <w:rFonts w:ascii="Verdana" w:hAnsi="Verdana" w:eastAsia="Verdana" w:cs="Calibri"/>
          <w:color w:val="212121"/>
          <w:szCs w:val="24"/>
        </w:rPr>
      </w:pPr>
    </w:p>
    <w:sectPr>
      <w:footerReference w:type="default" r:id="rId445"/>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0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sdt>
      <w:sdtPr>
        <w:rPr>
          <w:rFonts w:ascii="Verdana" w:hAnsi="Verdana" w:eastAsia="Verdana"/>
          <w:sz w:val="12"/>
          <w:szCs w:val="12"/>
        </w:rPr>
        <w:id w:val="1852525019"/>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534548775"/>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3</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33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9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00531    </w:t>
    </w:r>
    <w:sdt>
      <w:sdtPr>
        <w:rPr>
          <w:rFonts w:ascii="Verdana" w:hAnsi="Verdana" w:eastAsia="Verdana"/>
          <w:sz w:val="12"/>
          <w:szCs w:val="12"/>
        </w:rPr>
        <w:id w:val="1613705935"/>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spacing w:after="0" w:line="240" w:lineRule="auto"/>
      <w:jc w:val="center"/>
      <w:rPr>
        <w:rFonts w:ascii="Verdana" w:hAnsi="Verdana" w:eastAsia="Verdana"/>
        <w:sz w:val="12"/>
        <w:szCs w:val="12"/>
      </w:rPr>
    </w:pP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657147490"/>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493843016"/>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f1e2e324-8775-4d89-86a6-679ae5a6d4df" type="##_x0000_t75" o:allowincell="f" style="position:absolute;margin-left:0pt;margin-top:0pt;width:467.2pt;height:293.8pt;mso-position-horizontal-relative:margin;mso-position-vertical-relative:margin;mso-position-horizontal:center;mso-position-vertical:center;z-index:-251654118;visibility:visible">
          <v:imagedata r:id="rId446" gain="19661f" blacklevel="22938f"/>
        </v:shape>
      </w:pict>
    </w:r>
    <w:bookmarkStart w:id="259"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59"/>
    <w:r>
      <w:rPr>
        <w:rFonts w:ascii="Verdana" w:hAnsi="Verdana" w:eastAsia="Verdana" w:cs="ArialMTPro"/>
        <w:b/>
        <w:bCs/>
        <w:smallCaps/>
        <w:color w:val="000000"/>
        <w:sz w:val="20"/>
        <w:szCs w:val="20"/>
      </w:rPr>
      <w:t xml:space="preserve">s</w:t>
    </w: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d47e1762-6f4a-46f6-b404-a6d321bf76c8" type="##_x0000_t75" o:allowincell="f" style="position:absolute;margin-left:0pt;margin-top:0pt;width:467.2pt;height:293.8pt;mso-position-horizontal-relative:margin;mso-position-vertical-relative:margin;mso-position-horizontal:center;mso-position-vertical:center;z-index:-251653094;visibility:visible">
          <v:imagedata r:id="rId446" gain="19661f" blacklevel="22938f"/>
        </v:shape>
      </w:pict>
    </w: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48028660-f4c3-4ad2-ad2a-9e2a2802d7b6" type="##_x0000_t75" o:allowincell="f" style="position:absolute;margin-left:0pt;margin-top:0pt;width:467.2pt;height:293.8pt;mso-position-horizontal-relative:margin;mso-position-vertical-relative:margin;mso-position-horizontal:center;mso-position-vertical:center;z-index:-251652070;visibility:visible">
          <v:imagedata r:id="rId446" gain="19661f" blacklevel="22938f"/>
        </v:shape>
      </w:pict>
    </w: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0AFB73B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62B5AD5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23F5BA2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2DBADFC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7F14B51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00EE562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6CA4AE7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4D8F0C0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15DBE32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523B3527"/>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6CF0081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020A315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64E39C6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6309E25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4242D49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4554981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57E9AB3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6A7CFAC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7DDDE8A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5"/>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color w:val="auto"/>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1967294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4B4B2D8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6C27A9C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03621D8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5CFDD27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4709687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6D0B26F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46FC497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6C206DD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0BF489A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53B64ED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7C36BE5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2">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3">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4">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5">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6">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9">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1">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3">
    <w:nsid w:val="70EA78C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4">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5">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6">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7">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38E8C67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1">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3BA1898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4">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5">
    <w:nsid w:val="3B7CBE2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6">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7">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8">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9">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1">
    <w:nsid w:val="62DC70F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2">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3">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4">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5">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9">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0">
    <w:nsid w:val="1BB9434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1">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2">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3">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4">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5">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6">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7">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8">
    <w:nsid w:val="7EAC784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9">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0">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1">
    <w:nsid w:val="02436E7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2">
    <w:nsid w:val="510228B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4">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5">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7">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8">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9">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0">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1">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2">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4">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5">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6">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7">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8">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99">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0">
    <w:nsid w:val="133B119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1">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2">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3">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4">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5">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6">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7">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3">
    <w:nsid w:val="456EFBA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4">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5">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6">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7">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1">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3">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4">
    <w:nsid w:val="51C301A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5">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6">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7">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8">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29">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0">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1">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2">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3">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4">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5">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6">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7">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8">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9">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1">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2">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3">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4">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6">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7">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8">
    <w:nsid w:val="40F1686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9">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0">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1">
    <w:nsid w:val="64C9F3A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2">
    <w:nsid w:val="0C857A8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4">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5">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6">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7">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9">
    <w:nsid w:val="5BCDAE1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0">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1">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2">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3">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4">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5">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6">
    <w:nsid w:val="445967D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7">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8">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0">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1">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2">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4">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5">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8">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9">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1">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2">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5">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7">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8">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0">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1">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2">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3">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4">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5">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6">
    <w:nsid w:val="34CEE28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7">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8">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9">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0">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1">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2">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3">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4">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5">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7">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8">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09">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0">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2">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4">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5">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6">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7">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8">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19">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0">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1">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2">
    <w:nsid w:val="603F2FD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3">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4">
    <w:nsid w:val="354E966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5">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6">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7">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8">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0">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2">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3">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4">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5">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6">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7">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8">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9">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3">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7">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326608E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49">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2">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3">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4">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5">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6">
    <w:nsid w:val="5B699B4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7">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8">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9">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2">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3">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4">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5">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6">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9">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2">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4">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6">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7">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9">
    <w:nsid w:val="629ABFF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0">
    <w:nsid w:val="7B110BCB"/>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781">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2">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3">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9">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1">
    <w:nsid w:val="5D816A0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2">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3">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4">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5">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6">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7">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8">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9">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800">
    <w:nsid w:val="2873ACA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1">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2">
    <w:nsid w:val="0FC0A0A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3">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4">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5">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9">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0">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1">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7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7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7">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8">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9">
    <w:abstractNumId w:val="722"/>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20">
    <w:abstractNumId w:val="7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1">
    <w:abstractNumId w:val="61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2">
    <w:abstractNumId w:val="7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3">
    <w:abstractNumId w:val="61"/>
    <w:lvlOverride w:ilvl="0">
      <w:startOverride w:val="1"/>
    </w:lvlOverride>
    <w:lvlOverride w:ilvl="1">
      <w:startOverride w:val="1"/>
    </w:lvlOverride>
    <w:lvlOverride w:ilvl="2">
      <w:startOverride w:val="1"/>
    </w:lvlOverride>
    <w:lvlOverride w:ilvl="3">
      <w:startOverride w:val="1"/>
    </w:lvlOverride>
  </w:num>
  <w:num w:numId="824">
    <w:abstractNumId w:val="6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7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5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7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7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6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6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7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6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6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7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proofState w:spelling="clean" w:grammar="clean"/>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2"/>
    </w:numPr>
    <w:pPr>
      <w:keepNext/>
      <w:numPr>
        <w:ilvl w:val="0"/>
        <w:numId w:val="752"/>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2"/>
    </w:numPr>
    <w:pPr>
      <w:numPr>
        <w:ilvl w:val="1"/>
        <w:numId w:val="752"/>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2"/>
    </w:numPr>
    <w:pPr>
      <w:numPr>
        <w:ilvl w:val="2"/>
        <w:numId w:val="752"/>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2"/>
    </w:numPr>
    <w:pPr>
      <w:numPr>
        <w:ilvl w:val="3"/>
        <w:numId w:val="752"/>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2"/>
    </w:numPr>
    <w:pPr>
      <w:numPr>
        <w:ilvl w:val="4"/>
        <w:numId w:val="752"/>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2"/>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4"/>
    </w:numPr>
    <w:pPr>
      <w:numPr>
        <w:ilvl w:val="0"/>
        <w:numId w:val="664"/>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2"/>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 w:type="character" w:styleId="LineNumber">
    <w:name w:val="Line Number"/>
    <w:basedOn w:val="DefaultParagraphFont"/>
    <w:uiPriority w:val="99"/>
    <w:semiHidden/>
    <w:unhideWhenUsed/>
    <w:rPr/>
  </w:style>
</w:styles>
</file>

<file path=word/_rels/document.xml.rels>&#65279;<?xml version="1.0" encoding="utf-8" standalone="yes"?><Relationships xmlns="http://schemas.openxmlformats.org/package/2006/relationships"><Relationship Id="rId447" Type="http://schemas.openxmlformats.org/officeDocument/2006/relationships/styles" Target="styles.xml" /><Relationship Id="rId448" Type="http://schemas.openxmlformats.org/officeDocument/2006/relationships/settings" Target="settings.xml" /><Relationship Id="rId449" Type="http://schemas.openxmlformats.org/officeDocument/2006/relationships/theme" Target="theme/theme1.xml" /><Relationship Id="rId450" Type="http://schemas.openxmlformats.org/officeDocument/2006/relationships/numbering" Target="numbering.xml" /><Relationship Id="rId451"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5" Type="http://schemas.openxmlformats.org/officeDocument/2006/relationships/footer" Target="footer165.xml" /><Relationship Id="rId190" Type="http://schemas.openxmlformats.org/officeDocument/2006/relationships/footer" Target="footer190.xml" /><Relationship Id="rId204" Type="http://schemas.openxmlformats.org/officeDocument/2006/relationships/footer" Target="footer204.xml" /><Relationship Id="rId235" Type="http://schemas.openxmlformats.org/officeDocument/2006/relationships/footer" Target="footer235.xml" /><Relationship Id="rId257" Type="http://schemas.openxmlformats.org/officeDocument/2006/relationships/footer" Target="footer257.xml" /><Relationship Id="rId267" Type="http://schemas.openxmlformats.org/officeDocument/2006/relationships/footer" Target="footer267.xml" /><Relationship Id="rId273" Type="http://schemas.openxmlformats.org/officeDocument/2006/relationships/footer" Target="footer273.xml" /><Relationship Id="rId281" Type="http://schemas.openxmlformats.org/officeDocument/2006/relationships/footer" Target="footer281.xml" /><Relationship Id="rId301" Type="http://schemas.openxmlformats.org/officeDocument/2006/relationships/footer" Target="footer301.xml" /><Relationship Id="rId335" Type="http://schemas.openxmlformats.org/officeDocument/2006/relationships/footer" Target="footer335.xml" /><Relationship Id="rId350" Type="http://schemas.openxmlformats.org/officeDocument/2006/relationships/footer" Target="footer350.xml" /><Relationship Id="rId376" Type="http://schemas.openxmlformats.org/officeDocument/2006/relationships/footer" Target="footer376.xml" /><Relationship Id="rId386" Type="http://schemas.openxmlformats.org/officeDocument/2006/relationships/footer" Target="footer386.xml" /><Relationship Id="rId393" Type="http://schemas.openxmlformats.org/officeDocument/2006/relationships/footer" Target="footer393.xml" /><Relationship Id="rId399" Type="http://schemas.openxmlformats.org/officeDocument/2006/relationships/footer" Target="footer399.xml" /><Relationship Id="rId421" Type="http://schemas.openxmlformats.org/officeDocument/2006/relationships/footer" Target="footer421.xml" /><Relationship Id="rId427" Type="http://schemas.openxmlformats.org/officeDocument/2006/relationships/footer" Target="footer427.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4" Type="http://schemas.openxmlformats.org/officeDocument/2006/relationships/header" Target="header164.xml" /><Relationship Id="rId177" Type="http://schemas.openxmlformats.org/officeDocument/2006/relationships/header" Target="header177.xml" /><Relationship Id="rId181" Type="http://schemas.openxmlformats.org/officeDocument/2006/relationships/header" Target="header181.xml" /><Relationship Id="rId189" Type="http://schemas.openxmlformats.org/officeDocument/2006/relationships/header" Target="header189.xml" /><Relationship Id="rId203" Type="http://schemas.openxmlformats.org/officeDocument/2006/relationships/header" Target="header203.xml" /><Relationship Id="rId234" Type="http://schemas.openxmlformats.org/officeDocument/2006/relationships/header" Target="header234.xml" /><Relationship Id="rId256" Type="http://schemas.openxmlformats.org/officeDocument/2006/relationships/header" Target="header256.xml" /><Relationship Id="rId266" Type="http://schemas.openxmlformats.org/officeDocument/2006/relationships/header" Target="header266.xml" /><Relationship Id="rId272" Type="http://schemas.openxmlformats.org/officeDocument/2006/relationships/header" Target="header272.xml" /><Relationship Id="rId280" Type="http://schemas.openxmlformats.org/officeDocument/2006/relationships/header" Target="header280.xml" /><Relationship Id="rId300" Type="http://schemas.openxmlformats.org/officeDocument/2006/relationships/header" Target="header300.xml" /><Relationship Id="rId334" Type="http://schemas.openxmlformats.org/officeDocument/2006/relationships/header" Target="header334.xml" /><Relationship Id="rId349" Type="http://schemas.openxmlformats.org/officeDocument/2006/relationships/header" Target="header349.xml" /><Relationship Id="rId375" Type="http://schemas.openxmlformats.org/officeDocument/2006/relationships/header" Target="header375.xml" /><Relationship Id="rId385" Type="http://schemas.openxmlformats.org/officeDocument/2006/relationships/header" Target="header385.xml" /><Relationship Id="rId392" Type="http://schemas.openxmlformats.org/officeDocument/2006/relationships/header" Target="header392.xml" /><Relationship Id="rId398" Type="http://schemas.openxmlformats.org/officeDocument/2006/relationships/header" Target="header398.xml" /><Relationship Id="rId420" Type="http://schemas.openxmlformats.org/officeDocument/2006/relationships/header" Target="header420.xml" /><Relationship Id="rId426" Type="http://schemas.openxmlformats.org/officeDocument/2006/relationships/header" Target="header426.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3" Type="http://schemas.openxmlformats.org/officeDocument/2006/relationships/footer" Target="footer163.xml" /><Relationship Id="rId176" Type="http://schemas.openxmlformats.org/officeDocument/2006/relationships/footer" Target="footer176.xml" /><Relationship Id="rId188" Type="http://schemas.openxmlformats.org/officeDocument/2006/relationships/footer" Target="footer188.xml" /><Relationship Id="rId202" Type="http://schemas.openxmlformats.org/officeDocument/2006/relationships/footer" Target="footer202.xml" /><Relationship Id="rId233" Type="http://schemas.openxmlformats.org/officeDocument/2006/relationships/footer" Target="footer233.xml" /><Relationship Id="rId255" Type="http://schemas.openxmlformats.org/officeDocument/2006/relationships/footer" Target="footer255.xml" /><Relationship Id="rId265" Type="http://schemas.openxmlformats.org/officeDocument/2006/relationships/footer" Target="footer265.xml" /><Relationship Id="rId271" Type="http://schemas.openxmlformats.org/officeDocument/2006/relationships/footer" Target="footer271.xml" /><Relationship Id="rId279" Type="http://schemas.openxmlformats.org/officeDocument/2006/relationships/footer" Target="footer279.xml" /><Relationship Id="rId299" Type="http://schemas.openxmlformats.org/officeDocument/2006/relationships/footer" Target="footer299.xml" /><Relationship Id="rId333" Type="http://schemas.openxmlformats.org/officeDocument/2006/relationships/footer" Target="footer333.xml" /><Relationship Id="rId348" Type="http://schemas.openxmlformats.org/officeDocument/2006/relationships/footer" Target="footer348.xml" /><Relationship Id="rId374" Type="http://schemas.openxmlformats.org/officeDocument/2006/relationships/footer" Target="footer374.xml" /><Relationship Id="rId384" Type="http://schemas.openxmlformats.org/officeDocument/2006/relationships/footer" Target="footer384.xml" /><Relationship Id="rId391" Type="http://schemas.openxmlformats.org/officeDocument/2006/relationships/footer" Target="footer391.xml" /><Relationship Id="rId397" Type="http://schemas.openxmlformats.org/officeDocument/2006/relationships/footer" Target="footer397.xml" /><Relationship Id="rId419" Type="http://schemas.openxmlformats.org/officeDocument/2006/relationships/footer" Target="footer419.xml" /><Relationship Id="rId425" Type="http://schemas.openxmlformats.org/officeDocument/2006/relationships/footer" Target="footer425.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2" Type="http://schemas.openxmlformats.org/officeDocument/2006/relationships/header" Target="header162.xml" /><Relationship Id="rId175" Type="http://schemas.openxmlformats.org/officeDocument/2006/relationships/header" Target="header175.xml" /><Relationship Id="rId180" Type="http://schemas.openxmlformats.org/officeDocument/2006/relationships/header" Target="header180.xml" /><Relationship Id="rId187" Type="http://schemas.openxmlformats.org/officeDocument/2006/relationships/header" Target="header187.xml" /><Relationship Id="rId201" Type="http://schemas.openxmlformats.org/officeDocument/2006/relationships/header" Target="header201.xml" /><Relationship Id="rId232" Type="http://schemas.openxmlformats.org/officeDocument/2006/relationships/header" Target="header232.xml" /><Relationship Id="rId254" Type="http://schemas.openxmlformats.org/officeDocument/2006/relationships/header" Target="header254.xml" /><Relationship Id="rId264" Type="http://schemas.openxmlformats.org/officeDocument/2006/relationships/header" Target="header264.xml" /><Relationship Id="rId270" Type="http://schemas.openxmlformats.org/officeDocument/2006/relationships/header" Target="header270.xml" /><Relationship Id="rId278" Type="http://schemas.openxmlformats.org/officeDocument/2006/relationships/header" Target="header278.xml" /><Relationship Id="rId298" Type="http://schemas.openxmlformats.org/officeDocument/2006/relationships/header" Target="header298.xml" /><Relationship Id="rId332" Type="http://schemas.openxmlformats.org/officeDocument/2006/relationships/header" Target="header332.xml" /><Relationship Id="rId347" Type="http://schemas.openxmlformats.org/officeDocument/2006/relationships/header" Target="header347.xml" /><Relationship Id="rId373" Type="http://schemas.openxmlformats.org/officeDocument/2006/relationships/header" Target="header373.xml" /><Relationship Id="rId383" Type="http://schemas.openxmlformats.org/officeDocument/2006/relationships/header" Target="header383.xml" /><Relationship Id="rId390" Type="http://schemas.openxmlformats.org/officeDocument/2006/relationships/header" Target="header390.xml" /><Relationship Id="rId396" Type="http://schemas.openxmlformats.org/officeDocument/2006/relationships/header" Target="header396.xml" /><Relationship Id="rId418" Type="http://schemas.openxmlformats.org/officeDocument/2006/relationships/header" Target="header418.xml" /><Relationship Id="rId424" Type="http://schemas.openxmlformats.org/officeDocument/2006/relationships/header" Target="header424.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7" Type="http://schemas.openxmlformats.org/officeDocument/2006/relationships/footer" Target="footer167.xml" /><Relationship Id="rId169" Type="http://schemas.openxmlformats.org/officeDocument/2006/relationships/footer" Target="footer169.xml" /><Relationship Id="rId171" Type="http://schemas.openxmlformats.org/officeDocument/2006/relationships/footer" Target="footer171.xml" /><Relationship Id="rId172" Type="http://schemas.openxmlformats.org/officeDocument/2006/relationships/footer" Target="footer172.xml" /><Relationship Id="rId174" Type="http://schemas.openxmlformats.org/officeDocument/2006/relationships/footer" Target="footer174.xml" /><Relationship Id="rId179" Type="http://schemas.openxmlformats.org/officeDocument/2006/relationships/footer" Target="footer179.xml" /><Relationship Id="rId184" Type="http://schemas.openxmlformats.org/officeDocument/2006/relationships/footer" Target="footer184.xml" /><Relationship Id="rId186" Type="http://schemas.openxmlformats.org/officeDocument/2006/relationships/footer" Target="footer186.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5" Type="http://schemas.openxmlformats.org/officeDocument/2006/relationships/footer" Target="footer215.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7" Type="http://schemas.openxmlformats.org/officeDocument/2006/relationships/footer" Target="footer237.xml" /><Relationship Id="rId239" Type="http://schemas.openxmlformats.org/officeDocument/2006/relationships/footer" Target="footer239.xml" /><Relationship Id="rId241" Type="http://schemas.openxmlformats.org/officeDocument/2006/relationships/footer" Target="footer241.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9" Type="http://schemas.openxmlformats.org/officeDocument/2006/relationships/footer" Target="footer259.xml" /><Relationship Id="rId261" Type="http://schemas.openxmlformats.org/officeDocument/2006/relationships/footer" Target="footer261.xml" /><Relationship Id="rId263" Type="http://schemas.openxmlformats.org/officeDocument/2006/relationships/footer" Target="footer263.xml" /><Relationship Id="rId269" Type="http://schemas.openxmlformats.org/officeDocument/2006/relationships/footer" Target="footer269.xml" /><Relationship Id="rId275" Type="http://schemas.openxmlformats.org/officeDocument/2006/relationships/footer" Target="footer275.xml" /><Relationship Id="rId277" Type="http://schemas.openxmlformats.org/officeDocument/2006/relationships/footer" Target="footer277.xml" /><Relationship Id="rId283" Type="http://schemas.openxmlformats.org/officeDocument/2006/relationships/footer" Target="footer283.xml" /><Relationship Id="rId285" Type="http://schemas.openxmlformats.org/officeDocument/2006/relationships/footer" Target="footer285.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303" Type="http://schemas.openxmlformats.org/officeDocument/2006/relationships/footer" Target="footer303.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7" Type="http://schemas.openxmlformats.org/officeDocument/2006/relationships/footer" Target="footer337.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8" Type="http://schemas.openxmlformats.org/officeDocument/2006/relationships/footer" Target="footer388.xml" /><Relationship Id="rId395" Type="http://schemas.openxmlformats.org/officeDocument/2006/relationships/footer" Target="footer395.xml" /><Relationship Id="rId401" Type="http://schemas.openxmlformats.org/officeDocument/2006/relationships/footer" Target="footer401.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23" Type="http://schemas.openxmlformats.org/officeDocument/2006/relationships/footer" Target="footer423.xml" /><Relationship Id="rId429" Type="http://schemas.openxmlformats.org/officeDocument/2006/relationships/footer" Target="footer429.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6" Type="http://schemas.openxmlformats.org/officeDocument/2006/relationships/header" Target="header166.xml" /><Relationship Id="rId168" Type="http://schemas.openxmlformats.org/officeDocument/2006/relationships/header" Target="header168.xml" /><Relationship Id="rId170" Type="http://schemas.openxmlformats.org/officeDocument/2006/relationships/header" Target="header170.xml" /><Relationship Id="rId173" Type="http://schemas.openxmlformats.org/officeDocument/2006/relationships/header" Target="header173.xml" /><Relationship Id="rId178" Type="http://schemas.openxmlformats.org/officeDocument/2006/relationships/header" Target="header178.xml" /><Relationship Id="rId182" Type="http://schemas.openxmlformats.org/officeDocument/2006/relationships/header" Target="header182.xml" /><Relationship Id="rId183" Type="http://schemas.openxmlformats.org/officeDocument/2006/relationships/header" Target="header183.xml" /><Relationship Id="rId185" Type="http://schemas.openxmlformats.org/officeDocument/2006/relationships/header" Target="header185.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4" Type="http://schemas.openxmlformats.org/officeDocument/2006/relationships/header" Target="header214.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6" Type="http://schemas.openxmlformats.org/officeDocument/2006/relationships/header" Target="header236.xml" /><Relationship Id="rId238" Type="http://schemas.openxmlformats.org/officeDocument/2006/relationships/header" Target="header238.xml" /><Relationship Id="rId240" Type="http://schemas.openxmlformats.org/officeDocument/2006/relationships/header" Target="header240.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8" Type="http://schemas.openxmlformats.org/officeDocument/2006/relationships/header" Target="header258.xml" /><Relationship Id="rId260" Type="http://schemas.openxmlformats.org/officeDocument/2006/relationships/header" Target="header260.xml" /><Relationship Id="rId262" Type="http://schemas.openxmlformats.org/officeDocument/2006/relationships/header" Target="header262.xml" /><Relationship Id="rId268" Type="http://schemas.openxmlformats.org/officeDocument/2006/relationships/header" Target="header268.xml" /><Relationship Id="rId274" Type="http://schemas.openxmlformats.org/officeDocument/2006/relationships/header" Target="header274.xml" /><Relationship Id="rId276" Type="http://schemas.openxmlformats.org/officeDocument/2006/relationships/header" Target="header276.xml" /><Relationship Id="rId282" Type="http://schemas.openxmlformats.org/officeDocument/2006/relationships/header" Target="header282.xml" /><Relationship Id="rId284" Type="http://schemas.openxmlformats.org/officeDocument/2006/relationships/header" Target="header284.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302" Type="http://schemas.openxmlformats.org/officeDocument/2006/relationships/header" Target="header302.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6" Type="http://schemas.openxmlformats.org/officeDocument/2006/relationships/header" Target="header336.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7" Type="http://schemas.openxmlformats.org/officeDocument/2006/relationships/header" Target="header387.xml" /><Relationship Id="rId394" Type="http://schemas.openxmlformats.org/officeDocument/2006/relationships/header" Target="header394.xml" /><Relationship Id="rId400" Type="http://schemas.openxmlformats.org/officeDocument/2006/relationships/header" Target="header400.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22" Type="http://schemas.openxmlformats.org/officeDocument/2006/relationships/header" Target="header422.xml" /><Relationship Id="rId428" Type="http://schemas.openxmlformats.org/officeDocument/2006/relationships/header" Target="header428.xml" /><Relationship Id="rId430" Type="http://schemas.openxmlformats.org/officeDocument/2006/relationships/header" Target="header430.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52"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13" Type="http://schemas.openxmlformats.org/officeDocument/2006/relationships/image" Target="media/image4.wmf" /><Relationship Id="rId389" Type="http://schemas.openxmlformats.org/officeDocument/2006/relationships/image" Target="media/image5.gif" /><Relationship Id="rId444" Type="http://schemas.openxmlformats.org/officeDocument/2006/relationships/image" Target="media/image6.emf" /><Relationship Id="rId453" Type="http://schemas.openxmlformats.org/officeDocument/2006/relationships/customXml" Target="../customXml/item1.xml" /></Relationships>
</file>

<file path=word/_rels/header175.xml.rels>&#65279;<?xml version="1.0" encoding="utf-8" standalone="yes"?><Relationships xmlns="http://schemas.openxmlformats.org/package/2006/relationships"><Relationship Id="rId446" Type="http://schemas.openxmlformats.org/officeDocument/2006/relationships/image" Target="media/image3.png" /></Relationships>
</file>

<file path=word/_rels/header177.xml.rels>&#65279;<?xml version="1.0" encoding="utf-8" standalone="yes"?><Relationships xmlns="http://schemas.openxmlformats.org/package/2006/relationships"><Relationship Id="rId446" Type="http://schemas.openxmlformats.org/officeDocument/2006/relationships/image" Target="media/image3.png" /></Relationships>
</file>

<file path=word/_rels/header178.xml.rels>&#65279;<?xml version="1.0" encoding="utf-8" standalone="yes"?><Relationships xmlns="http://schemas.openxmlformats.org/package/2006/relationships"><Relationship Id="rId446"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85F36-D73C-4F8C-B382-AD488EC68955}">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1761</TotalTime>
  <Pages>528</Pages>
  <Words>141277</Words>
  <Characters>805285</Characters>
  <Application>Microsoft Office Word</Application>
  <DocSecurity>0</DocSecurity>
  <Lines>6710</Lines>
  <Paragraphs>1889</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2019-12-09T18:54:00Z</cp:lastPrinted>
  <cp:revision>40</cp:revision>
  <dcterms:created xsi:type="dcterms:W3CDTF">2019-07-09T16:54:00Z</dcterms:created>
  <dcterms:modified xsi:type="dcterms:W3CDTF">2019-12-13T14:54:00Z</dcterms:modified>
</cp:coreProperties>
</file>