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4.xml" ContentType="application/vnd.openxmlformats-officedocument.wordprocessingml.footer+xml"/>
  <Override PartName="/word/footer32.xml" ContentType="application/vnd.openxmlformats-officedocument.wordprocessingml.footer+xml"/>
  <Override PartName="/word/footer52.xml" ContentType="application/vnd.openxmlformats-officedocument.wordprocessingml.footer+xml"/>
  <Override PartName="/word/footer110.xml" ContentType="application/vnd.openxmlformats-officedocument.wordprocessingml.footer+xml"/>
  <Override PartName="/word/footer116.xml" ContentType="application/vnd.openxmlformats-officedocument.wordprocessingml.footer+xml"/>
  <Override PartName="/word/footer141.xml" ContentType="application/vnd.openxmlformats-officedocument.wordprocessingml.footer+xml"/>
  <Override PartName="/word/footer171.xml" ContentType="application/vnd.openxmlformats-officedocument.wordprocessingml.footer+xml"/>
  <Override PartName="/word/footer198.xml" ContentType="application/vnd.openxmlformats-officedocument.wordprocessingml.footer+xml"/>
  <Override PartName="/word/footer212.xml" ContentType="application/vnd.openxmlformats-officedocument.wordprocessingml.footer+xml"/>
  <Override PartName="/word/footer243.xml" ContentType="application/vnd.openxmlformats-officedocument.wordprocessingml.footer+xml"/>
  <Override PartName="/word/footer265.xml" ContentType="application/vnd.openxmlformats-officedocument.wordprocessingml.footer+xml"/>
  <Override PartName="/word/footer275.xml" ContentType="application/vnd.openxmlformats-officedocument.wordprocessingml.footer+xml"/>
  <Override PartName="/word/footer281.xml" ContentType="application/vnd.openxmlformats-officedocument.wordprocessingml.footer+xml"/>
  <Override PartName="/word/footer289.xml" ContentType="application/vnd.openxmlformats-officedocument.wordprocessingml.footer+xml"/>
  <Override PartName="/word/footer309.xml" ContentType="application/vnd.openxmlformats-officedocument.wordprocessingml.footer+xml"/>
  <Override PartName="/word/footer341.xml" ContentType="application/vnd.openxmlformats-officedocument.wordprocessingml.footer+xml"/>
  <Override PartName="/word/footer356.xml" ContentType="application/vnd.openxmlformats-officedocument.wordprocessingml.footer+xml"/>
  <Override PartName="/word/footer382.xml" ContentType="application/vnd.openxmlformats-officedocument.wordprocessingml.footer+xml"/>
  <Override PartName="/word/footer392.xml" ContentType="application/vnd.openxmlformats-officedocument.wordprocessingml.footer+xml"/>
  <Override PartName="/word/footer399.xml" ContentType="application/vnd.openxmlformats-officedocument.wordprocessingml.footer+xml"/>
  <Override PartName="/word/footer405.xml" ContentType="application/vnd.openxmlformats-officedocument.wordprocessingml.footer+xml"/>
  <Override PartName="/word/footer427.xml" ContentType="application/vnd.openxmlformats-officedocument.wordprocessingml.footer+xml"/>
  <Override PartName="/word/footer433.xml" ContentType="application/vnd.openxmlformats-officedocument.wordprocessingml.footer+xml"/>
  <Override PartName="/word/header3.xml" ContentType="application/vnd.openxmlformats-officedocument.wordprocessingml.header+xml"/>
  <Override PartName="/word/header31.xml" ContentType="application/vnd.openxmlformats-officedocument.wordprocessingml.header+xml"/>
  <Override PartName="/word/header51.xml" ContentType="application/vnd.openxmlformats-officedocument.wordprocessingml.header+xml"/>
  <Override PartName="/word/header140.xml" ContentType="application/vnd.openxmlformats-officedocument.wordprocessingml.header+xml"/>
  <Override PartName="/word/header170.xml" ContentType="application/vnd.openxmlformats-officedocument.wordprocessingml.header+xml"/>
  <Override PartName="/word/header185.xml" ContentType="application/vnd.openxmlformats-officedocument.wordprocessingml.header+xml"/>
  <Override PartName="/word/header189.xml" ContentType="application/vnd.openxmlformats-officedocument.wordprocessingml.header+xml"/>
  <Override PartName="/word/header197.xml" ContentType="application/vnd.openxmlformats-officedocument.wordprocessingml.header+xml"/>
  <Override PartName="/word/header211.xml" ContentType="application/vnd.openxmlformats-officedocument.wordprocessingml.header+xml"/>
  <Override PartName="/word/header242.xml" ContentType="application/vnd.openxmlformats-officedocument.wordprocessingml.header+xml"/>
  <Override PartName="/word/header264.xml" ContentType="application/vnd.openxmlformats-officedocument.wordprocessingml.header+xml"/>
  <Override PartName="/word/header274.xml" ContentType="application/vnd.openxmlformats-officedocument.wordprocessingml.header+xml"/>
  <Override PartName="/word/header280.xml" ContentType="application/vnd.openxmlformats-officedocument.wordprocessingml.header+xml"/>
  <Override PartName="/word/header288.xml" ContentType="application/vnd.openxmlformats-officedocument.wordprocessingml.header+xml"/>
  <Override PartName="/word/header308.xml" ContentType="application/vnd.openxmlformats-officedocument.wordprocessingml.header+xml"/>
  <Override PartName="/word/header340.xml" ContentType="application/vnd.openxmlformats-officedocument.wordprocessingml.header+xml"/>
  <Override PartName="/word/header355.xml" ContentType="application/vnd.openxmlformats-officedocument.wordprocessingml.header+xml"/>
  <Override PartName="/word/header381.xml" ContentType="application/vnd.openxmlformats-officedocument.wordprocessingml.header+xml"/>
  <Override PartName="/word/header391.xml" ContentType="application/vnd.openxmlformats-officedocument.wordprocessingml.header+xml"/>
  <Override PartName="/word/header398.xml" ContentType="application/vnd.openxmlformats-officedocument.wordprocessingml.header+xml"/>
  <Override PartName="/word/header404.xml" ContentType="application/vnd.openxmlformats-officedocument.wordprocessingml.header+xml"/>
  <Override PartName="/word/header426.xml" ContentType="application/vnd.openxmlformats-officedocument.wordprocessingml.header+xml"/>
  <Override PartName="/word/header432.xml" ContentType="application/vnd.openxmlformats-officedocument.wordprocessingml.header+xml"/>
  <Override PartName="/word/footer2.xml" ContentType="application/vnd.openxmlformats-officedocument.wordprocessingml.footer+xml"/>
  <Override PartName="/word/footer8.xml" ContentType="application/vnd.openxmlformats-officedocument.wordprocessingml.footer+xml"/>
  <Override PartName="/word/footer30.xml" ContentType="application/vnd.openxmlformats-officedocument.wordprocessingml.footer+xml"/>
  <Override PartName="/word/footer50.xml" ContentType="application/vnd.openxmlformats-officedocument.wordprocessingml.footer+xml"/>
  <Override PartName="/word/footer109.xml" ContentType="application/vnd.openxmlformats-officedocument.wordprocessingml.footer+xml"/>
  <Override PartName="/word/footer115.xml" ContentType="application/vnd.openxmlformats-officedocument.wordprocessingml.footer+xml"/>
  <Override PartName="/word/footer139.xml" ContentType="application/vnd.openxmlformats-officedocument.wordprocessingml.footer+xml"/>
  <Override PartName="/word/footer169.xml" ContentType="application/vnd.openxmlformats-officedocument.wordprocessingml.footer+xml"/>
  <Override PartName="/word/footer184.xml" ContentType="application/vnd.openxmlformats-officedocument.wordprocessingml.footer+xml"/>
  <Override PartName="/word/footer196.xml" ContentType="application/vnd.openxmlformats-officedocument.wordprocessingml.footer+xml"/>
  <Override PartName="/word/footer210.xml" ContentType="application/vnd.openxmlformats-officedocument.wordprocessingml.footer+xml"/>
  <Override PartName="/word/footer241.xml" ContentType="application/vnd.openxmlformats-officedocument.wordprocessingml.footer+xml"/>
  <Override PartName="/word/footer263.xml" ContentType="application/vnd.openxmlformats-officedocument.wordprocessingml.footer+xml"/>
  <Override PartName="/word/footer273.xml" ContentType="application/vnd.openxmlformats-officedocument.wordprocessingml.footer+xml"/>
  <Override PartName="/word/footer279.xml" ContentType="application/vnd.openxmlformats-officedocument.wordprocessingml.footer+xml"/>
  <Override PartName="/word/footer287.xml" ContentType="application/vnd.openxmlformats-officedocument.wordprocessingml.footer+xml"/>
  <Override PartName="/word/footer307.xml" ContentType="application/vnd.openxmlformats-officedocument.wordprocessingml.footer+xml"/>
  <Override PartName="/word/footer339.xml" ContentType="application/vnd.openxmlformats-officedocument.wordprocessingml.footer+xml"/>
  <Override PartName="/word/footer354.xml" ContentType="application/vnd.openxmlformats-officedocument.wordprocessingml.footer+xml"/>
  <Override PartName="/word/footer380.xml" ContentType="application/vnd.openxmlformats-officedocument.wordprocessingml.footer+xml"/>
  <Override PartName="/word/footer390.xml" ContentType="application/vnd.openxmlformats-officedocument.wordprocessingml.footer+xml"/>
  <Override PartName="/word/footer397.xml" ContentType="application/vnd.openxmlformats-officedocument.wordprocessingml.footer+xml"/>
  <Override PartName="/word/footer403.xml" ContentType="application/vnd.openxmlformats-officedocument.wordprocessingml.footer+xml"/>
  <Override PartName="/word/footer425.xml" ContentType="application/vnd.openxmlformats-officedocument.wordprocessingml.footer+xml"/>
  <Override PartName="/word/footer431.xml" ContentType="application/vnd.openxmlformats-officedocument.wordprocessingml.footer+xml"/>
  <Override PartName="/word/header1.xml" ContentType="application/vnd.openxmlformats-officedocument.wordprocessingml.header+xml"/>
  <Override PartName="/word/header7.xml" ContentType="application/vnd.openxmlformats-officedocument.wordprocessingml.header+xml"/>
  <Override PartName="/word/header29.xml" ContentType="application/vnd.openxmlformats-officedocument.wordprocessingml.header+xml"/>
  <Override PartName="/word/header49.xml" ContentType="application/vnd.openxmlformats-officedocument.wordprocessingml.header+xml"/>
  <Override PartName="/word/header138.xml" ContentType="application/vnd.openxmlformats-officedocument.wordprocessingml.header+xml"/>
  <Override PartName="/word/header168.xml" ContentType="application/vnd.openxmlformats-officedocument.wordprocessingml.header+xml"/>
  <Override PartName="/word/header183.xml" ContentType="application/vnd.openxmlformats-officedocument.wordprocessingml.header+xml"/>
  <Override PartName="/word/header188.xml" ContentType="application/vnd.openxmlformats-officedocument.wordprocessingml.header+xml"/>
  <Override PartName="/word/header195.xml" ContentType="application/vnd.openxmlformats-officedocument.wordprocessingml.header+xml"/>
  <Override PartName="/word/header209.xml" ContentType="application/vnd.openxmlformats-officedocument.wordprocessingml.header+xml"/>
  <Override PartName="/word/header240.xml" ContentType="application/vnd.openxmlformats-officedocument.wordprocessingml.header+xml"/>
  <Override PartName="/word/header262.xml" ContentType="application/vnd.openxmlformats-officedocument.wordprocessingml.header+xml"/>
  <Override PartName="/word/header272.xml" ContentType="application/vnd.openxmlformats-officedocument.wordprocessingml.header+xml"/>
  <Override PartName="/word/header278.xml" ContentType="application/vnd.openxmlformats-officedocument.wordprocessingml.header+xml"/>
  <Override PartName="/word/header286.xml" ContentType="application/vnd.openxmlformats-officedocument.wordprocessingml.header+xml"/>
  <Override PartName="/word/header306.xml" ContentType="application/vnd.openxmlformats-officedocument.wordprocessingml.header+xml"/>
  <Override PartName="/word/header338.xml" ContentType="application/vnd.openxmlformats-officedocument.wordprocessingml.header+xml"/>
  <Override PartName="/word/header353.xml" ContentType="application/vnd.openxmlformats-officedocument.wordprocessingml.header+xml"/>
  <Override PartName="/word/header379.xml" ContentType="application/vnd.openxmlformats-officedocument.wordprocessingml.header+xml"/>
  <Override PartName="/word/header389.xml" ContentType="application/vnd.openxmlformats-officedocument.wordprocessingml.header+xml"/>
  <Override PartName="/word/header396.xml" ContentType="application/vnd.openxmlformats-officedocument.wordprocessingml.header+xml"/>
  <Override PartName="/word/header402.xml" ContentType="application/vnd.openxmlformats-officedocument.wordprocessingml.header+xml"/>
  <Override PartName="/word/header424.xml" ContentType="application/vnd.openxmlformats-officedocument.wordprocessingml.header+xml"/>
  <Override PartName="/word/header430.xml" ContentType="application/vnd.openxmlformats-officedocument.wordprocessingml.header+xml"/>
  <Override PartName="/word/footer6.xml" ContentType="application/vnd.openxmlformats-officedocument.wordprocessingml.footer+xml"/>
  <Override PartName="/word/footer10.xml" ContentType="application/vnd.openxmlformats-officedocument.wordprocessingml.footer+xml"/>
  <Override PartName="/word/footer12.xml" ContentType="application/vnd.openxmlformats-officedocument.wordprocessingml.footer+xml"/>
  <Override PartName="/word/footer14.xml" ContentType="application/vnd.openxmlformats-officedocument.wordprocessingml.footer+xml"/>
  <Override PartName="/word/footer16.xml" ContentType="application/vnd.openxmlformats-officedocument.wordprocessingml.footer+xml"/>
  <Override PartName="/word/footer18.xml" ContentType="application/vnd.openxmlformats-officedocument.wordprocessingml.footer+xml"/>
  <Override PartName="/word/footer20.xml" ContentType="application/vnd.openxmlformats-officedocument.wordprocessingml.footer+xml"/>
  <Override PartName="/word/footer22.xml" ContentType="application/vnd.openxmlformats-officedocument.wordprocessingml.footer+xml"/>
  <Override PartName="/word/footer24.xml" ContentType="application/vnd.openxmlformats-officedocument.wordprocessingml.footer+xml"/>
  <Override PartName="/word/footer26.xml" ContentType="application/vnd.openxmlformats-officedocument.wordprocessingml.footer+xml"/>
  <Override PartName="/word/footer28.xml" ContentType="application/vnd.openxmlformats-officedocument.wordprocessingml.footer+xml"/>
  <Override PartName="/word/footer34.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2.xml" ContentType="application/vnd.openxmlformats-officedocument.wordprocessingml.footer+xml"/>
  <Override PartName="/word/footer44.xml" ContentType="application/vnd.openxmlformats-officedocument.wordprocessingml.footer+xml"/>
  <Override PartName="/word/footer46.xml" ContentType="application/vnd.openxmlformats-officedocument.wordprocessingml.footer+xml"/>
  <Override PartName="/word/footer48.xml" ContentType="application/vnd.openxmlformats-officedocument.wordprocessingml.footer+xml"/>
  <Override PartName="/word/footer54.xml" ContentType="application/vnd.openxmlformats-officedocument.wordprocessingml.footer+xml"/>
  <Override PartName="/word/footer56.xml" ContentType="application/vnd.openxmlformats-officedocument.wordprocessingml.footer+xml"/>
  <Override PartName="/word/footer58.xml" ContentType="application/vnd.openxmlformats-officedocument.wordprocessingml.footer+xml"/>
  <Override PartName="/word/footer60.xml" ContentType="application/vnd.openxmlformats-officedocument.wordprocessingml.footer+xml"/>
  <Override PartName="/word/footer62.xml" ContentType="application/vnd.openxmlformats-officedocument.wordprocessingml.footer+xml"/>
  <Override PartName="/word/footer64.xml" ContentType="application/vnd.openxmlformats-officedocument.wordprocessingml.footer+xml"/>
  <Override PartName="/word/footer66.xml" ContentType="application/vnd.openxmlformats-officedocument.wordprocessingml.footer+xml"/>
  <Override PartName="/word/footer68.xml" ContentType="application/vnd.openxmlformats-officedocument.wordprocessingml.footer+xml"/>
  <Override PartName="/word/footer70.xml" ContentType="application/vnd.openxmlformats-officedocument.wordprocessingml.footer+xml"/>
  <Override PartName="/word/footer73.xml" ContentType="application/vnd.openxmlformats-officedocument.wordprocessingml.footer+xml"/>
  <Override PartName="/word/footer75.xml" ContentType="application/vnd.openxmlformats-officedocument.wordprocessingml.footer+xml"/>
  <Override PartName="/word/footer77.xml" ContentType="application/vnd.openxmlformats-officedocument.wordprocessingml.footer+xml"/>
  <Override PartName="/word/footer79.xml" ContentType="application/vnd.openxmlformats-officedocument.wordprocessingml.footer+xml"/>
  <Override PartName="/word/footer81.xml" ContentType="application/vnd.openxmlformats-officedocument.wordprocessingml.footer+xml"/>
  <Override PartName="/word/footer83.xml" ContentType="application/vnd.openxmlformats-officedocument.wordprocessingml.footer+xml"/>
  <Override PartName="/word/footer85.xml" ContentType="application/vnd.openxmlformats-officedocument.wordprocessingml.footer+xml"/>
  <Override PartName="/word/footer87.xml" ContentType="application/vnd.openxmlformats-officedocument.wordprocessingml.footer+xml"/>
  <Override PartName="/word/footer91.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4.xml" ContentType="application/vnd.openxmlformats-officedocument.wordprocessingml.footer+xml"/>
  <Override PartName="/word/footer106.xml" ContentType="application/vnd.openxmlformats-officedocument.wordprocessingml.footer+xml"/>
  <Override PartName="/word/footer108.xml" ContentType="application/vnd.openxmlformats-officedocument.wordprocessingml.footer+xml"/>
  <Override PartName="/word/footer112.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4.xml" ContentType="application/vnd.openxmlformats-officedocument.wordprocessingml.footer+xml"/>
  <Override PartName="/word/footer126.xml" ContentType="application/vnd.openxmlformats-officedocument.wordprocessingml.footer+xml"/>
  <Override PartName="/word/footer128.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3.xml" ContentType="application/vnd.openxmlformats-officedocument.wordprocessingml.footer+xml"/>
  <Override PartName="/word/footer135.xml" ContentType="application/vnd.openxmlformats-officedocument.wordprocessingml.footer+xml"/>
  <Override PartName="/word/footer137.xml" ContentType="application/vnd.openxmlformats-officedocument.wordprocessingml.footer+xml"/>
  <Override PartName="/word/footer143.xml" ContentType="application/vnd.openxmlformats-officedocument.wordprocessingml.footer+xml"/>
  <Override PartName="/word/footer145.xml" ContentType="application/vnd.openxmlformats-officedocument.wordprocessingml.footer+xml"/>
  <Override PartName="/word/footer147.xml" ContentType="application/vnd.openxmlformats-officedocument.wordprocessingml.footer+xml"/>
  <Override PartName="/word/footer149.xml" ContentType="application/vnd.openxmlformats-officedocument.wordprocessingml.footer+xml"/>
  <Override PartName="/word/footer151.xml" ContentType="application/vnd.openxmlformats-officedocument.wordprocessingml.footer+xml"/>
  <Override PartName="/word/footer153.xml" ContentType="application/vnd.openxmlformats-officedocument.wordprocessingml.footer+xml"/>
  <Override PartName="/word/footer155.xml" ContentType="application/vnd.openxmlformats-officedocument.wordprocessingml.footer+xml"/>
  <Override PartName="/word/footer157.xml" ContentType="application/vnd.openxmlformats-officedocument.wordprocessingml.footer+xml"/>
  <Override PartName="/word/footer159.xml" ContentType="application/vnd.openxmlformats-officedocument.wordprocessingml.footer+xml"/>
  <Override PartName="/word/footer161.xml" ContentType="application/vnd.openxmlformats-officedocument.wordprocessingml.footer+xml"/>
  <Override PartName="/word/footer163.xml" ContentType="application/vnd.openxmlformats-officedocument.wordprocessingml.footer+xml"/>
  <Override PartName="/word/footer165.xml" ContentType="application/vnd.openxmlformats-officedocument.wordprocessingml.footer+xml"/>
  <Override PartName="/word/footer167.xml" ContentType="application/vnd.openxmlformats-officedocument.wordprocessingml.footer+xml"/>
  <Override PartName="/word/footer173.xml" ContentType="application/vnd.openxmlformats-officedocument.wordprocessingml.footer+xml"/>
  <Override PartName="/word/footer175.xml" ContentType="application/vnd.openxmlformats-officedocument.wordprocessingml.footer+xml"/>
  <Override PartName="/word/footer177.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2.xml" ContentType="application/vnd.openxmlformats-officedocument.wordprocessingml.footer+xml"/>
  <Override PartName="/word/footer187.xml" ContentType="application/vnd.openxmlformats-officedocument.wordprocessingml.footer+xml"/>
  <Override PartName="/word/footer192.xml" ContentType="application/vnd.openxmlformats-officedocument.wordprocessingml.footer+xml"/>
  <Override PartName="/word/footer194.xml" ContentType="application/vnd.openxmlformats-officedocument.wordprocessingml.footer+xml"/>
  <Override PartName="/word/footer200.xml" ContentType="application/vnd.openxmlformats-officedocument.wordprocessingml.footer+xml"/>
  <Override PartName="/word/footer202.xml" ContentType="application/vnd.openxmlformats-officedocument.wordprocessingml.footer+xml"/>
  <Override PartName="/word/footer204.xml" ContentType="application/vnd.openxmlformats-officedocument.wordprocessingml.footer+xml"/>
  <Override PartName="/word/footer206.xml" ContentType="application/vnd.openxmlformats-officedocument.wordprocessingml.footer+xml"/>
  <Override PartName="/word/footer208.xml" ContentType="application/vnd.openxmlformats-officedocument.wordprocessingml.footer+xml"/>
  <Override PartName="/word/footer214.xml" ContentType="application/vnd.openxmlformats-officedocument.wordprocessingml.footer+xml"/>
  <Override PartName="/word/footer216.xml" ContentType="application/vnd.openxmlformats-officedocument.wordprocessingml.footer+xml"/>
  <Override PartName="/word/footer218.xml" ContentType="application/vnd.openxmlformats-officedocument.wordprocessingml.footer+xml"/>
  <Override PartName="/word/footer220.xml" ContentType="application/vnd.openxmlformats-officedocument.wordprocessingml.footer+xml"/>
  <Override PartName="/word/footer223.xml" ContentType="application/vnd.openxmlformats-officedocument.wordprocessingml.footer+xml"/>
  <Override PartName="/word/footer225.xml" ContentType="application/vnd.openxmlformats-officedocument.wordprocessingml.footer+xml"/>
  <Override PartName="/word/footer227.xml" ContentType="application/vnd.openxmlformats-officedocument.wordprocessingml.footer+xml"/>
  <Override PartName="/word/footer229.xml" ContentType="application/vnd.openxmlformats-officedocument.wordprocessingml.footer+xml"/>
  <Override PartName="/word/footer231.xml" ContentType="application/vnd.openxmlformats-officedocument.wordprocessingml.footer+xml"/>
  <Override PartName="/word/footer233.xml" ContentType="application/vnd.openxmlformats-officedocument.wordprocessingml.footer+xml"/>
  <Override PartName="/word/footer235.xml" ContentType="application/vnd.openxmlformats-officedocument.wordprocessingml.footer+xml"/>
  <Override PartName="/word/footer237.xml" ContentType="application/vnd.openxmlformats-officedocument.wordprocessingml.footer+xml"/>
  <Override PartName="/word/footer239.xml" ContentType="application/vnd.openxmlformats-officedocument.wordprocessingml.footer+xml"/>
  <Override PartName="/word/footer245.xml" ContentType="application/vnd.openxmlformats-officedocument.wordprocessingml.footer+xml"/>
  <Override PartName="/word/footer247.xml" ContentType="application/vnd.openxmlformats-officedocument.wordprocessingml.footer+xml"/>
  <Override PartName="/word/footer249.xml" ContentType="application/vnd.openxmlformats-officedocument.wordprocessingml.footer+xml"/>
  <Override PartName="/word/footer251.xml" ContentType="application/vnd.openxmlformats-officedocument.wordprocessingml.footer+xml"/>
  <Override PartName="/word/footer253.xml" ContentType="application/vnd.openxmlformats-officedocument.wordprocessingml.footer+xml"/>
  <Override PartName="/word/footer255.xml" ContentType="application/vnd.openxmlformats-officedocument.wordprocessingml.footer+xml"/>
  <Override PartName="/word/footer257.xml" ContentType="application/vnd.openxmlformats-officedocument.wordprocessingml.footer+xml"/>
  <Override PartName="/word/footer259.xml" ContentType="application/vnd.openxmlformats-officedocument.wordprocessingml.footer+xml"/>
  <Override PartName="/word/footer261.xml" ContentType="application/vnd.openxmlformats-officedocument.wordprocessingml.footer+xml"/>
  <Override PartName="/word/footer267.xml" ContentType="application/vnd.openxmlformats-officedocument.wordprocessingml.footer+xml"/>
  <Override PartName="/word/footer269.xml" ContentType="application/vnd.openxmlformats-officedocument.wordprocessingml.footer+xml"/>
  <Override PartName="/word/footer271.xml" ContentType="application/vnd.openxmlformats-officedocument.wordprocessingml.footer+xml"/>
  <Override PartName="/word/footer277.xml" ContentType="application/vnd.openxmlformats-officedocument.wordprocessingml.footer+xml"/>
  <Override PartName="/word/footer283.xml" ContentType="application/vnd.openxmlformats-officedocument.wordprocessingml.footer+xml"/>
  <Override PartName="/word/footer285.xml" ContentType="application/vnd.openxmlformats-officedocument.wordprocessingml.footer+xml"/>
  <Override PartName="/word/footer291.xml" ContentType="application/vnd.openxmlformats-officedocument.wordprocessingml.footer+xml"/>
  <Override PartName="/word/footer293.xml" ContentType="application/vnd.openxmlformats-officedocument.wordprocessingml.footer+xml"/>
  <Override PartName="/word/footer295.xml" ContentType="application/vnd.openxmlformats-officedocument.wordprocessingml.footer+xml"/>
  <Override PartName="/word/footer297.xml" ContentType="application/vnd.openxmlformats-officedocument.wordprocessingml.footer+xml"/>
  <Override PartName="/word/footer299.xml" ContentType="application/vnd.openxmlformats-officedocument.wordprocessingml.footer+xml"/>
  <Override PartName="/word/footer301.xml" ContentType="application/vnd.openxmlformats-officedocument.wordprocessingml.footer+xml"/>
  <Override PartName="/word/footer303.xml" ContentType="application/vnd.openxmlformats-officedocument.wordprocessingml.footer+xml"/>
  <Override PartName="/word/footer305.xml" ContentType="application/vnd.openxmlformats-officedocument.wordprocessingml.footer+xml"/>
  <Override PartName="/word/footer311.xml" ContentType="application/vnd.openxmlformats-officedocument.wordprocessingml.footer+xml"/>
  <Override PartName="/word/footer313.xml" ContentType="application/vnd.openxmlformats-officedocument.wordprocessingml.footer+xml"/>
  <Override PartName="/word/footer315.xml" ContentType="application/vnd.openxmlformats-officedocument.wordprocessingml.footer+xml"/>
  <Override PartName="/word/footer317.xml" ContentType="application/vnd.openxmlformats-officedocument.wordprocessingml.footer+xml"/>
  <Override PartName="/word/footer319.xml" ContentType="application/vnd.openxmlformats-officedocument.wordprocessingml.footer+xml"/>
  <Override PartName="/word/footer321.xml" ContentType="application/vnd.openxmlformats-officedocument.wordprocessingml.footer+xml"/>
  <Override PartName="/word/footer323.xml" ContentType="application/vnd.openxmlformats-officedocument.wordprocessingml.footer+xml"/>
  <Override PartName="/word/footer325.xml" ContentType="application/vnd.openxmlformats-officedocument.wordprocessingml.footer+xml"/>
  <Override PartName="/word/footer327.xml" ContentType="application/vnd.openxmlformats-officedocument.wordprocessingml.footer+xml"/>
  <Override PartName="/word/footer329.xml" ContentType="application/vnd.openxmlformats-officedocument.wordprocessingml.footer+xml"/>
  <Override PartName="/word/footer331.xml" ContentType="application/vnd.openxmlformats-officedocument.wordprocessingml.footer+xml"/>
  <Override PartName="/word/footer333.xml" ContentType="application/vnd.openxmlformats-officedocument.wordprocessingml.footer+xml"/>
  <Override PartName="/word/footer335.xml" ContentType="application/vnd.openxmlformats-officedocument.wordprocessingml.footer+xml"/>
  <Override PartName="/word/footer337.xml" ContentType="application/vnd.openxmlformats-officedocument.wordprocessingml.footer+xml"/>
  <Override PartName="/word/footer343.xml" ContentType="application/vnd.openxmlformats-officedocument.wordprocessingml.footer+xml"/>
  <Override PartName="/word/footer344.xml" ContentType="application/vnd.openxmlformats-officedocument.wordprocessingml.footer+xml"/>
  <Override PartName="/word/footer346.xml" ContentType="application/vnd.openxmlformats-officedocument.wordprocessingml.footer+xml"/>
  <Override PartName="/word/footer348.xml" ContentType="application/vnd.openxmlformats-officedocument.wordprocessingml.footer+xml"/>
  <Override PartName="/word/footer350.xml" ContentType="application/vnd.openxmlformats-officedocument.wordprocessingml.footer+xml"/>
  <Override PartName="/word/footer352.xml" ContentType="application/vnd.openxmlformats-officedocument.wordprocessingml.footer+xml"/>
  <Override PartName="/word/footer358.xml" ContentType="application/vnd.openxmlformats-officedocument.wordprocessingml.footer+xml"/>
  <Override PartName="/word/footer360.xml" ContentType="application/vnd.openxmlformats-officedocument.wordprocessingml.footer+xml"/>
  <Override PartName="/word/footer362.xml" ContentType="application/vnd.openxmlformats-officedocument.wordprocessingml.footer+xml"/>
  <Override PartName="/word/footer364.xml" ContentType="application/vnd.openxmlformats-officedocument.wordprocessingml.footer+xml"/>
  <Override PartName="/word/footer366.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2.xml" ContentType="application/vnd.openxmlformats-officedocument.wordprocessingml.footer+xml"/>
  <Override PartName="/word/footer374.xml" ContentType="application/vnd.openxmlformats-officedocument.wordprocessingml.footer+xml"/>
  <Override PartName="/word/footer376.xml" ContentType="application/vnd.openxmlformats-officedocument.wordprocessingml.footer+xml"/>
  <Override PartName="/word/footer378.xml" ContentType="application/vnd.openxmlformats-officedocument.wordprocessingml.footer+xml"/>
  <Override PartName="/word/footer384.xml" ContentType="application/vnd.openxmlformats-officedocument.wordprocessingml.footer+xml"/>
  <Override PartName="/word/footer386.xml" ContentType="application/vnd.openxmlformats-officedocument.wordprocessingml.footer+xml"/>
  <Override PartName="/word/footer388.xml" ContentType="application/vnd.openxmlformats-officedocument.wordprocessingml.footer+xml"/>
  <Override PartName="/word/footer394.xml" ContentType="application/vnd.openxmlformats-officedocument.wordprocessingml.footer+xml"/>
  <Override PartName="/word/footer401.xml" ContentType="application/vnd.openxmlformats-officedocument.wordprocessingml.footer+xml"/>
  <Override PartName="/word/footer407.xml" ContentType="application/vnd.openxmlformats-officedocument.wordprocessingml.footer+xml"/>
  <Override PartName="/word/footer409.xml" ContentType="application/vnd.openxmlformats-officedocument.wordprocessingml.footer+xml"/>
  <Override PartName="/word/footer411.xml" ContentType="application/vnd.openxmlformats-officedocument.wordprocessingml.footer+xml"/>
  <Override PartName="/word/footer413.xml" ContentType="application/vnd.openxmlformats-officedocument.wordprocessingml.footer+xml"/>
  <Override PartName="/word/footer415.xml" ContentType="application/vnd.openxmlformats-officedocument.wordprocessingml.footer+xml"/>
  <Override PartName="/word/footer417.xml" ContentType="application/vnd.openxmlformats-officedocument.wordprocessingml.footer+xml"/>
  <Override PartName="/word/footer419.xml" ContentType="application/vnd.openxmlformats-officedocument.wordprocessingml.footer+xml"/>
  <Override PartName="/word/footer421.xml" ContentType="application/vnd.openxmlformats-officedocument.wordprocessingml.footer+xml"/>
  <Override PartName="/word/footer423.xml" ContentType="application/vnd.openxmlformats-officedocument.wordprocessingml.footer+xml"/>
  <Override PartName="/word/footer429.xml" ContentType="application/vnd.openxmlformats-officedocument.wordprocessingml.footer+xml"/>
  <Override PartName="/word/footer435.xml" ContentType="application/vnd.openxmlformats-officedocument.wordprocessingml.footer+xml"/>
  <Override PartName="/word/footer437.xml" ContentType="application/vnd.openxmlformats-officedocument.wordprocessingml.footer+xml"/>
  <Override PartName="/word/footer439.xml" ContentType="application/vnd.openxmlformats-officedocument.wordprocessingml.footer+xml"/>
  <Override PartName="/word/footer441.xml" ContentType="application/vnd.openxmlformats-officedocument.wordprocessingml.footer+xml"/>
  <Override PartName="/word/footer443.xml" ContentType="application/vnd.openxmlformats-officedocument.wordprocessingml.footer+xml"/>
  <Override PartName="/word/footer445.xml" ContentType="application/vnd.openxmlformats-officedocument.wordprocessingml.footer+xml"/>
  <Override PartName="/word/footer447.xml" ContentType="application/vnd.openxmlformats-officedocument.wordprocessingml.footer+xml"/>
  <Override PartName="/word/footer449.xml" ContentType="application/vnd.openxmlformats-officedocument.wordprocessingml.footer+xml"/>
  <Override PartName="/word/footer451.xml" ContentType="application/vnd.openxmlformats-officedocument.wordprocessingml.footer+xml"/>
  <Override PartName="/word/footer453.xml" ContentType="application/vnd.openxmlformats-officedocument.wordprocessingml.footer+xml"/>
  <Override PartName="/word/header5.xml" ContentType="application/vnd.openxmlformats-officedocument.wordprocessingml.header+xml"/>
  <Override PartName="/word/header9.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header15.xml" ContentType="application/vnd.openxmlformats-officedocument.wordprocessingml.header+xml"/>
  <Override PartName="/word/header17.xml" ContentType="application/vnd.openxmlformats-officedocument.wordprocessingml.header+xml"/>
  <Override PartName="/word/header19.xml" ContentType="application/vnd.openxmlformats-officedocument.wordprocessingml.header+xml"/>
  <Override PartName="/word/header21.xml" ContentType="application/vnd.openxmlformats-officedocument.wordprocessingml.header+xml"/>
  <Override PartName="/word/header23.xml" ContentType="application/vnd.openxmlformats-officedocument.wordprocessingml.header+xml"/>
  <Override PartName="/word/header25.xml" ContentType="application/vnd.openxmlformats-officedocument.wordprocessingml.header+xml"/>
  <Override PartName="/word/header27.xml" ContentType="application/vnd.openxmlformats-officedocument.wordprocessingml.header+xml"/>
  <Override PartName="/word/header33.xml" ContentType="application/vnd.openxmlformats-officedocument.wordprocessingml.header+xml"/>
  <Override PartName="/word/header35.xml" ContentType="application/vnd.openxmlformats-officedocument.wordprocessingml.header+xml"/>
  <Override PartName="/word/header37.xml" ContentType="application/vnd.openxmlformats-officedocument.wordprocessingml.header+xml"/>
  <Override PartName="/word/header39.xml" ContentType="application/vnd.openxmlformats-officedocument.wordprocessingml.header+xml"/>
  <Override PartName="/word/header41.xml" ContentType="application/vnd.openxmlformats-officedocument.wordprocessingml.header+xml"/>
  <Override PartName="/word/header43.xml" ContentType="application/vnd.openxmlformats-officedocument.wordprocessingml.header+xml"/>
  <Override PartName="/word/header45.xml" ContentType="application/vnd.openxmlformats-officedocument.wordprocessingml.header+xml"/>
  <Override PartName="/word/header47.xml" ContentType="application/vnd.openxmlformats-officedocument.wordprocessingml.header+xml"/>
  <Override PartName="/word/header53.xml" ContentType="application/vnd.openxmlformats-officedocument.wordprocessingml.header+xml"/>
  <Override PartName="/word/header55.xml" ContentType="application/vnd.openxmlformats-officedocument.wordprocessingml.header+xml"/>
  <Override PartName="/word/header57.xml" ContentType="application/vnd.openxmlformats-officedocument.wordprocessingml.header+xml"/>
  <Override PartName="/word/header59.xml" ContentType="application/vnd.openxmlformats-officedocument.wordprocessingml.header+xml"/>
  <Override PartName="/word/header61.xml" ContentType="application/vnd.openxmlformats-officedocument.wordprocessingml.header+xml"/>
  <Override PartName="/word/header63.xml" ContentType="application/vnd.openxmlformats-officedocument.wordprocessingml.header+xml"/>
  <Override PartName="/word/header65.xml" ContentType="application/vnd.openxmlformats-officedocument.wordprocessingml.header+xml"/>
  <Override PartName="/word/header67.xml" ContentType="application/vnd.openxmlformats-officedocument.wordprocessingml.header+xml"/>
  <Override PartName="/word/header69.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4.xml" ContentType="application/vnd.openxmlformats-officedocument.wordprocessingml.header+xml"/>
  <Override PartName="/word/header76.xml" ContentType="application/vnd.openxmlformats-officedocument.wordprocessingml.header+xml"/>
  <Override PartName="/word/header78.xml" ContentType="application/vnd.openxmlformats-officedocument.wordprocessingml.header+xml"/>
  <Override PartName="/word/header80.xml" ContentType="application/vnd.openxmlformats-officedocument.wordprocessingml.header+xml"/>
  <Override PartName="/word/header82.xml" ContentType="application/vnd.openxmlformats-officedocument.wordprocessingml.header+xml"/>
  <Override PartName="/word/header84.xml" ContentType="application/vnd.openxmlformats-officedocument.wordprocessingml.header+xml"/>
  <Override PartName="/word/header86.xml" ContentType="application/vnd.openxmlformats-officedocument.wordprocessingml.header+xml"/>
  <Override PartName="/word/header90.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3.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3.xml" ContentType="application/vnd.openxmlformats-officedocument.wordprocessingml.header+xml"/>
  <Override PartName="/word/header125.xml" ContentType="application/vnd.openxmlformats-officedocument.wordprocessingml.header+xml"/>
  <Override PartName="/word/header127.xml" ContentType="application/vnd.openxmlformats-officedocument.wordprocessingml.header+xml"/>
  <Override PartName="/word/header129.xml" ContentType="application/vnd.openxmlformats-officedocument.wordprocessingml.header+xml"/>
  <Override PartName="/word/header132.xml" ContentType="application/vnd.openxmlformats-officedocument.wordprocessingml.header+xml"/>
  <Override PartName="/word/header134.xml" ContentType="application/vnd.openxmlformats-officedocument.wordprocessingml.header+xml"/>
  <Override PartName="/word/header136.xml" ContentType="application/vnd.openxmlformats-officedocument.wordprocessingml.header+xml"/>
  <Override PartName="/word/header142.xml" ContentType="application/vnd.openxmlformats-officedocument.wordprocessingml.header+xml"/>
  <Override PartName="/word/header144.xml" ContentType="application/vnd.openxmlformats-officedocument.wordprocessingml.header+xml"/>
  <Override PartName="/word/header146.xml" ContentType="application/vnd.openxmlformats-officedocument.wordprocessingml.header+xml"/>
  <Override PartName="/word/header148.xml" ContentType="application/vnd.openxmlformats-officedocument.wordprocessingml.header+xml"/>
  <Override PartName="/word/header150.xml" ContentType="application/vnd.openxmlformats-officedocument.wordprocessingml.header+xml"/>
  <Override PartName="/word/header152.xml" ContentType="application/vnd.openxmlformats-officedocument.wordprocessingml.header+xml"/>
  <Override PartName="/word/header154.xml" ContentType="application/vnd.openxmlformats-officedocument.wordprocessingml.header+xml"/>
  <Override PartName="/word/header156.xml" ContentType="application/vnd.openxmlformats-officedocument.wordprocessingml.header+xml"/>
  <Override PartName="/word/header158.xml" ContentType="application/vnd.openxmlformats-officedocument.wordprocessingml.header+xml"/>
  <Override PartName="/word/header160.xml" ContentType="application/vnd.openxmlformats-officedocument.wordprocessingml.header+xml"/>
  <Override PartName="/word/header162.xml" ContentType="application/vnd.openxmlformats-officedocument.wordprocessingml.header+xml"/>
  <Override PartName="/word/header164.xml" ContentType="application/vnd.openxmlformats-officedocument.wordprocessingml.header+xml"/>
  <Override PartName="/word/header166.xml" ContentType="application/vnd.openxmlformats-officedocument.wordprocessingml.header+xml"/>
  <Override PartName="/word/header172.xml" ContentType="application/vnd.openxmlformats-officedocument.wordprocessingml.header+xml"/>
  <Override PartName="/word/header174.xml" ContentType="application/vnd.openxmlformats-officedocument.wordprocessingml.header+xml"/>
  <Override PartName="/word/header176.xml" ContentType="application/vnd.openxmlformats-officedocument.wordprocessingml.header+xml"/>
  <Override PartName="/word/header178.xml" ContentType="application/vnd.openxmlformats-officedocument.wordprocessingml.header+xml"/>
  <Override PartName="/word/header181.xml" ContentType="application/vnd.openxmlformats-officedocument.wordprocessingml.header+xml"/>
  <Override PartName="/word/header186.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3.xml" ContentType="application/vnd.openxmlformats-officedocument.wordprocessingml.header+xml"/>
  <Override PartName="/word/header199.xml" ContentType="application/vnd.openxmlformats-officedocument.wordprocessingml.header+xml"/>
  <Override PartName="/word/header201.xml" ContentType="application/vnd.openxmlformats-officedocument.wordprocessingml.header+xml"/>
  <Override PartName="/word/header203.xml" ContentType="application/vnd.openxmlformats-officedocument.wordprocessingml.header+xml"/>
  <Override PartName="/word/header205.xml" ContentType="application/vnd.openxmlformats-officedocument.wordprocessingml.header+xml"/>
  <Override PartName="/word/header207.xml" ContentType="application/vnd.openxmlformats-officedocument.wordprocessingml.header+xml"/>
  <Override PartName="/word/header213.xml" ContentType="application/vnd.openxmlformats-officedocument.wordprocessingml.header+xml"/>
  <Override PartName="/word/header215.xml" ContentType="application/vnd.openxmlformats-officedocument.wordprocessingml.header+xml"/>
  <Override PartName="/word/header217.xml" ContentType="application/vnd.openxmlformats-officedocument.wordprocessingml.header+xml"/>
  <Override PartName="/word/header219.xml" ContentType="application/vnd.openxmlformats-officedocument.wordprocessingml.header+xml"/>
  <Override PartName="/word/header222.xml" ContentType="application/vnd.openxmlformats-officedocument.wordprocessingml.header+xml"/>
  <Override PartName="/word/header224.xml" ContentType="application/vnd.openxmlformats-officedocument.wordprocessingml.header+xml"/>
  <Override PartName="/word/header226.xml" ContentType="application/vnd.openxmlformats-officedocument.wordprocessingml.header+xml"/>
  <Override PartName="/word/header228.xml" ContentType="application/vnd.openxmlformats-officedocument.wordprocessingml.header+xml"/>
  <Override PartName="/word/header230.xml" ContentType="application/vnd.openxmlformats-officedocument.wordprocessingml.header+xml"/>
  <Override PartName="/word/header232.xml" ContentType="application/vnd.openxmlformats-officedocument.wordprocessingml.header+xml"/>
  <Override PartName="/word/header234.xml" ContentType="application/vnd.openxmlformats-officedocument.wordprocessingml.header+xml"/>
  <Override PartName="/word/header236.xml" ContentType="application/vnd.openxmlformats-officedocument.wordprocessingml.header+xml"/>
  <Override PartName="/word/header238.xml" ContentType="application/vnd.openxmlformats-officedocument.wordprocessingml.header+xml"/>
  <Override PartName="/word/header244.xml" ContentType="application/vnd.openxmlformats-officedocument.wordprocessingml.header+xml"/>
  <Override PartName="/word/header246.xml" ContentType="application/vnd.openxmlformats-officedocument.wordprocessingml.header+xml"/>
  <Override PartName="/word/header248.xml" ContentType="application/vnd.openxmlformats-officedocument.wordprocessingml.header+xml"/>
  <Override PartName="/word/header250.xml" ContentType="application/vnd.openxmlformats-officedocument.wordprocessingml.header+xml"/>
  <Override PartName="/word/header252.xml" ContentType="application/vnd.openxmlformats-officedocument.wordprocessingml.header+xml"/>
  <Override PartName="/word/header254.xml" ContentType="application/vnd.openxmlformats-officedocument.wordprocessingml.header+xml"/>
  <Override PartName="/word/header256.xml" ContentType="application/vnd.openxmlformats-officedocument.wordprocessingml.header+xml"/>
  <Override PartName="/word/header258.xml" ContentType="application/vnd.openxmlformats-officedocument.wordprocessingml.header+xml"/>
  <Override PartName="/word/header260.xml" ContentType="application/vnd.openxmlformats-officedocument.wordprocessingml.header+xml"/>
  <Override PartName="/word/header266.xml" ContentType="application/vnd.openxmlformats-officedocument.wordprocessingml.header+xml"/>
  <Override PartName="/word/header268.xml" ContentType="application/vnd.openxmlformats-officedocument.wordprocessingml.header+xml"/>
  <Override PartName="/word/header270.xml" ContentType="application/vnd.openxmlformats-officedocument.wordprocessingml.header+xml"/>
  <Override PartName="/word/header276.xml" ContentType="application/vnd.openxmlformats-officedocument.wordprocessingml.header+xml"/>
  <Override PartName="/word/header282.xml" ContentType="application/vnd.openxmlformats-officedocument.wordprocessingml.header+xml"/>
  <Override PartName="/word/header284.xml" ContentType="application/vnd.openxmlformats-officedocument.wordprocessingml.header+xml"/>
  <Override PartName="/word/header290.xml" ContentType="application/vnd.openxmlformats-officedocument.wordprocessingml.header+xml"/>
  <Override PartName="/word/header292.xml" ContentType="application/vnd.openxmlformats-officedocument.wordprocessingml.header+xml"/>
  <Override PartName="/word/header294.xml" ContentType="application/vnd.openxmlformats-officedocument.wordprocessingml.header+xml"/>
  <Override PartName="/word/header296.xml" ContentType="application/vnd.openxmlformats-officedocument.wordprocessingml.header+xml"/>
  <Override PartName="/word/header298.xml" ContentType="application/vnd.openxmlformats-officedocument.wordprocessingml.header+xml"/>
  <Override PartName="/word/header300.xml" ContentType="application/vnd.openxmlformats-officedocument.wordprocessingml.header+xml"/>
  <Override PartName="/word/header302.xml" ContentType="application/vnd.openxmlformats-officedocument.wordprocessingml.header+xml"/>
  <Override PartName="/word/header304.xml" ContentType="application/vnd.openxmlformats-officedocument.wordprocessingml.header+xml"/>
  <Override PartName="/word/header310.xml" ContentType="application/vnd.openxmlformats-officedocument.wordprocessingml.header+xml"/>
  <Override PartName="/word/header312.xml" ContentType="application/vnd.openxmlformats-officedocument.wordprocessingml.header+xml"/>
  <Override PartName="/word/header314.xml" ContentType="application/vnd.openxmlformats-officedocument.wordprocessingml.header+xml"/>
  <Override PartName="/word/header316.xml" ContentType="application/vnd.openxmlformats-officedocument.wordprocessingml.header+xml"/>
  <Override PartName="/word/header318.xml" ContentType="application/vnd.openxmlformats-officedocument.wordprocessingml.header+xml"/>
  <Override PartName="/word/header320.xml" ContentType="application/vnd.openxmlformats-officedocument.wordprocessingml.header+xml"/>
  <Override PartName="/word/header322.xml" ContentType="application/vnd.openxmlformats-officedocument.wordprocessingml.header+xml"/>
  <Override PartName="/word/header324.xml" ContentType="application/vnd.openxmlformats-officedocument.wordprocessingml.header+xml"/>
  <Override PartName="/word/header326.xml" ContentType="application/vnd.openxmlformats-officedocument.wordprocessingml.header+xml"/>
  <Override PartName="/word/header328.xml" ContentType="application/vnd.openxmlformats-officedocument.wordprocessingml.header+xml"/>
  <Override PartName="/word/header330.xml" ContentType="application/vnd.openxmlformats-officedocument.wordprocessingml.header+xml"/>
  <Override PartName="/word/header332.xml" ContentType="application/vnd.openxmlformats-officedocument.wordprocessingml.header+xml"/>
  <Override PartName="/word/header334.xml" ContentType="application/vnd.openxmlformats-officedocument.wordprocessingml.header+xml"/>
  <Override PartName="/word/header336.xml" ContentType="application/vnd.openxmlformats-officedocument.wordprocessingml.header+xml"/>
  <Override PartName="/word/header342.xml" ContentType="application/vnd.openxmlformats-officedocument.wordprocessingml.header+xml"/>
  <Override PartName="/word/header345.xml" ContentType="application/vnd.openxmlformats-officedocument.wordprocessingml.header+xml"/>
  <Override PartName="/word/header347.xml" ContentType="application/vnd.openxmlformats-officedocument.wordprocessingml.header+xml"/>
  <Override PartName="/word/header349.xml" ContentType="application/vnd.openxmlformats-officedocument.wordprocessingml.header+xml"/>
  <Override PartName="/word/header351.xml" ContentType="application/vnd.openxmlformats-officedocument.wordprocessingml.header+xml"/>
  <Override PartName="/word/header357.xml" ContentType="application/vnd.openxmlformats-officedocument.wordprocessingml.header+xml"/>
  <Override PartName="/word/header359.xml" ContentType="application/vnd.openxmlformats-officedocument.wordprocessingml.header+xml"/>
  <Override PartName="/word/header361.xml" ContentType="application/vnd.openxmlformats-officedocument.wordprocessingml.header+xml"/>
  <Override PartName="/word/header363.xml" ContentType="application/vnd.openxmlformats-officedocument.wordprocessingml.header+xml"/>
  <Override PartName="/word/header365.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1.xml" ContentType="application/vnd.openxmlformats-officedocument.wordprocessingml.header+xml"/>
  <Override PartName="/word/header373.xml" ContentType="application/vnd.openxmlformats-officedocument.wordprocessingml.header+xml"/>
  <Override PartName="/word/header375.xml" ContentType="application/vnd.openxmlformats-officedocument.wordprocessingml.header+xml"/>
  <Override PartName="/word/header377.xml" ContentType="application/vnd.openxmlformats-officedocument.wordprocessingml.header+xml"/>
  <Override PartName="/word/header383.xml" ContentType="application/vnd.openxmlformats-officedocument.wordprocessingml.header+xml"/>
  <Override PartName="/word/header385.xml" ContentType="application/vnd.openxmlformats-officedocument.wordprocessingml.header+xml"/>
  <Override PartName="/word/header387.xml" ContentType="application/vnd.openxmlformats-officedocument.wordprocessingml.header+xml"/>
  <Override PartName="/word/header393.xml" ContentType="application/vnd.openxmlformats-officedocument.wordprocessingml.header+xml"/>
  <Override PartName="/word/header400.xml" ContentType="application/vnd.openxmlformats-officedocument.wordprocessingml.header+xml"/>
  <Override PartName="/word/header406.xml" ContentType="application/vnd.openxmlformats-officedocument.wordprocessingml.header+xml"/>
  <Override PartName="/word/header408.xml" ContentType="application/vnd.openxmlformats-officedocument.wordprocessingml.header+xml"/>
  <Override PartName="/word/header410.xml" ContentType="application/vnd.openxmlformats-officedocument.wordprocessingml.header+xml"/>
  <Override PartName="/word/header412.xml" ContentType="application/vnd.openxmlformats-officedocument.wordprocessingml.header+xml"/>
  <Override PartName="/word/header414.xml" ContentType="application/vnd.openxmlformats-officedocument.wordprocessingml.header+xml"/>
  <Override PartName="/word/header416.xml" ContentType="application/vnd.openxmlformats-officedocument.wordprocessingml.header+xml"/>
  <Override PartName="/word/header418.xml" ContentType="application/vnd.openxmlformats-officedocument.wordprocessingml.header+xml"/>
  <Override PartName="/word/header420.xml" ContentType="application/vnd.openxmlformats-officedocument.wordprocessingml.header+xml"/>
  <Override PartName="/word/header422.xml" ContentType="application/vnd.openxmlformats-officedocument.wordprocessingml.header+xml"/>
  <Override PartName="/word/header428.xml" ContentType="application/vnd.openxmlformats-officedocument.wordprocessingml.header+xml"/>
  <Override PartName="/word/header434.xml" ContentType="application/vnd.openxmlformats-officedocument.wordprocessingml.header+xml"/>
  <Override PartName="/word/header436.xml" ContentType="application/vnd.openxmlformats-officedocument.wordprocessingml.header+xml"/>
  <Override PartName="/word/header438.xml" ContentType="application/vnd.openxmlformats-officedocument.wordprocessingml.header+xml"/>
  <Override PartName="/word/header440.xml" ContentType="application/vnd.openxmlformats-officedocument.wordprocessingml.header+xml"/>
  <Override PartName="/word/header442.xml" ContentType="application/vnd.openxmlformats-officedocument.wordprocessingml.header+xml"/>
  <Override PartName="/word/header444.xml" ContentType="application/vnd.openxmlformats-officedocument.wordprocessingml.header+xml"/>
  <Override PartName="/word/header446.xml" ContentType="application/vnd.openxmlformats-officedocument.wordprocessingml.header+xml"/>
  <Override PartName="/word/header448.xml" ContentType="application/vnd.openxmlformats-officedocument.wordprocessingml.header+xml"/>
  <Override PartName="/word/header452.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jc w:val="center"/>
        <w:rPr>
          <w:rFonts w:ascii="Verdana" w:hAnsi="Verdana" w:eastAsia="Verdana"/>
          <w:b/>
          <w:bCs/>
          <w:smallCaps/>
          <w:sz w:val="28"/>
          <w:szCs w:val="24"/>
        </w:rPr>
      </w:pPr>
      <w:bookmarkStart w:id="2" w:name="_Hlk23060536"/>
      <w:bookmarkStart w:id="3" w:name="_Toc262470053"/>
      <w:bookmarkStart w:id="4" w:name="_Hlk23088050"/>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bookmarkEnd w:id="2"/>
    <w:p>
      <w:pPr>
        <w:spacing w:after="0"/>
        <w:jc w:val="left"/>
        <w:rPr>
          <w:rFonts w:ascii="Verdana" w:hAnsi="Verdana" w:eastAsia="Verdana"/>
        </w:rPr>
        <w:sectPr>
          <w:headerReference w:type="first" r:id="rId1"/>
          <w:footerReference w:type="first" r:id="rId2"/>
          <w:headerReference w:type="even" r:id="rId3"/>
          <w:footerReference w:type="even" r:id="rId4"/>
          <w:headerReference w:type="default" r:id="rId5"/>
          <w:footerReference w:type="default" r:id="rId6"/>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6"/>
        </w:numPr>
        <w:spacing w:line="480" w:lineRule="auto"/>
        <w:rPr>
          <w:sz w:val="24"/>
          <w:szCs w:val="24"/>
        </w:rPr>
      </w:pPr>
      <w:r>
        <w:rPr>
          <w:sz w:val="24"/>
          <w:szCs w:val="24"/>
        </w:rPr>
        <w:t xml:space="preserve">INTRODUCTION</w:t>
      </w:r>
    </w:p>
    <w:p>
      <w:pPr>
        <w:pStyle w:val="ABCgood"/>
        <w:numPr>
          <w:ilvl w:val="1"/>
          <w:numId w:val="456"/>
        </w:numPr>
        <w:spacing w:line="480" w:lineRule="auto"/>
        <w:rPr>
          <w:sz w:val="24"/>
          <w:szCs w:val="24"/>
        </w:rPr>
      </w:pPr>
      <w:r>
        <w:rPr>
          <w:sz w:val="24"/>
          <w:szCs w:val="24"/>
        </w:rPr>
        <w:t xml:space="preserve">OVERVIEW</w:t>
      </w:r>
    </w:p>
    <w:p>
      <w:pPr>
        <w:pStyle w:val="ABCgood"/>
        <w:numPr>
          <w:ilvl w:val="1"/>
          <w:numId w:val="456"/>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6"/>
        </w:numPr>
        <w:spacing w:line="480" w:lineRule="auto"/>
        <w:rPr>
          <w:sz w:val="24"/>
          <w:szCs w:val="24"/>
        </w:rPr>
      </w:pPr>
      <w:r>
        <w:rPr>
          <w:sz w:val="24"/>
          <w:szCs w:val="24"/>
        </w:rPr>
        <w:t xml:space="preserve">SCREENING FOR EXCLUDED INDIVIDUALS AND ENTITIES</w:t>
      </w:r>
    </w:p>
    <w:p>
      <w:pPr>
        <w:pStyle w:val="ParagraphStyle1"/>
        <w:numPr>
          <w:ilvl w:val="0"/>
          <w:numId w:val="456"/>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6"/>
        </w:numPr>
        <w:spacing w:line="480" w:lineRule="auto"/>
        <w:rPr>
          <w:sz w:val="24"/>
          <w:szCs w:val="24"/>
        </w:rPr>
      </w:pPr>
      <w:r>
        <w:rPr>
          <w:sz w:val="24"/>
          <w:szCs w:val="24"/>
        </w:rPr>
        <w:t xml:space="preserve">PROCEDURES, DIRECTIVES, POLICIES, AND GUIDANCE</w:t>
      </w:r>
    </w:p>
    <w:p>
      <w:pPr>
        <w:pStyle w:val="ABCgood"/>
        <w:numPr>
          <w:ilvl w:val="1"/>
          <w:numId w:val="456"/>
        </w:numPr>
        <w:spacing w:line="480" w:lineRule="auto"/>
        <w:rPr>
          <w:sz w:val="24"/>
          <w:szCs w:val="24"/>
        </w:rPr>
      </w:pPr>
      <w:r>
        <w:rPr>
          <w:sz w:val="24"/>
          <w:szCs w:val="24"/>
        </w:rPr>
        <w:t xml:space="preserve">IMPLEMENTING WRITTEN POLICIES, PROCEDURES, AND STANDARDS OF CONDUCT</w:t>
      </w:r>
    </w:p>
    <w:p>
      <w:pPr>
        <w:pStyle w:val="ABCgood"/>
        <w:numPr>
          <w:ilvl w:val="1"/>
          <w:numId w:val="456"/>
        </w:numPr>
        <w:spacing w:line="480" w:lineRule="auto"/>
        <w:rPr>
          <w:sz w:val="24"/>
          <w:szCs w:val="24"/>
        </w:rPr>
      </w:pPr>
      <w:r>
        <w:rPr>
          <w:sz w:val="24"/>
          <w:szCs w:val="24"/>
        </w:rPr>
        <w:t xml:space="preserve">EFFECTIVE EDUCATION AND TRAINING PROGRAMS</w:t>
      </w:r>
    </w:p>
    <w:p>
      <w:pPr>
        <w:pStyle w:val="ABCgood"/>
        <w:numPr>
          <w:ilvl w:val="1"/>
          <w:numId w:val="456"/>
        </w:numPr>
        <w:spacing w:line="480" w:lineRule="auto"/>
        <w:rPr>
          <w:sz w:val="24"/>
          <w:szCs w:val="24"/>
        </w:rPr>
      </w:pPr>
      <w:r>
        <w:rPr>
          <w:sz w:val="24"/>
          <w:szCs w:val="24"/>
        </w:rPr>
        <w:t xml:space="preserve">REPORTING SYSTEM AND DEVELOPING OPEN LINES OF COMMUNICATION</w:t>
      </w:r>
    </w:p>
    <w:p>
      <w:pPr>
        <w:pStyle w:val="ABCgood"/>
        <w:numPr>
          <w:ilvl w:val="1"/>
          <w:numId w:val="456"/>
        </w:numPr>
        <w:spacing w:line="480" w:lineRule="auto"/>
        <w:rPr>
          <w:sz w:val="24"/>
          <w:szCs w:val="24"/>
        </w:rPr>
      </w:pPr>
      <w:r>
        <w:rPr>
          <w:sz w:val="24"/>
          <w:szCs w:val="24"/>
        </w:rPr>
        <w:t xml:space="preserve">ENFORCING DISCIPLINARY STANDARDS THROUGH WELL-PUBLICIZED GUIDELINES</w:t>
      </w:r>
    </w:p>
    <w:p>
      <w:pPr>
        <w:pStyle w:val="ABCgood"/>
        <w:numPr>
          <w:ilvl w:val="1"/>
          <w:numId w:val="456"/>
        </w:numPr>
        <w:spacing w:line="480" w:lineRule="auto"/>
        <w:rPr>
          <w:sz w:val="24"/>
          <w:szCs w:val="24"/>
        </w:rPr>
      </w:pPr>
      <w:r>
        <w:rPr>
          <w:sz w:val="24"/>
          <w:szCs w:val="24"/>
        </w:rPr>
        <w:t xml:space="preserve">POLICY OF NON-INTIMIDATION AND NON-RETALIATION</w:t>
      </w:r>
    </w:p>
    <w:p>
      <w:pPr>
        <w:pStyle w:val="ABCgood"/>
        <w:numPr>
          <w:ilvl w:val="1"/>
          <w:numId w:val="456"/>
        </w:numPr>
        <w:spacing w:line="480" w:lineRule="auto"/>
        <w:rPr>
          <w:sz w:val="24"/>
          <w:szCs w:val="24"/>
        </w:rPr>
      </w:pPr>
      <w:r>
        <w:rPr>
          <w:sz w:val="24"/>
          <w:szCs w:val="24"/>
        </w:rPr>
        <w:t xml:space="preserve">CONDUCTING INTERNAL AUDITING AND MONITORING</w:t>
      </w:r>
    </w:p>
    <w:p>
      <w:pPr>
        <w:pStyle w:val="ABCgood"/>
        <w:numPr>
          <w:ilvl w:val="1"/>
          <w:numId w:val="456"/>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6"/>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6"/>
        </w:numPr>
        <w:spacing w:line="480" w:lineRule="auto"/>
        <w:rPr>
          <w:sz w:val="24"/>
          <w:szCs w:val="24"/>
        </w:rPr>
      </w:pPr>
      <w:r>
        <w:rPr>
          <w:sz w:val="24"/>
          <w:szCs w:val="24"/>
        </w:rPr>
        <w:t xml:space="preserve">CONCLUSI</w:t>
      </w:r>
      <w:r>
        <w:rPr>
          <w:sz w:val="24"/>
          <w:szCs w:val="24"/>
        </w:rPr>
        <w:t xml:space="preserve">O</w:t>
      </w:r>
      <w:r>
        <w:rPr>
          <w:sz w:val="24"/>
          <w:szCs w:val="24"/>
        </w:rPr>
        <w:t xml:space="preserve">N</w:t>
      </w:r>
    </w:p>
    <w:bookmarkEnd w:id="3"/>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br w:type="page"/>
      </w:r>
    </w:p>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2"/>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582"/>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w:t>
      </w:r>
      <w:r>
        <w:rPr>
          <w:rFonts w:ascii="Verdana" w:hAnsi="Verdana" w:eastAsia="Verdana"/>
          <w:szCs w:val="24"/>
        </w:rPr>
        <w:t xml:space="preserve">is</w:t>
      </w:r>
      <w:r>
        <w:rPr>
          <w:rFonts w:ascii="Verdana" w:hAnsi="Verdana" w:eastAsia="Verdana"/>
          <w:szCs w:val="24"/>
        </w:rPr>
        <w:t xml:space="preserve">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8" w:name="_Toc411107502"/>
      <w:bookmarkStart w:id="9" w:name="_Toc411108716"/>
      <w:bookmarkStart w:id="10" w:name="_Toc412461488"/>
      <w:bookmarkStart w:id="11" w:name="_Toc412869403"/>
      <w:bookmarkStart w:id="12" w:name="_Toc262470056"/>
    </w:p>
    <w:p>
      <w:pPr>
        <w:pStyle w:val="50d"/>
        <w:numPr>
          <w:ilvl w:val="1"/>
          <w:numId w:val="582"/>
        </w:numPr>
        <w:spacing/>
        <w:ind w:right="144"/>
        <w:jc w:val="both"/>
        <w:rPr>
          <w:rFonts w:ascii="Verdana" w:hAnsi="Verdana" w:eastAsia="Verdana"/>
          <w:b/>
          <w:szCs w:val="24"/>
        </w:rPr>
      </w:pPr>
      <w:r>
        <w:rPr>
          <w:rFonts w:ascii="Verdana" w:hAnsi="Verdana" w:eastAsia="Verdana"/>
          <w:b/>
          <w:szCs w:val="24"/>
        </w:rPr>
        <w:t xml:space="preserve">COMPLIANCE WITH THE PLAN</w:t>
      </w:r>
      <w:bookmarkEnd w:id="8"/>
      <w:bookmarkEnd w:id="9"/>
      <w:bookmarkEnd w:id="10"/>
      <w:bookmarkEnd w:id="11"/>
      <w:bookmarkEnd w:id="12"/>
      <w:r>
        <w:rPr>
          <w:rFonts w:ascii="Verdana" w:hAnsi="Verdana" w:eastAsia="Verdana"/>
          <w:b/>
          <w:szCs w:val="24"/>
        </w:rPr>
        <w:t xml:space="preserve"> </w:t>
      </w:r>
    </w:p>
    <w:p>
      <w:pPr>
        <w:pStyle w:val="50d"/>
        <w:numPr>
          <w:ilvl w:val="2"/>
          <w:numId w:val="582"/>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2"/>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2"/>
        </w:numPr>
        <w:spacing w:before="120" w:after="180" w:line="240" w:lineRule="auto"/>
        <w:jc w:val="both"/>
        <w:rPr>
          <w:rFonts w:ascii="Verdana" w:hAnsi="Verdana" w:eastAsia="Verdana"/>
          <w:b/>
        </w:rPr>
      </w:pPr>
      <w:bookmarkStart w:id="13" w:name="_Toc262470065"/>
      <w:r>
        <w:rPr>
          <w:rFonts w:ascii="Verdana" w:hAnsi="Verdana" w:eastAsia="Verdana"/>
          <w:b/>
        </w:rPr>
        <w:t xml:space="preserve">SCREENING FOR EXCLUDED INDIVIDUALS AND ENTITIES</w:t>
      </w:r>
      <w:bookmarkEnd w:id="13"/>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w:t>
      </w:r>
      <w:r>
        <w:rPr>
          <w:rFonts w:ascii="Verdana" w:hAnsi="Verdana" w:eastAsia="Verdana" w:cs="Arial"/>
          <w:szCs w:val="24"/>
        </w:rPr>
        <w:t xml:space="preserve">Procedures, and</w:t>
      </w:r>
      <w:r>
        <w:rPr>
          <w:rFonts w:ascii="Verdana" w:hAnsi="Verdana" w:eastAsia="Verdana" w:cs="Arial"/>
          <w:szCs w:val="24"/>
        </w:rPr>
        <w:t xml:space="preserve"> require compliance with the documents.</w:t>
      </w:r>
      <w:bookmarkStart w:id="14" w:name="_Toc262470057"/>
    </w:p>
    <w:p>
      <w:pPr>
        <w:pStyle w:val="50s"/>
        <w:numPr>
          <w:ilvl w:val="0"/>
          <w:numId w:val="582"/>
        </w:numPr>
        <w:spacing/>
        <w:jc w:val="both"/>
        <w:rPr>
          <w:rFonts w:ascii="Verdana" w:hAnsi="Verdana" w:eastAsia="Verdana"/>
          <w:b/>
          <w:szCs w:val="24"/>
        </w:rPr>
      </w:pPr>
      <w:r>
        <w:rPr>
          <w:rFonts w:ascii="Verdana" w:hAnsi="Verdana" w:eastAsia="Verdana"/>
          <w:b/>
          <w:szCs w:val="24"/>
        </w:rPr>
        <w:t xml:space="preserve">OVERVIEW OF COMPLIANCE PLAN</w:t>
      </w:r>
      <w:bookmarkEnd w:id="14"/>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2"/>
        </w:numPr>
        <w:spacing w:before="120" w:after="180" w:line="240" w:lineRule="auto"/>
        <w:ind w:right="144"/>
        <w:jc w:val="both"/>
        <w:rPr>
          <w:rFonts w:ascii="Verdana" w:hAnsi="Verdana" w:eastAsia="Verdana"/>
          <w:b/>
        </w:rPr>
      </w:pPr>
      <w:bookmarkStart w:id="15" w:name="_Toc411107503"/>
      <w:bookmarkStart w:id="16" w:name="_Toc411108717"/>
      <w:bookmarkStart w:id="17" w:name="_Toc412461489"/>
      <w:bookmarkStart w:id="18" w:name="_Toc412869404"/>
      <w:bookmarkStart w:id="19" w:name="_Toc262470058"/>
      <w:r>
        <w:rPr>
          <w:rFonts w:ascii="Verdana" w:hAnsi="Verdana" w:eastAsia="Verdana"/>
          <w:b/>
        </w:rPr>
        <w:t xml:space="preserve">PROCEDURES, DIRECTIVES, POLICIES, AND GUIDANCE</w:t>
      </w:r>
      <w:bookmarkEnd w:id="15"/>
      <w:bookmarkEnd w:id="16"/>
      <w:bookmarkEnd w:id="17"/>
      <w:bookmarkEnd w:id="18"/>
      <w:bookmarkEnd w:id="19"/>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2"/>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w:t>
      </w:r>
      <w:r>
        <w:rPr>
          <w:rFonts w:ascii="Verdana" w:hAnsi="Verdana" w:eastAsia="Verdana"/>
          <w:szCs w:val="24"/>
        </w:rPr>
        <w:t xml:space="preserve">are in compliance with</w:t>
      </w:r>
      <w:r>
        <w:rPr>
          <w:rFonts w:ascii="Verdana" w:hAnsi="Verdana" w:eastAsia="Verdana"/>
          <w:szCs w:val="24"/>
        </w:rPr>
        <w:t xml:space="preserve">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2"/>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2"/>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2"/>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2"/>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w:t>
      </w:r>
      <w:r>
        <w:rPr>
          <w:rFonts w:ascii="Verdana" w:hAnsi="Verdana" w:eastAsia="Verdana"/>
          <w:sz w:val="24"/>
          <w:szCs w:val="24"/>
        </w:rPr>
        <w:t xml:space="preserve">sufficient</w:t>
      </w:r>
      <w:r>
        <w:rPr>
          <w:rFonts w:ascii="Verdana" w:hAnsi="Verdana" w:eastAsia="Verdana"/>
          <w:sz w:val="24"/>
          <w:szCs w:val="24"/>
        </w:rPr>
        <w:t xml:space="preserve"> funding, resources, and staff to fully perform his or her responsibilities;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2"/>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3"/>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3"/>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8"/>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8"/>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8"/>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8"/>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8"/>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8"/>
        </w:numPr>
        <w:spacing w:after="120" w:line="240" w:lineRule="auto"/>
        <w:rPr>
          <w:rFonts w:ascii="Verdana" w:hAnsi="Verdana" w:eastAsia="Verdana"/>
          <w:szCs w:val="24"/>
        </w:rPr>
      </w:pPr>
      <w:r>
        <w:rPr>
          <w:rFonts w:ascii="Verdana" w:hAnsi="Verdana" w:eastAsia="Verdana"/>
          <w:szCs w:val="24"/>
        </w:rPr>
        <w:t xml:space="preserve">Non-Intimidation and Non-Retaliation for </w:t>
      </w:r>
      <w:r>
        <w:rPr>
          <w:rFonts w:ascii="Verdana" w:hAnsi="Verdana" w:eastAsia="Verdana"/>
          <w:szCs w:val="24"/>
        </w:rPr>
        <w:t xml:space="preserve">good-faith</w:t>
      </w:r>
      <w:r>
        <w:rPr>
          <w:rFonts w:ascii="Verdana" w:hAnsi="Verdana" w:eastAsia="Verdana"/>
          <w:szCs w:val="24"/>
        </w:rPr>
        <w:t xml:space="preserve"> reporting of compliance and/or ethics issues;</w:t>
      </w:r>
    </w:p>
    <w:p>
      <w:pPr>
        <w:numPr>
          <w:ilvl w:val="2"/>
          <w:numId w:val="478"/>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8"/>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8"/>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8"/>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8"/>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8"/>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8"/>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8"/>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8"/>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5"/>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5"/>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5"/>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5"/>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478"/>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8"/>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w:t>
      </w:r>
      <w:r>
        <w:rPr>
          <w:rFonts w:ascii="Verdana" w:hAnsi="Verdana" w:eastAsia="Verdana"/>
          <w:sz w:val="24"/>
          <w:szCs w:val="24"/>
        </w:rPr>
        <w:t xml:space="preserve">employee who maliciously or intentionally files a report he or she knows to be untrue.</w:t>
      </w:r>
    </w:p>
    <w:p>
      <w:pPr>
        <w:pStyle w:val="Heading3"/>
        <w:keepNext/>
        <w:keepLines/>
        <w:numPr>
          <w:ilvl w:val="1"/>
          <w:numId w:val="389"/>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89"/>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89"/>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89"/>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89"/>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89"/>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89"/>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w:t>
      </w:r>
      <w:r>
        <w:rPr>
          <w:rFonts w:ascii="Verdana" w:hAnsi="Verdana" w:eastAsia="Verdana"/>
          <w:sz w:val="24"/>
          <w:szCs w:val="24"/>
        </w:rPr>
        <w:t xml:space="preserve">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89"/>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89"/>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89"/>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89"/>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89"/>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89"/>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the Office of Inspector </w:t>
      </w:r>
      <w:r>
        <w:rPr>
          <w:rFonts w:ascii="Verdana" w:hAnsi="Verdana" w:eastAsia="Verdana"/>
          <w:sz w:val="24"/>
          <w:szCs w:val="24"/>
        </w:rPr>
        <w:t xml:space="preserve">General (OIG)</w:t>
      </w:r>
      <w:r>
        <w:rPr>
          <w:rFonts w:ascii="Verdana" w:hAnsi="Verdana" w:eastAsia="Verdana"/>
          <w:color w:val="FF0000"/>
          <w:sz w:val="24"/>
          <w:szCs w:val="24"/>
        </w:rPr>
        <w:t xml:space="preserve"> </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w:t>
      </w:r>
      <w:r>
        <w:rPr>
          <w:rFonts w:ascii="Verdana" w:hAnsi="Verdana" w:eastAsia="Verdana" w:cs="Times New Roman"/>
          <w:color w:val="000000"/>
          <w:sz w:val="24"/>
          <w:szCs w:val="24"/>
        </w:rPr>
        <w:t xml:space="preserve">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89"/>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89"/>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7"/>
          <w:footerReference w:type="first" r:id="rId8"/>
          <w:headerReference w:type="default" r:id="rId9"/>
          <w:footerReference w:type="default" r:id="rId10"/>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7"/>
        </w:numPr>
        <w:spacing w:line="480" w:lineRule="auto"/>
        <w:rPr>
          <w:sz w:val="24"/>
          <w:szCs w:val="24"/>
        </w:rPr>
      </w:pPr>
      <w:r>
        <w:rPr>
          <w:sz w:val="24"/>
          <w:szCs w:val="24"/>
        </w:rPr>
        <w:t xml:space="preserve">CODE OF CONDUCT</w:t>
      </w:r>
    </w:p>
    <w:p>
      <w:pPr>
        <w:pStyle w:val="ABCgood"/>
        <w:numPr>
          <w:ilvl w:val="1"/>
          <w:numId w:val="771"/>
        </w:numPr>
        <w:spacing w:line="480" w:lineRule="auto"/>
        <w:rPr>
          <w:sz w:val="24"/>
          <w:szCs w:val="24"/>
        </w:rPr>
      </w:pPr>
      <w:r>
        <w:rPr>
          <w:sz w:val="24"/>
          <w:szCs w:val="24"/>
        </w:rPr>
        <w:t xml:space="preserve">HONESTY AND LAWFUL CONDUCT </w:t>
      </w:r>
    </w:p>
    <w:p>
      <w:pPr>
        <w:pStyle w:val="ABCgood"/>
        <w:numPr>
          <w:ilvl w:val="1"/>
          <w:numId w:val="771"/>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71"/>
        </w:numPr>
        <w:spacing w:line="480" w:lineRule="auto"/>
        <w:rPr>
          <w:sz w:val="24"/>
          <w:szCs w:val="24"/>
        </w:rPr>
      </w:pPr>
      <w:r>
        <w:rPr>
          <w:sz w:val="24"/>
          <w:szCs w:val="24"/>
        </w:rPr>
        <w:t xml:space="preserve">QUESTIONS AND CONCERNS </w:t>
      </w:r>
    </w:p>
    <w:p>
      <w:pPr>
        <w:pStyle w:val="ABCgood"/>
        <w:numPr>
          <w:ilvl w:val="1"/>
          <w:numId w:val="771"/>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71"/>
        </w:numPr>
        <w:spacing w:before="100" w:line="480" w:lineRule="auto"/>
        <w:rPr>
          <w:sz w:val="24"/>
          <w:szCs w:val="24"/>
        </w:rPr>
      </w:pPr>
      <w:r>
        <w:rPr>
          <w:sz w:val="24"/>
          <w:szCs w:val="24"/>
        </w:rPr>
        <w:t xml:space="preserve">CODE OF CONDUCT STANDARDS </w:t>
      </w:r>
    </w:p>
    <w:p>
      <w:pPr>
        <w:pStyle w:val="ABCgood"/>
        <w:numPr>
          <w:ilvl w:val="1"/>
          <w:numId w:val="771"/>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71"/>
        </w:numPr>
        <w:spacing w:line="480" w:lineRule="auto"/>
        <w:rPr>
          <w:sz w:val="24"/>
          <w:szCs w:val="24"/>
        </w:rPr>
      </w:pPr>
      <w:r>
        <w:rPr>
          <w:sz w:val="24"/>
          <w:szCs w:val="24"/>
        </w:rPr>
        <w:t xml:space="preserve">STANDARDS RELATING TO QUALITY OF CARE AND SERVICES </w:t>
      </w:r>
    </w:p>
    <w:p>
      <w:pPr>
        <w:pStyle w:val="ABCgood"/>
        <w:numPr>
          <w:ilvl w:val="1"/>
          <w:numId w:val="771"/>
        </w:numPr>
        <w:spacing w:line="480" w:lineRule="auto"/>
        <w:rPr>
          <w:sz w:val="24"/>
          <w:szCs w:val="24"/>
        </w:rPr>
      </w:pPr>
      <w:r>
        <w:rPr>
          <w:sz w:val="24"/>
          <w:szCs w:val="24"/>
        </w:rPr>
        <w:t xml:space="preserve">STANDARDS RELATING TO BILLING AND CODING </w:t>
      </w:r>
    </w:p>
    <w:p>
      <w:pPr>
        <w:pStyle w:val="ABCgood"/>
        <w:numPr>
          <w:ilvl w:val="1"/>
          <w:numId w:val="771"/>
        </w:numPr>
        <w:spacing w:line="480" w:lineRule="auto"/>
        <w:rPr>
          <w:sz w:val="24"/>
          <w:szCs w:val="24"/>
        </w:rPr>
      </w:pPr>
      <w:r>
        <w:rPr>
          <w:sz w:val="24"/>
          <w:szCs w:val="24"/>
        </w:rPr>
        <w:t xml:space="preserve">STANDARDS RELATING TO BUSINESS PRACTICES </w:t>
      </w:r>
    </w:p>
    <w:p>
      <w:pPr>
        <w:pStyle w:val="ABCgood"/>
        <w:numPr>
          <w:ilvl w:val="1"/>
          <w:numId w:val="771"/>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71"/>
        </w:numPr>
        <w:spacing w:line="480" w:lineRule="auto"/>
        <w:rPr>
          <w:sz w:val="24"/>
          <w:szCs w:val="24"/>
        </w:rPr>
      </w:pPr>
      <w:r>
        <w:rPr>
          <w:sz w:val="24"/>
          <w:szCs w:val="24"/>
        </w:rPr>
        <w:t xml:space="preserve">STANDARDS RELATING TO CONFIDENTIALITY</w:t>
      </w:r>
    </w:p>
    <w:p>
      <w:pPr>
        <w:pStyle w:val="II"/>
        <w:numPr>
          <w:ilvl w:val="0"/>
          <w:numId w:val="771"/>
        </w:numPr>
        <w:spacing w:before="100" w:line="480" w:lineRule="auto"/>
        <w:rPr>
          <w:sz w:val="24"/>
          <w:szCs w:val="24"/>
        </w:rPr>
      </w:pPr>
      <w:r>
        <w:rPr>
          <w:sz w:val="24"/>
          <w:szCs w:val="24"/>
        </w:rPr>
        <w:t xml:space="preserve">EDUCATION </w:t>
      </w:r>
    </w:p>
    <w:p>
      <w:pPr>
        <w:pStyle w:val="IIIIII"/>
        <w:numPr>
          <w:ilvl w:val="0"/>
          <w:numId w:val="771"/>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71"/>
        </w:numPr>
        <w:spacing w:before="100" w:line="480" w:lineRule="auto"/>
        <w:rPr>
          <w:sz w:val="24"/>
          <w:szCs w:val="24"/>
        </w:rPr>
      </w:pPr>
      <w:r>
        <w:rPr>
          <w:sz w:val="24"/>
          <w:szCs w:val="24"/>
        </w:rPr>
        <w:t xml:space="preserve">REPORTING OF VIOLATIONS</w:t>
      </w:r>
    </w:p>
    <w:p>
      <w:pPr>
        <w:pStyle w:val="IIIIII"/>
        <w:numPr>
          <w:ilvl w:val="0"/>
          <w:numId w:val="771"/>
        </w:numPr>
        <w:spacing w:before="100" w:line="480" w:lineRule="auto"/>
        <w:rPr>
          <w:sz w:val="24"/>
          <w:szCs w:val="24"/>
        </w:rPr>
      </w:pPr>
      <w:r>
        <w:rPr>
          <w:sz w:val="24"/>
          <w:szCs w:val="24"/>
        </w:rPr>
        <w:t xml:space="preserve">DISCIPLINARY ACTION </w:t>
      </w:r>
    </w:p>
    <w:p>
      <w:pPr>
        <w:pStyle w:val="IIIIII"/>
        <w:numPr>
          <w:ilvl w:val="0"/>
          <w:numId w:val="771"/>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pPr>
      <w:r>
        <w:rPr>
          <w:rFonts w:ascii="Verdana" w:hAnsi="Verdana" w:eastAsia="Verdana"/>
          <w:b/>
          <w:bCs/>
        </w:rPr>
        <w:t xml:space="preserve">____________</w:t>
      </w:r>
      <w:r>
        <w:rPr>
          <w:rFonts w:ascii="Verdana" w:hAnsi="Verdana" w:eastAsia="Verdana"/>
          <w:b/>
          <w:bCs/>
        </w:rPr>
        <w:br w:type="page"/>
      </w:r>
    </w:p>
    <w:p>
      <w:pPr>
        <w:spacing/>
        <w:ind w:left="216"/>
        <w:jc w:val="center"/>
        <w:rPr>
          <w:rFonts w:ascii="Verdana" w:hAnsi="Verdana" w:eastAsia="Verdana"/>
          <w:b/>
          <w:szCs w:val="24"/>
        </w:rPr>
      </w:pPr>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59"/>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59"/>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59"/>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59"/>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59"/>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59"/>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59"/>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4"/>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w:t>
      </w:r>
      <w:r>
        <w:rPr>
          <w:rFonts w:ascii="Verdana" w:hAnsi="Verdana" w:eastAsia="Verdana"/>
          <w:szCs w:val="24"/>
        </w:rPr>
        <w:t xml:space="preserve">professional groups and associations, and to be familiar with the laws that affect their specific job duties. </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4"/>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4"/>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4"/>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w:t>
      </w:r>
      <w:r>
        <w:rPr>
          <w:rFonts w:ascii="Verdana" w:hAnsi="Verdana" w:eastAsia="Verdana"/>
          <w:szCs w:val="24"/>
        </w:rPr>
        <w:t xml:space="preserve">decisions about their own care, treatment and discharge.</w:t>
      </w:r>
    </w:p>
    <w:p>
      <w:pPr>
        <w:numPr>
          <w:ilvl w:val="3"/>
          <w:numId w:val="614"/>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4"/>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4"/>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4"/>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4"/>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sz w:val="24"/>
          <w:szCs w:val="24"/>
        </w:rPr>
        <w:t xml:space="preserve">takes all reasonable steps to ensure that its billing software reliably and accurately codes and bills all services according to 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4"/>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w:t>
      </w:r>
      <w:r>
        <w:rPr>
          <w:rFonts w:ascii="Verdana" w:hAnsi="Verdana" w:eastAsia="Verdana"/>
          <w:sz w:val="24"/>
          <w:szCs w:val="24"/>
        </w:rPr>
        <w:t xml:space="preserve">i</w:t>
      </w:r>
      <w:r>
        <w:rPr>
          <w:rFonts w:ascii="Verdana" w:hAnsi="Verdana" w:eastAsia="Verdana"/>
          <w:sz w:val="24"/>
          <w:szCs w:val="24"/>
        </w:rPr>
        <w:t xml:space="preserve">)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4"/>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4"/>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4"/>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4"/>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4"/>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4"/>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4"/>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w:t>
      </w:r>
      <w:r>
        <w:rPr>
          <w:rFonts w:ascii="Verdana" w:hAnsi="Verdana" w:eastAsia="Verdana"/>
          <w:szCs w:val="24"/>
        </w:rPr>
        <w:t xml:space="preserve">sheets, and other documents must accurately and clearly represent the relevant facts or the true nature of a transaction. </w:t>
      </w:r>
    </w:p>
    <w:p>
      <w:pPr>
        <w:numPr>
          <w:ilvl w:val="2"/>
          <w:numId w:val="614"/>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4"/>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4"/>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4"/>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4"/>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w:t>
      </w:r>
      <w:r>
        <w:rPr>
          <w:rFonts w:ascii="Verdana" w:hAnsi="Verdana" w:eastAsia="Verdana"/>
          <w:szCs w:val="24"/>
        </w:rPr>
        <w:t xml:space="preserve">Associates’ co-workers. Gifts of cash and cash equivalents (e.g. gift certificates) are never acceptable.  </w:t>
      </w:r>
    </w:p>
    <w:p>
      <w:pPr>
        <w:numPr>
          <w:ilvl w:val="2"/>
          <w:numId w:val="614"/>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4"/>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4"/>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4"/>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4"/>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614"/>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 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pStyle w:val="ListParagraph"/>
        <w:tabs>
          <w:tab w:val="left" w:pos="900"/>
        </w:tabs>
        <w:spacing w:after="0" w:line="240" w:lineRule="auto"/>
        <w:ind w:left="2448"/>
        <w:jc w:val="both"/>
        <w:rPr>
          <w:rFonts w:ascii="Verdana" w:hAnsi="Verdana" w:eastAsia="Verdana"/>
          <w:color w:val="FF0000"/>
          <w:sz w:val="24"/>
          <w:szCs w:val="24"/>
        </w:rPr>
      </w:pPr>
    </w:p>
    <w:p>
      <w:pPr>
        <w:numPr>
          <w:ilvl w:val="2"/>
          <w:numId w:val="614"/>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614"/>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4"/>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w:t>
      </w:r>
      <w:r>
        <w:rPr>
          <w:rFonts w:ascii="Verdana" w:hAnsi="Verdana" w:eastAsia="Verdana"/>
          <w:szCs w:val="24"/>
        </w:rPr>
        <w:t xml:space="preserve">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7"/>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7"/>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7"/>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7"/>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w:t>
      </w:r>
      <w:r>
        <w:rPr>
          <w:rFonts w:ascii="Verdana" w:hAnsi="Verdana" w:eastAsia="Verdana"/>
          <w:szCs w:val="24"/>
        </w:rPr>
        <w:t xml:space="preserve">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7"/>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w:t>
      </w:r>
      <w:r>
        <w:rPr>
          <w:rFonts w:ascii="Verdana" w:hAnsi="Verdana" w:eastAsia="Verdana"/>
          <w:szCs w:val="24"/>
        </w:rPr>
        <w:t xml:space="preserve">i</w:t>
      </w:r>
      <w:r>
        <w:rPr>
          <w:rFonts w:ascii="Verdana" w:hAnsi="Verdana" w:eastAsia="Verdana"/>
          <w:szCs w:val="24"/>
        </w:rPr>
        <w:t xml:space="preserve">)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7"/>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7"/>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7"/>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7"/>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7"/>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397"/>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7"/>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11"/>
          <w:footerReference w:type="default" r:id="rId12"/>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13"/>
          <w:footerReference w:type="default" r:id="rId14"/>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5"/>
          <w:footerReference w:type="default" r:id="rId1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0"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0"/>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5"/>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w:t>
      </w:r>
      <w:r>
        <w:rPr>
          <w:rFonts w:ascii="Verdana" w:hAnsi="Verdana" w:eastAsia="Verdana" w:cs="Times New Roman"/>
          <w:bCs/>
          <w:sz w:val="24"/>
          <w:szCs w:val="24"/>
        </w:rPr>
        <w:t xml:space="preserve">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7"/>
          <w:footerReference w:type="default" r:id="rId1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w:t>
      </w:r>
      <w:r>
        <w:rPr>
          <w:rFonts w:ascii="Verdana" w:hAnsi="Verdana" w:eastAsia="Verdana"/>
          <w:sz w:val="24"/>
          <w:szCs w:val="24"/>
        </w:rPr>
        <w:t xml:space="preserve">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6"/>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6"/>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6"/>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4"/>
    <w:p>
      <w:pPr>
        <w:spacing/>
        <w:rPr>
          <w:rFonts w:ascii="Verdana" w:hAnsi="Verdana" w:eastAsia="Verdana"/>
          <w:szCs w:val="24"/>
        </w:rPr>
        <w:sectPr>
          <w:headerReference w:type="default" r:id="rId19"/>
          <w:footerReference w:type="default" r:id="rId2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w:t>
      </w:r>
      <w:r>
        <w:rPr>
          <w:rFonts w:ascii="Verdana" w:hAnsi="Verdana" w:eastAsia="Verdana"/>
          <w:szCs w:val="24"/>
        </w:rPr>
        <w:t xml:space="preserve">i</w:t>
      </w:r>
      <w:r>
        <w:rPr>
          <w:rFonts w:ascii="Verdana" w:hAnsi="Verdana" w:eastAsia="Verdana"/>
          <w:szCs w:val="24"/>
        </w:rPr>
        <w:t xml:space="preserve">-xix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21"/>
          <w:footerReference w:type="default" r:id="rId2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8"/>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3"/>
          <w:footerReference w:type="default" r:id="rId24"/>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1" w:name="co_anchor_a692745_1"/>
      <w:bookmarkEnd w:id="21"/>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2" w:name="co_anchor_a507117_1"/>
      <w:bookmarkEnd w:id="22"/>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3" w:name="co_anchor_a329580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5"/>
          <w:footerReference w:type="default" r:id="rId26"/>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3"/>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3"/>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3"/>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3"/>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3"/>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7"/>
          <w:footerReference w:type="default" r:id="rId28"/>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72"/>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72"/>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72"/>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72"/>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72"/>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72"/>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72"/>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72"/>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72"/>
        </w:numPr>
        <w:spacing/>
        <w:jc w:val="both"/>
        <w:rPr>
          <w:rFonts w:ascii="Verdana" w:hAnsi="Verdana" w:eastAsia="Verdana"/>
        </w:rPr>
      </w:pPr>
      <w:r>
        <w:rPr>
          <w:rFonts w:ascii="Verdana" w:hAnsi="Verdana" w:eastAsia="Verdana"/>
        </w:rPr>
        <w:t xml:space="preserve">Trend analysis, and</w:t>
      </w:r>
    </w:p>
    <w:p>
      <w:pPr>
        <w:pStyle w:val="List"/>
        <w:numPr>
          <w:ilvl w:val="2"/>
          <w:numId w:val="772"/>
        </w:numPr>
        <w:spacing/>
        <w:jc w:val="both"/>
        <w:rPr>
          <w:rFonts w:ascii="Verdana" w:hAnsi="Verdana" w:eastAsia="Verdana"/>
        </w:rPr>
      </w:pPr>
      <w:r>
        <w:rPr>
          <w:rFonts w:ascii="Verdana" w:hAnsi="Verdana" w:eastAsia="Verdana"/>
        </w:rPr>
        <w:t xml:space="preserve">On-site visits.  </w:t>
      </w:r>
    </w:p>
    <w:p>
      <w:pPr>
        <w:pStyle w:val="List"/>
        <w:numPr>
          <w:ilvl w:val="0"/>
          <w:numId w:val="772"/>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72"/>
        </w:numPr>
        <w:spacing/>
        <w:jc w:val="both"/>
        <w:rPr>
          <w:rFonts w:ascii="Verdana" w:hAnsi="Verdana" w:eastAsia="Verdana"/>
        </w:rPr>
      </w:pPr>
      <w:r>
        <w:rPr>
          <w:rFonts w:ascii="Verdana" w:hAnsi="Verdana" w:eastAsia="Cambria"/>
        </w:rPr>
        <w:t xml:space="preserve">billings;</w:t>
      </w:r>
    </w:p>
    <w:p>
      <w:pPr>
        <w:pStyle w:val="List"/>
        <w:numPr>
          <w:ilvl w:val="1"/>
          <w:numId w:val="772"/>
        </w:numPr>
        <w:spacing/>
        <w:jc w:val="both"/>
        <w:rPr>
          <w:rFonts w:ascii="Verdana" w:hAnsi="Verdana" w:eastAsia="Verdana"/>
        </w:rPr>
      </w:pPr>
      <w:r>
        <w:rPr>
          <w:rFonts w:ascii="Verdana" w:hAnsi="Verdana" w:eastAsia="Cambria"/>
        </w:rPr>
        <w:t xml:space="preserve">payments;</w:t>
      </w:r>
    </w:p>
    <w:p>
      <w:pPr>
        <w:pStyle w:val="List"/>
        <w:numPr>
          <w:ilvl w:val="1"/>
          <w:numId w:val="772"/>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72"/>
        </w:numPr>
        <w:spacing/>
        <w:jc w:val="both"/>
        <w:rPr>
          <w:rFonts w:ascii="Verdana" w:hAnsi="Verdana" w:eastAsia="Verdana"/>
        </w:rPr>
      </w:pPr>
      <w:r>
        <w:rPr>
          <w:rFonts w:ascii="Verdana" w:hAnsi="Verdana" w:eastAsia="Cambria"/>
        </w:rPr>
        <w:t xml:space="preserve">governance;</w:t>
      </w:r>
    </w:p>
    <w:p>
      <w:pPr>
        <w:pStyle w:val="List"/>
        <w:numPr>
          <w:ilvl w:val="1"/>
          <w:numId w:val="772"/>
        </w:numPr>
        <w:spacing/>
        <w:jc w:val="both"/>
        <w:rPr>
          <w:rFonts w:ascii="Verdana" w:hAnsi="Verdana" w:eastAsia="Verdana"/>
        </w:rPr>
      </w:pPr>
      <w:r>
        <w:rPr>
          <w:rFonts w:ascii="Verdana" w:hAnsi="Verdana" w:eastAsia="Cambria"/>
        </w:rPr>
        <w:t xml:space="preserve">mandatory reporting;</w:t>
      </w:r>
    </w:p>
    <w:p>
      <w:pPr>
        <w:pStyle w:val="List"/>
        <w:numPr>
          <w:ilvl w:val="1"/>
          <w:numId w:val="772"/>
        </w:numPr>
        <w:spacing/>
        <w:jc w:val="both"/>
        <w:rPr>
          <w:rFonts w:ascii="Verdana" w:hAnsi="Verdana" w:eastAsia="Verdana"/>
        </w:rPr>
      </w:pPr>
      <w:r>
        <w:rPr>
          <w:rFonts w:ascii="Verdana" w:hAnsi="Verdana" w:eastAsia="Cambria"/>
        </w:rPr>
        <w:t xml:space="preserve">credentialing; and</w:t>
      </w:r>
    </w:p>
    <w:p>
      <w:pPr>
        <w:pStyle w:val="List"/>
        <w:numPr>
          <w:ilvl w:val="1"/>
          <w:numId w:val="772"/>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High-risk areas as identified by the OIG</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 such as </w:t>
      </w:r>
    </w:p>
    <w:p>
      <w:pPr>
        <w:pStyle w:val="Subheading3"/>
        <w:numPr>
          <w:ilvl w:val="3"/>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management letters issued by the Facility’s outside CPA firm to the Fa</w:t>
      </w:r>
      <w:r>
        <w:rPr>
          <w:rFonts w:ascii="Verdana" w:hAnsi="Verdana" w:eastAsia="Verdana"/>
          <w:color w:val="auto"/>
          <w:spacing w:val="0"/>
          <w:szCs w:val="24"/>
        </w:rPr>
        <w:t xml:space="preserve">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7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7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OIG high-risk areas with associated the Facility policies and procedures.</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72"/>
        </w:numPr>
        <w:spacing/>
        <w:jc w:val="both"/>
        <w:rPr>
          <w:rFonts w:ascii="Verdana" w:hAnsi="Verdana" w:eastAsia="Verdana"/>
        </w:rPr>
      </w:pPr>
      <w:r>
        <w:rPr>
          <w:rFonts w:ascii="Verdana" w:hAnsi="Verdana" w:eastAsia="Verdana"/>
        </w:rPr>
        <w:t xml:space="preserve">Conducting the Audit</w:t>
      </w:r>
    </w:p>
    <w:p>
      <w:pPr>
        <w:pStyle w:val="List"/>
        <w:numPr>
          <w:ilvl w:val="1"/>
          <w:numId w:val="772"/>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72"/>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72"/>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72"/>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72"/>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72"/>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72"/>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72"/>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72"/>
        </w:numPr>
        <w:spacing w:before="0"/>
        <w:jc w:val="both"/>
        <w:rPr>
          <w:rFonts w:ascii="Verdana" w:hAnsi="Verdana" w:eastAsia="Verdana"/>
          <w:color w:val="auto"/>
          <w:spacing w:val="0"/>
          <w:szCs w:val="24"/>
        </w:rPr>
        <w:sectPr>
          <w:headerReference w:type="first" r:id="rId29"/>
          <w:footerReference w:type="first" r:id="rId30"/>
          <w:headerReference w:type="even" r:id="rId31"/>
          <w:footerReference w:type="even" r:id="rId32"/>
          <w:headerReference w:type="default" r:id="rId33"/>
          <w:footerReference w:type="default" r:id="rId34"/>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21"/>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21"/>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w:t>
      </w:r>
      <w:r>
        <w:rPr>
          <w:rFonts w:ascii="Verdana" w:hAnsi="Verdana" w:eastAsia="Verdana"/>
          <w:color w:val="auto"/>
          <w:sz w:val="24"/>
          <w:szCs w:val="24"/>
        </w:rPr>
        <w:t xml:space="preserve">evolving guidance from the US DHHS Office of the Inspector General and other federal and state agencies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21"/>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21"/>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21"/>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21"/>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21"/>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21"/>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21"/>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21"/>
        </w:numPr>
        <w:spacing w:after="0"/>
        <w:jc w:val="both"/>
        <w:rPr>
          <w:rFonts w:ascii="Verdana" w:hAnsi="Verdana" w:eastAsia="Verdana"/>
          <w:sz w:val="24"/>
          <w:szCs w:val="24"/>
        </w:rPr>
        <w:sectPr>
          <w:headerReference w:type="default" r:id="rId35"/>
          <w:footerReference w:type="default" r:id="rId36"/>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8"/>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8"/>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8"/>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8"/>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8"/>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8"/>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8"/>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8"/>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8"/>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8"/>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8"/>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8"/>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8"/>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8"/>
        </w:numPr>
        <w:spacing/>
        <w:jc w:val="both"/>
        <w:rPr>
          <w:rFonts w:ascii="Verdana" w:hAnsi="Verdana" w:eastAsia="Verdana"/>
          <w:bCs/>
        </w:rPr>
      </w:pPr>
      <w:r>
        <w:rPr>
          <w:rFonts w:ascii="Verdana" w:hAnsi="Verdana" w:eastAsia="Verdana"/>
          <w:bCs/>
        </w:rPr>
        <w:t xml:space="preserve">“Make-up” Trainings</w:t>
      </w:r>
    </w:p>
    <w:p>
      <w:pPr>
        <w:pStyle w:val="List"/>
        <w:numPr>
          <w:ilvl w:val="1"/>
          <w:numId w:val="468"/>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8"/>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8"/>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8"/>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8"/>
        </w:numPr>
        <w:spacing w:after="0" w:line="240" w:lineRule="auto"/>
        <w:contextualSpacing/>
        <w:rPr>
          <w:rFonts w:ascii="Verdana" w:hAnsi="Verdana" w:eastAsia="Verdana"/>
          <w:bCs/>
          <w:sz w:val="24"/>
          <w:szCs w:val="24"/>
        </w:rPr>
        <w:sectPr>
          <w:headerReference w:type="default" r:id="rId37"/>
          <w:footerReference w:type="default" r:id="rId38"/>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39"/>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39"/>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39"/>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9"/>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39"/>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39"/>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39"/>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39"/>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39"/>
          <w:footerReference w:type="default" r:id="rId40"/>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5"/>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5"/>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5"/>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5"/>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5"/>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5"/>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5"/>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5"/>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5"/>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5"/>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41"/>
          <w:footerReference w:type="default" r:id="rId42"/>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43"/>
          <w:footerReference w:type="default" r:id="rId44"/>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5"/>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5"/>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5"/>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5"/>
          <w:footerReference w:type="default" r:id="rId46"/>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w:t>
      </w:r>
      <w:r>
        <w:rPr>
          <w:rFonts w:ascii="Verdana" w:hAnsi="Verdana" w:eastAsia="Verdana"/>
          <w:sz w:val="24"/>
          <w:szCs w:val="24"/>
        </w:rPr>
        <w:t xml:space="preserve">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w:t>
      </w:r>
      <w:r>
        <w:rPr>
          <w:rFonts w:ascii="Verdana" w:hAnsi="Verdana" w:eastAsia="Verdana"/>
          <w:sz w:val="24"/>
          <w:szCs w:val="24"/>
        </w:rPr>
        <w:t xml:space="preserve">the key questions of what, where, when, how, and why, to the extent such matters were covered during the interview.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7"/>
        </w:numPr>
        <w:spacing/>
        <w:contextualSpacing/>
        <w:jc w:val="both"/>
        <w:rPr>
          <w:rFonts w:ascii="Verdana" w:hAnsi="Verdana" w:eastAsia="Verdana"/>
          <w:sz w:val="24"/>
          <w:szCs w:val="24"/>
        </w:rPr>
        <w:sectPr>
          <w:headerReference w:type="default" r:id="rId47"/>
          <w:footerReference w:type="default" r:id="rId48"/>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49"/>
          <w:footerReference w:type="first" r:id="rId50"/>
          <w:headerReference w:type="even" r:id="rId51"/>
          <w:footerReference w:type="even" r:id="rId52"/>
          <w:headerReference w:type="default" r:id="rId53"/>
          <w:footerReference w:type="default" r:id="rId5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59"/>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59"/>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59"/>
        </w:numPr>
        <w:spacing w:after="0"/>
        <w:jc w:val="both"/>
        <w:rPr>
          <w:rFonts w:ascii="Verdana" w:hAnsi="Verdana" w:eastAsia="Verdana"/>
          <w:sz w:val="24"/>
          <w:szCs w:val="24"/>
        </w:rPr>
        <w:sectPr>
          <w:headerReference w:type="default" r:id="rId55"/>
          <w:footerReference w:type="default" r:id="rId56"/>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4"/>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w:t>
      </w:r>
      <w:r>
        <w:rPr>
          <w:rFonts w:ascii="Verdana" w:hAnsi="Verdana" w:eastAsia="Verdana" w:cs="Times New Roman"/>
          <w:szCs w:val="24"/>
        </w:rPr>
        <w:t xml:space="preserve">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the Office of Inspector General (OIG),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4"/>
        </w:numPr>
        <w:spacing w:after="0" w:line="240" w:lineRule="auto"/>
        <w:rPr>
          <w:rFonts w:ascii="Verdana" w:hAnsi="Verdana" w:eastAsia="Verdana" w:cs="Times New Roman"/>
          <w:szCs w:val="24"/>
        </w:rPr>
        <w:sectPr>
          <w:headerReference w:type="default" r:id="rId57"/>
          <w:footerReference w:type="default" r:id="rId58"/>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808"/>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8"/>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8"/>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808"/>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8"/>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59"/>
          <w:footerReference w:type="default" r:id="rId60"/>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w:t>
      </w:r>
      <w:r>
        <w:rPr>
          <w:rFonts w:ascii="Verdana" w:hAnsi="Verdana" w:eastAsia="Verdana"/>
          <w:sz w:val="24"/>
          <w:szCs w:val="24"/>
        </w:rPr>
        <w:t xml:space="preserve">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sectPr>
          <w:headerReference w:type="default" r:id="rId61"/>
          <w:footerReference w:type="default" r:id="rId62"/>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698"/>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69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69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69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w:t>
      </w:r>
      <w:r>
        <w:rPr>
          <w:rFonts w:ascii="Verdana" w:hAnsi="Verdana" w:eastAsia="Verdana" w:cs="ArialMTPro"/>
          <w:color w:val="000000"/>
          <w:szCs w:val="24"/>
        </w:rPr>
        <w:t xml:space="preserve">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698"/>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63"/>
          <w:footerReference w:type="default" r:id="rId6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w:t>
      </w:r>
      <w:r>
        <w:rPr>
          <w:rFonts w:ascii="Verdana" w:hAnsi="Verdana" w:eastAsia="Verdana" w:cs="Times New Roman"/>
          <w:bCs/>
          <w:kern w:val="32"/>
          <w:sz w:val="24"/>
          <w:szCs w:val="24"/>
        </w:rPr>
        <w:t xml:space="preserve">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w:t>
      </w:r>
      <w:r>
        <w:rPr>
          <w:rFonts w:ascii="Verdana" w:hAnsi="Verdana" w:eastAsia="Verdana" w:cs="Times New Roman"/>
          <w:bCs/>
          <w:iCs/>
          <w:kern w:val="32"/>
          <w:sz w:val="24"/>
          <w:szCs w:val="24"/>
        </w:rPr>
        <w:t xml:space="preserve">relay</w:t>
      </w:r>
      <w:r>
        <w:rPr>
          <w:rFonts w:ascii="Verdana" w:hAnsi="Verdana" w:eastAsia="Verdana" w:cs="Times New Roman"/>
          <w:bCs/>
          <w:iCs/>
          <w:kern w:val="32"/>
          <w:sz w:val="24"/>
          <w:szCs w:val="24"/>
        </w:rPr>
        <w:t xml:space="preserve"> all information and documentation from the identification and legal documents.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representatives may even imply that it is wrong for an Associate to refuse to speak with them during this first encounter.</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w:t>
      </w:r>
      <w:r>
        <w:rPr>
          <w:rFonts w:ascii="Verdana" w:hAnsi="Verdana" w:eastAsia="Verdana" w:cs="Times New Roman"/>
          <w:bCs/>
          <w:iCs/>
          <w:kern w:val="32"/>
          <w:sz w:val="24"/>
          <w:szCs w:val="24"/>
        </w:rPr>
        <w:t xml:space="preserve">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2"/>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5"/>
          <w:footerReference w:type="default" r:id="rId66"/>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OIG Overpayment Self-Disclosure Protocol</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6"/>
        </w:numPr>
        <w:spacing w:after="0"/>
        <w:rPr>
          <w:rFonts w:ascii="Verdana" w:hAnsi="Verdana" w:eastAsia="Verdana"/>
          <w:szCs w:val="24"/>
        </w:rPr>
        <w:sectPr>
          <w:headerReference w:type="default" r:id="rId67"/>
          <w:footerReference w:type="default" r:id="rId68"/>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Times New Roman"/>
          <w:smallCaps/>
          <w:sz w:val="28"/>
          <w:szCs w:val="28"/>
        </w:rPr>
      </w:pPr>
      <w:r>
        <w:rPr>
          <w:rFonts w:ascii="Verdana" w:hAnsi="Verdana" w:eastAsia="Verdana" w:cs="Verdana"/>
          <w:b/>
          <w:bCs/>
          <w:caps/>
          <w:sz w:val="28"/>
          <w:szCs w:val="28"/>
        </w:rPr>
        <w:br/>
      </w:r>
      <w:r>
        <w:rPr>
          <w:rFonts w:ascii="Verdana" w:hAnsi="Verdana" w:eastAsia="Verdana" w:cs="Verdana"/>
          <w:b/>
          <w:bCs/>
          <w:smallCaps/>
          <w:sz w:val="28"/>
          <w:szCs w:val="28"/>
        </w:rPr>
        <w:t xml:space="preserve">Deficit Reduction Act Of 2005</w:t>
      </w:r>
      <w:r>
        <w:rPr>
          <w:rFonts w:ascii="Verdana" w:hAnsi="Verdana" w:eastAsia="Verdana" w:cs="Times New Roman"/>
          <w:smallCaps/>
          <w:sz w:val="28"/>
          <w:szCs w:val="28"/>
        </w:rPr>
        <w:t xml:space="preserve"> </w:t>
      </w: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ascii="Verdana" w:hAnsi="Verdana" w:eastAsia="Verdana" w:cs="Times New Roman"/>
          <w:smallCaps/>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overflowPunct w:val="false"/>
        <w:autoSpaceDE w:val="false"/>
        <w:autoSpaceDN w:val="false"/>
        <w:adjustRightInd w:val="false"/>
        <w:spacing w:after="0" w:line="245" w:lineRule="auto"/>
        <w:ind w:left="10"/>
        <w:rPr>
          <w:rFonts w:ascii="Verdana" w:hAnsi="Verdana" w:eastAsia="Verdana" w:cs="Times New Roman"/>
          <w:szCs w:val="24"/>
        </w:rPr>
      </w:pPr>
      <w:r>
        <w:rPr>
          <w:rFonts w:ascii="Verdana" w:hAnsi="Verdana" w:eastAsia="Verdana" w:cs="Verdana"/>
          <w:szCs w:val="24"/>
        </w:rPr>
        <w:t xml:space="preserve">To ensure </w:t>
      </w:r>
      <w:r>
        <w:rPr>
          <w:rFonts w:ascii="Verdana" w:hAnsi="Verdana" w:eastAsia="Verdana" w:cs="Verdana"/>
          <w:szCs w:val="24"/>
        </w:rPr>
        <w:t xml:space="preserve">Compliance </w:t>
      </w:r>
      <w:r>
        <w:rPr>
          <w:rFonts w:ascii="Verdana" w:hAnsi="Verdana" w:eastAsia="Verdana" w:cs="Verdana"/>
          <w:szCs w:val="24"/>
        </w:rPr>
        <w:t xml:space="preserve">with all fraud, waste, and abuse </w:t>
      </w:r>
      <w:r>
        <w:rPr>
          <w:rFonts w:ascii="Verdana" w:hAnsi="Verdana" w:eastAsia="Verdana" w:cs="Verdana"/>
          <w:szCs w:val="24"/>
        </w:rPr>
        <w:t xml:space="preserve">Compliance and Ethics</w:t>
      </w:r>
      <w:r>
        <w:rPr>
          <w:rFonts w:ascii="Verdana" w:hAnsi="Verdana" w:eastAsia="Verdana" w:cs="Verdana"/>
          <w:szCs w:val="24"/>
        </w:rPr>
        <w:t xml:space="preserve">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ascii="Verdana" w:hAnsi="Verdana" w:eastAsia="Verdana" w:cs="Times New Roman"/>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overflowPunct w:val="false"/>
        <w:autoSpaceDE w:val="false"/>
        <w:autoSpaceDN w:val="false"/>
        <w:adjustRightInd w:val="false"/>
        <w:spacing w:after="0" w:line="250" w:lineRule="auto"/>
        <w:ind w:left="10"/>
        <w:rPr>
          <w:rFonts w:ascii="Verdana" w:hAnsi="Verdana" w:eastAsia="Verdana"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w:t>
      </w:r>
      <w:r>
        <w:rPr>
          <w:rFonts w:ascii="Verdana" w:hAnsi="Verdana" w:eastAsia="Verdana" w:cs="Verdana"/>
          <w:szCs w:val="24"/>
        </w:rPr>
        <w:t xml:space="preserve">Compliance and Ethics</w:t>
      </w:r>
      <w:r>
        <w:rPr>
          <w:rFonts w:ascii="Verdana" w:hAnsi="Verdana" w:eastAsia="Verdana" w:cs="Verdana"/>
          <w:szCs w:val="24"/>
        </w:rPr>
        <w:t xml:space="preserve"> program and strives to educate its work force on fraud and abuse laws, including the importance of submitting accurate claims and reports to the federal and state governments. The Facility has instituted various procedures to ensure </w:t>
      </w:r>
      <w:r>
        <w:rPr>
          <w:rFonts w:ascii="Verdana" w:hAnsi="Verdana" w:eastAsia="Verdana" w:cs="Verdana"/>
          <w:szCs w:val="24"/>
        </w:rPr>
        <w:t xml:space="preserve">Compliance </w:t>
      </w:r>
      <w:r>
        <w:rPr>
          <w:rFonts w:ascii="Verdana" w:hAnsi="Verdana" w:eastAsia="Verdana" w:cs="Verdana"/>
          <w:szCs w:val="24"/>
        </w:rPr>
        <w:t xml:space="preserve">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state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ascii="Verdana" w:hAnsi="Verdana" w:eastAsia="Verdana" w:cs="Times New Roman"/>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PROCEDURE</w:t>
      </w:r>
    </w:p>
    <w:p>
      <w:pPr>
        <w:widowControl w:val="false"/>
        <w:numPr>
          <w:ilvl w:val="0"/>
          <w:numId w:val="64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427"/>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427"/>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427"/>
        </w:numPr>
        <w:tabs>
          <w:tab w:val="num" w:pos="1830"/>
        </w:tabs>
        <w:overflowPunct w:val="false"/>
        <w:autoSpaceDE w:val="false"/>
        <w:autoSpaceDN w:val="false"/>
        <w:adjustRightInd w:val="false"/>
        <w:spacing w:after="0" w:line="250"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427"/>
        </w:numPr>
        <w:tabs>
          <w:tab w:val="num" w:pos="1830"/>
        </w:tabs>
        <w:overflowPunct w:val="false"/>
        <w:autoSpaceDE w:val="false"/>
        <w:autoSpaceDN w:val="false"/>
        <w:adjustRightInd w:val="false"/>
        <w:spacing w:after="0" w:line="263"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427"/>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claims or statements; and whistleblower protection;</w:t>
      </w:r>
    </w:p>
    <w:p>
      <w:pPr>
        <w:pStyle w:val="ListParagraph"/>
        <w:spacing w:after="0"/>
        <w:rPr>
          <w:rFonts w:ascii="Verdana" w:hAnsi="Verdana" w:eastAsia="Verdana" w:cs="Verdana"/>
          <w:sz w:val="2"/>
          <w:szCs w:val="2"/>
        </w:rPr>
      </w:pPr>
    </w:p>
    <w:p>
      <w:pPr>
        <w:widowControl w:val="false"/>
        <w:numPr>
          <w:ilvl w:val="2"/>
          <w:numId w:val="427"/>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427"/>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The Facility’s </w:t>
      </w:r>
      <w:r>
        <w:rPr>
          <w:rFonts w:ascii="Verdana" w:hAnsi="Verdana" w:eastAsia="Verdana" w:cs="Verdana"/>
          <w:szCs w:val="24"/>
        </w:rPr>
        <w:t xml:space="preserve">Compliance and Ethics</w:t>
      </w:r>
      <w:r>
        <w:rPr>
          <w:rFonts w:ascii="Verdana" w:hAnsi="Verdana" w:eastAsia="Verdana" w:cs="Verdana"/>
          <w:szCs w:val="24"/>
        </w:rPr>
        <w:t xml:space="preserve">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741"/>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w:t>
      </w:r>
      <w:r>
        <w:rPr>
          <w:rFonts w:ascii="Verdana" w:hAnsi="Verdana" w:eastAsia="Verdana" w:cs="Verdana"/>
          <w:szCs w:val="24"/>
        </w:rPr>
        <w:t xml:space="preserve">Compliance and Ethics</w:t>
      </w:r>
      <w:r>
        <w:rPr>
          <w:rFonts w:ascii="Verdana" w:hAnsi="Verdana" w:eastAsia="Verdana" w:cs="Verdana"/>
          <w:szCs w:val="24"/>
        </w:rPr>
        <w:t xml:space="preserve"> Officer. All Associates can make a report either openly or anonymously by calling our </w:t>
      </w:r>
      <w:r>
        <w:rPr>
          <w:rFonts w:ascii="Verdana" w:hAnsi="Verdana" w:eastAsia="Verdana" w:cs="Verdana"/>
          <w:szCs w:val="24"/>
        </w:rPr>
        <w:t xml:space="preserve">Compliance and Ethics</w:t>
      </w:r>
      <w:r>
        <w:rPr>
          <w:rFonts w:ascii="Verdana" w:hAnsi="Verdana" w:eastAsia="Verdana" w:cs="Verdana"/>
          <w:szCs w:val="24"/>
        </w:rPr>
        <w:t xml:space="preserve"> Hotline at (800) 610-2544.</w:t>
      </w:r>
    </w:p>
    <w:p>
      <w:pPr>
        <w:widowControl w:val="false"/>
        <w:numPr>
          <w:ilvl w:val="1"/>
          <w:numId w:val="741"/>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w:t>
      </w:r>
      <w:r>
        <w:rPr>
          <w:rFonts w:ascii="Verdana" w:hAnsi="Verdana" w:eastAsia="Verdana" w:cs="Verdana"/>
          <w:szCs w:val="24"/>
        </w:rPr>
        <w:t xml:space="preserve">Compliance and Ethics</w:t>
      </w:r>
      <w:r>
        <w:rPr>
          <w:rFonts w:ascii="Verdana" w:hAnsi="Verdana" w:eastAsia="Verdana" w:cs="Verdana"/>
          <w:szCs w:val="24"/>
        </w:rPr>
        <w:t xml:space="preserve"> policies and procedures (See the Facility’s 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741"/>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713"/>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ascii="Verdana" w:hAnsi="Verdana" w:eastAsia="Verdana" w:cs="Times New Roman"/>
          <w:szCs w:val="24"/>
        </w:rPr>
      </w:pPr>
    </w:p>
    <w:p>
      <w:pPr>
        <w:widowControl w:val="false"/>
        <w:autoSpaceDE w:val="false"/>
        <w:autoSpaceDN w:val="false"/>
        <w:adjustRightInd w:val="false"/>
        <w:spacing w:after="0" w:line="379" w:lineRule="exact"/>
        <w:rPr>
          <w:rFonts w:ascii="Verdana" w:hAnsi="Verdana" w:eastAsia="Verdana" w:cs="Times New Roman"/>
          <w:szCs w:val="24"/>
        </w:rPr>
        <w:sectPr>
          <w:headerReference w:type="default" r:id="rId69"/>
          <w:footerReference w:type="default" r:id="rId70"/>
          <w:type w:val="nextPage"/>
          <w:pgSz w:w="12240" w:h="15840"/>
          <w:pgMar w:top="1440" w:right="1440" w:bottom="1440" w:left="1440" w:header="720" w:footer="720" w:gutter="0"/>
          <w:pgBorders/>
          <w:pgNumType w:fmt="decimal" w:start="1"/>
          <w:cols w:num="1" w:equalWidth="1" w:space="1440"/>
          <w:docGrid w:linePitch="299"/>
        </w:sectPr>
      </w:pPr>
    </w:p>
    <w:p>
      <w:pPr>
        <w:widowControl w:val="false"/>
        <w:autoSpaceDE w:val="false"/>
        <w:autoSpaceDN w:val="false"/>
        <w:adjustRightInd w:val="false"/>
        <w:spacing w:after="0" w:line="240" w:lineRule="auto"/>
        <w:jc w:val="center"/>
        <w:rPr>
          <w:rFonts w:ascii="Verdana" w:hAnsi="Verdana" w:eastAsia="Verdana"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numPr>
          <w:ilvl w:val="0"/>
          <w:numId w:val="61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61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61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618"/>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Provide detailed information about the Federal and</w:t>
      </w:r>
    </w:p>
    <w:p>
      <w:pPr>
        <w:widowControl w:val="false"/>
        <w:numPr>
          <w:ilvl w:val="3"/>
          <w:numId w:val="618"/>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618"/>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Include provisions regarding the facility’s policies and procedures for detecting and preventing fraud, waste, and abuse, and;</w:t>
      </w:r>
    </w:p>
    <w:p>
      <w:pPr>
        <w:widowControl w:val="false"/>
        <w:numPr>
          <w:ilvl w:val="3"/>
          <w:numId w:val="618"/>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618"/>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61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61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61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196"/>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Federal Civil False Claims Act – 31 U.S.C. §§ 3729 – 3733</w:t>
      </w:r>
    </w:p>
    <w:p>
      <w:pPr>
        <w:widowControl w:val="false"/>
        <w:numPr>
          <w:ilvl w:val="1"/>
          <w:numId w:val="196"/>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w:t>
      </w:r>
      <w:r>
        <w:rPr>
          <w:rFonts w:ascii="Verdana" w:hAnsi="Verdana" w:eastAsia="Verdana" w:cs="Verdana"/>
          <w:szCs w:val="24"/>
        </w:rPr>
        <w:t xml:space="preserve">entitled, and then uses false statements or records in order to retain the money. </w:t>
      </w:r>
    </w:p>
    <w:p>
      <w:pPr>
        <w:widowControl w:val="false"/>
        <w:numPr>
          <w:ilvl w:val="1"/>
          <w:numId w:val="196"/>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Examples of false claims include, but are not limited to: </w:t>
      </w:r>
    </w:p>
    <w:p>
      <w:pPr>
        <w:widowControl w:val="false"/>
        <w:numPr>
          <w:ilvl w:val="2"/>
          <w:numId w:val="196"/>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a service or supply that was never provided; </w:t>
      </w:r>
    </w:p>
    <w:p>
      <w:pPr>
        <w:widowControl w:val="false"/>
        <w:numPr>
          <w:ilvl w:val="2"/>
          <w:numId w:val="196"/>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196"/>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196"/>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196"/>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196"/>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196"/>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resulting in an unreturned overpayment. </w:t>
      </w:r>
    </w:p>
    <w:p>
      <w:pPr>
        <w:widowControl w:val="false"/>
        <w:numPr>
          <w:ilvl w:val="0"/>
          <w:numId w:val="42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Penalties </w:t>
      </w:r>
    </w:p>
    <w:p>
      <w:pPr>
        <w:widowControl w:val="false"/>
        <w:numPr>
          <w:ilvl w:val="1"/>
          <w:numId w:val="42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widowControl w:val="false"/>
        <w:numPr>
          <w:ilvl w:val="0"/>
          <w:numId w:val="748"/>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i/>
          <w:iCs/>
          <w:szCs w:val="24"/>
        </w:rPr>
        <w:t xml:space="preserve">Qui Tam </w:t>
      </w:r>
      <w:r>
        <w:rPr>
          <w:rFonts w:ascii="Verdana" w:hAnsi="Verdana" w:eastAsia="Verdana" w:cs="Verdana"/>
          <w:szCs w:val="24"/>
        </w:rPr>
        <w:t xml:space="preserve">Provisions</w:t>
      </w:r>
    </w:p>
    <w:p>
      <w:pPr>
        <w:widowControl w:val="false"/>
        <w:numPr>
          <w:ilvl w:val="1"/>
          <w:numId w:val="748"/>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0"/>
          <w:numId w:val="74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Whistleblower Protection (31 U.S.C. §3730(h)) </w:t>
      </w:r>
    </w:p>
    <w:p>
      <w:pPr>
        <w:widowControl w:val="false"/>
        <w:numPr>
          <w:ilvl w:val="1"/>
          <w:numId w:val="748"/>
        </w:numPr>
        <w:overflowPunct w:val="false"/>
        <w:autoSpaceDE w:val="false"/>
        <w:autoSpaceDN w:val="false"/>
        <w:adjustRightInd w:val="false"/>
        <w:spacing w:after="0" w:line="239" w:lineRule="auto"/>
        <w:rPr>
          <w:rFonts w:ascii="Verdana" w:hAnsi="Verdana" w:eastAsia="Verdana" w:cs="Verdana"/>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widowControl w:val="false"/>
        <w:numPr>
          <w:ilvl w:val="0"/>
          <w:numId w:val="748"/>
        </w:numPr>
        <w:autoSpaceDE w:val="false"/>
        <w:autoSpaceDN w:val="false"/>
        <w:adjustRightInd w:val="false"/>
        <w:spacing w:after="0" w:line="240" w:lineRule="auto"/>
        <w:jc w:val="left"/>
        <w:rPr>
          <w:rFonts w:ascii="Verdana" w:hAnsi="Verdana" w:eastAsia="Verdana" w:cs="Times New Roman"/>
          <w:szCs w:val="24"/>
        </w:rPr>
      </w:pPr>
      <w:r>
        <w:rPr>
          <w:rFonts w:ascii="Verdana" w:hAnsi="Verdana" w:eastAsia="Verdana" w:cs="Verdana"/>
          <w:szCs w:val="24"/>
        </w:rPr>
        <w:t xml:space="preserve">Federal False Statements Statute – 42 U.S.C. § 1320a-7b(a)</w:t>
      </w:r>
    </w:p>
    <w:p>
      <w:pPr>
        <w:widowControl w:val="false"/>
        <w:numPr>
          <w:ilvl w:val="1"/>
          <w:numId w:val="748"/>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Pursuant to this statute, any “person” that “knowingly” and “willfully” makes false statements in connection with the delivery or payment of health care benefits, items, or services payable in </w:t>
      </w:r>
      <w:r>
        <w:rPr>
          <w:rFonts w:ascii="Verdana" w:hAnsi="Verdana" w:eastAsia="Verdana" w:cs="Verdana"/>
          <w:szCs w:val="24"/>
        </w:rPr>
        <w:t xml:space="preserve">United States government funds is subject to significant fines and imprisonment.</w:t>
      </w:r>
    </w:p>
    <w:p>
      <w:pPr>
        <w:widowControl w:val="false"/>
        <w:numPr>
          <w:ilvl w:val="2"/>
          <w:numId w:val="748"/>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748"/>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748"/>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64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64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645"/>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607"/>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607"/>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607"/>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607"/>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100"/>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and subject to fines up to $25,000 and/or imprisonment for up to five (5) years.</w:t>
      </w:r>
    </w:p>
    <w:p>
      <w:pPr>
        <w:widowControl w:val="false"/>
        <w:numPr>
          <w:ilvl w:val="1"/>
          <w:numId w:val="100"/>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Violations by all other persons not furnishing health care items or services are misdemeanors and are subject to fines up to $10,000 </w:t>
      </w:r>
      <w:r>
        <w:rPr>
          <w:rFonts w:ascii="Verdana" w:hAnsi="Verdana" w:eastAsia="Verdana" w:cs="Verdana"/>
          <w:szCs w:val="24"/>
        </w:rPr>
        <w:t xml:space="preserve">and/or imprisonment for up to one (1) year. </w:t>
      </w:r>
    </w:p>
    <w:p>
      <w:pPr>
        <w:widowControl w:val="false"/>
        <w:numPr>
          <w:ilvl w:val="0"/>
          <w:numId w:val="531"/>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Federal Health Care Fraud Statute – 18 U.S.C. § 1347</w:t>
      </w:r>
    </w:p>
    <w:p>
      <w:pPr>
        <w:widowControl w:val="false"/>
        <w:numPr>
          <w:ilvl w:val="1"/>
          <w:numId w:val="531"/>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531"/>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531"/>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531"/>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81"/>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81"/>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81"/>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widowControl w:val="false"/>
        <w:numPr>
          <w:ilvl w:val="0"/>
          <w:numId w:val="60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Federal Criminal False Claims Act – 18 U.S.C.A. §§ 286-287</w:t>
      </w:r>
    </w:p>
    <w:p>
      <w:pPr>
        <w:widowControl w:val="false"/>
        <w:numPr>
          <w:ilvl w:val="1"/>
          <w:numId w:val="60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pPr>
        <w:widowControl w:val="false"/>
        <w:numPr>
          <w:ilvl w:val="1"/>
          <w:numId w:val="60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fine. </w:t>
      </w:r>
    </w:p>
    <w:p>
      <w:pPr>
        <w:widowControl w:val="false"/>
        <w:numPr>
          <w:ilvl w:val="0"/>
          <w:numId w:val="37"/>
        </w:numPr>
        <w:overflowPunct w:val="false"/>
        <w:autoSpaceDE w:val="false"/>
        <w:autoSpaceDN w:val="false"/>
        <w:adjustRightInd w:val="false"/>
        <w:spacing w:after="0" w:line="263" w:lineRule="auto"/>
        <w:jc w:val="left"/>
        <w:rPr>
          <w:rFonts w:ascii="Verdana" w:hAnsi="Verdana" w:eastAsia="Verdana" w:cs="Times New Roman"/>
          <w:szCs w:val="24"/>
        </w:rPr>
      </w:pPr>
      <w:r>
        <w:rPr>
          <w:rFonts w:ascii="Verdana" w:hAnsi="Verdana" w:eastAsia="Verdana" w:cs="Verdana"/>
          <w:szCs w:val="24"/>
        </w:rPr>
        <w:t xml:space="preserve">The Program Fraud Civil Remedies Act (“PFCRA”) – 31 U.S.C. 3801-</w:t>
      </w:r>
      <w:r>
        <w:rPr>
          <w:rFonts w:ascii="Verdana" w:hAnsi="Verdana" w:eastAsia="Verdana" w:cs="Verdana"/>
          <w:szCs w:val="24"/>
        </w:rPr>
        <w:t xml:space="preserve">3812</w:t>
      </w:r>
    </w:p>
    <w:p>
      <w:pPr>
        <w:widowControl w:val="false"/>
        <w:numPr>
          <w:ilvl w:val="1"/>
          <w:numId w:val="37"/>
        </w:numPr>
        <w:overflowPunct w:val="false"/>
        <w:autoSpaceDE w:val="false"/>
        <w:autoSpaceDN w:val="false"/>
        <w:adjustRightInd w:val="false"/>
        <w:spacing w:after="0" w:line="242"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37"/>
        </w:numPr>
        <w:tabs>
          <w:tab w:val="clear" w:pos="72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3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353"/>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353"/>
        </w:numPr>
        <w:overflowPunct w:val="false"/>
        <w:autoSpaceDE w:val="false"/>
        <w:autoSpaceDN w:val="false"/>
        <w:adjustRightInd w:val="false"/>
        <w:spacing w:after="0" w:line="263" w:lineRule="auto"/>
        <w:ind w:left="1980"/>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353"/>
        </w:numPr>
        <w:overflowPunct w:val="false"/>
        <w:autoSpaceDE w:val="false"/>
        <w:autoSpaceDN w:val="false"/>
        <w:adjustRightInd w:val="false"/>
        <w:spacing w:after="0" w:line="245" w:lineRule="auto"/>
        <w:ind w:left="1980"/>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35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353"/>
        </w:numPr>
        <w:tabs>
          <w:tab w:val="clear" w:pos="1584"/>
        </w:tabs>
        <w:overflowPunct w:val="false"/>
        <w:autoSpaceDE w:val="false"/>
        <w:autoSpaceDN w:val="false"/>
        <w:adjustRightInd w:val="false"/>
        <w:spacing w:after="0" w:line="250" w:lineRule="auto"/>
        <w:ind w:left="1980"/>
        <w:rPr>
          <w:rFonts w:ascii="Verdana" w:hAnsi="Verdana" w:eastAsia="Verdana"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item or service actually provided.</w:t>
      </w:r>
    </w:p>
    <w:p>
      <w:pPr>
        <w:widowControl w:val="false"/>
        <w:numPr>
          <w:ilvl w:val="3"/>
          <w:numId w:val="353"/>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32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Medicare item or service that the person knows or should know is false or fraudulent. </w:t>
      </w:r>
    </w:p>
    <w:p>
      <w:pPr>
        <w:widowControl w:val="false"/>
        <w:numPr>
          <w:ilvl w:val="2"/>
          <w:numId w:val="32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numPr>
          <w:ilvl w:val="2"/>
          <w:numId w:val="32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323"/>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38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386"/>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38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386"/>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386"/>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pPr>
        <w:widowControl w:val="false"/>
        <w:numPr>
          <w:ilvl w:val="1"/>
          <w:numId w:val="386"/>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The United States Attorney General may authorize the Secretary of</w:t>
      </w:r>
      <w:r>
        <w:rPr>
          <w:rFonts w:ascii="Verdana" w:hAnsi="Verdana" w:eastAsia="Verdana"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and financial condition of the person presenting the claims; and such other matters as justice may require.</w:t>
      </w:r>
    </w:p>
    <w:p>
      <w:pPr>
        <w:widowControl w:val="false"/>
        <w:numPr>
          <w:ilvl w:val="1"/>
          <w:numId w:val="386"/>
        </w:numPr>
        <w:overflowPunct w:val="false"/>
        <w:autoSpaceDE w:val="false"/>
        <w:autoSpaceDN w:val="false"/>
        <w:adjustRightInd w:val="false"/>
        <w:spacing w:after="0" w:line="250" w:lineRule="auto"/>
        <w:ind w:left="1260"/>
        <w:rPr>
          <w:rFonts w:ascii="Verdana" w:hAnsi="Verdana" w:eastAsia="Verdana" w:cs="Verdana"/>
          <w:szCs w:val="24"/>
        </w:rPr>
      </w:pPr>
      <w:r>
        <w:rPr>
          <w:rFonts w:ascii="Verdana" w:hAnsi="Verdana" w:eastAsia="Verdana" w:cs="Verdana"/>
          <w:szCs w:val="24"/>
        </w:rPr>
        <w:t xml:space="preserve">Any person upon whom the Secretary imposes civil monetary </w:t>
      </w:r>
      <w:r>
        <w:rPr>
          <w:rFonts w:ascii="Verdana" w:hAnsi="Verdana" w:eastAsia="Verdana" w:cs="Verdana"/>
          <w:szCs w:val="24"/>
        </w:rPr>
        <w:t xml:space="preserve">penalties or exclusions has the right to appeal to the United States Court of Appeal within 60 days after the Secretary makes his determination. If an appeal is not filed within this 60-day period, the Secretary’s determination is deemed final. </w:t>
      </w:r>
    </w:p>
    <w:p>
      <w:pPr>
        <w:widowControl w:val="false"/>
        <w:numPr>
          <w:ilvl w:val="1"/>
          <w:numId w:val="386"/>
        </w:numPr>
        <w:overflowPunct w:val="false"/>
        <w:autoSpaceDE w:val="false"/>
        <w:autoSpaceDN w:val="false"/>
        <w:adjustRightInd w:val="false"/>
        <w:spacing w:after="0" w:line="250" w:lineRule="auto"/>
        <w:ind w:left="126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widowControl w:val="false"/>
        <w:autoSpaceDE w:val="false"/>
        <w:autoSpaceDN w:val="false"/>
        <w:adjustRightInd w:val="false"/>
        <w:spacing w:after="0" w:line="243" w:lineRule="exact"/>
        <w:rPr>
          <w:rFonts w:ascii="Verdana" w:hAnsi="Verdana" w:eastAsia="Verdana" w:cs="Times New Roman"/>
          <w:szCs w:val="24"/>
        </w:rPr>
      </w:pPr>
    </w:p>
    <w:p>
      <w:pPr>
        <w:pStyle w:val="ListParagraph"/>
        <w:widowControl w:val="false"/>
        <w:numPr>
          <w:ilvl w:val="0"/>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Wisconsin False Claims for Medical Assistance Law (Wis. Stat. § 20.931).</w:t>
      </w:r>
    </w:p>
    <w:p>
      <w:pPr>
        <w:pStyle w:val="ListParagraph"/>
        <w:widowControl w:val="false"/>
        <w:numPr>
          <w:ilvl w:val="1"/>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The Wisconsin False Claims for Medical Assistance Law (the “FCMA”) knowingly presenting (or causing to be presented) a false or fraudulent claim for payment to the Wisconsin Medicaid Program. Additionally, it prohibits purposely making or using (or causing to be made or used) a false record or statement to obtain payment.</w:t>
      </w:r>
    </w:p>
    <w:p>
      <w:pPr>
        <w:pStyle w:val="ListParagraph"/>
        <w:widowControl w:val="false"/>
        <w:numPr>
          <w:ilvl w:val="1"/>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Penalty for Unlawful Conduct</w:t>
      </w:r>
    </w:p>
    <w:p>
      <w:pPr>
        <w:pStyle w:val="ListParagraph"/>
        <w:widowControl w:val="false"/>
        <w:numPr>
          <w:ilvl w:val="2"/>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A person who violates the FCMA is liable for treble damages and civil penalties between $5,000 and $10,000 per violation. A person who self-reports the fraudulent activity, the liability may be reduced to double or treble damages. The state also may suspend or revoke the related provider agreement.</w:t>
      </w:r>
    </w:p>
    <w:p>
      <w:pPr>
        <w:pStyle w:val="ListParagraph"/>
        <w:widowControl w:val="false"/>
        <w:numPr>
          <w:ilvl w:val="1"/>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Qui Tam Provisions</w:t>
      </w:r>
    </w:p>
    <w:p>
      <w:pPr>
        <w:pStyle w:val="ListParagraph"/>
        <w:widowControl w:val="false"/>
        <w:numPr>
          <w:ilvl w:val="2"/>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The FCMA allows individuals to bring a civil suit, called a qui tam action, against a provider in the name of the State or a local government for a violation of the law. When an individual files the action, it remains under seal for at least 60 days. The attorney general may choose to join in the lawsuit and assume primary responsibility for prosecuting, dismissing, or settling the action. If the attorney general chooses not to join the suit, the individual who initiated the lawsuit has the right to conduct the action independent of the attorney general.</w:t>
      </w:r>
    </w:p>
    <w:p>
      <w:pPr>
        <w:pStyle w:val="ListParagraph"/>
        <w:widowControl w:val="false"/>
        <w:numPr>
          <w:ilvl w:val="2"/>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In the event the attorney general proceeds with the lawsuit, the plaintiff may receive 15%-25% of the proceeds of the action or settlement. Under certain circumstances, however, the plaintiff’s award may be reduced to less than 10% of the recovery. If the plaintiff proceeds with the action without the attorney general, the plaintiff may recover 25%-30% of the recovery.  These amounts are in addition to an award of attorney’s fees and costs.</w:t>
      </w:r>
    </w:p>
    <w:p>
      <w:pPr>
        <w:pStyle w:val="ListParagraph"/>
        <w:widowControl w:val="false"/>
        <w:numPr>
          <w:ilvl w:val="2"/>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If a court finds that the plaintiff planned or initiated the </w:t>
      </w:r>
      <w:r>
        <w:rPr>
          <w:rFonts w:ascii="Verdana" w:hAnsi="Verdana" w:eastAsia="Verdana" w:cs="Times New Roman"/>
          <w:sz w:val="24"/>
          <w:szCs w:val="24"/>
        </w:rPr>
        <w:t xml:space="preserve">violation, the plaintiff’s share of the proceeds may be reduced and, if the plaintiff is found guilty of a crime associated with a violation of the law, no share will be awarded the plaintiff. In addition, if the attorney general decides not to join in the case and the court ultimately decides for the defendant, the court will award attorney's fees and costs against the person bringing the action upon a finding of bad faith or that such claim was frivolous.</w:t>
      </w:r>
    </w:p>
    <w:p>
      <w:pPr>
        <w:pStyle w:val="ListParagraph"/>
        <w:widowControl w:val="false"/>
        <w:numPr>
          <w:ilvl w:val="1"/>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Whistleblower Protection</w:t>
      </w:r>
    </w:p>
    <w:p>
      <w:pPr>
        <w:pStyle w:val="ListParagraph"/>
        <w:widowControl w:val="false"/>
        <w:numPr>
          <w:ilvl w:val="2"/>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Wisconsin law provides protection to employees from retaliation. An employee who is discharged, demoted, suspended, threatened, harassed, or discriminated against because of lawful acts conducted in furtherance of an action under the FCMA may bring an action in the appropriate court.</w:t>
      </w:r>
    </w:p>
    <w:p>
      <w:pPr>
        <w:pStyle w:val="ListParagraph"/>
        <w:widowControl w:val="false"/>
        <w:numPr>
          <w:ilvl w:val="0"/>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Wisconsin Health Care Worker Protection Act (Wis. Stat. § 146.997)</w:t>
      </w:r>
    </w:p>
    <w:p>
      <w:pPr>
        <w:pStyle w:val="ListParagraph"/>
        <w:widowControl w:val="false"/>
        <w:numPr>
          <w:ilvl w:val="1"/>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Reporting protected. </w:t>
      </w:r>
    </w:p>
    <w:p>
      <w:pPr>
        <w:pStyle w:val="ListParagraph"/>
        <w:widowControl w:val="false"/>
        <w:numPr>
          <w:ilvl w:val="2"/>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Any employee who is aware of any information, the disclosure of which is not expressly prohibited by any state law or rule or any federal law or regulation, that would lead a reasonable person to believe any of the following may report that information to any agency, as defined in s. 111.32 (6) (a), of the state; to any professionally recognized accrediting or standard-setting body that has accredited, certified or otherwise approved the health care facility or health care provider; to any officer or director of the health care facility or health care provider; or to any employee of the health care facility or health care provider who is in a supervisory capacity or in a position to take corrective action:</w:t>
      </w:r>
    </w:p>
    <w:p>
      <w:pPr>
        <w:pStyle w:val="ListParagraph"/>
        <w:widowControl w:val="false"/>
        <w:numPr>
          <w:ilvl w:val="3"/>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That the health care facility or health care provider or any employee of the health care facility or health care provider has violated any state law or rule or federal law or regulation.</w:t>
      </w:r>
    </w:p>
    <w:p>
      <w:pPr>
        <w:pStyle w:val="ListParagraph"/>
        <w:widowControl w:val="false"/>
        <w:numPr>
          <w:ilvl w:val="3"/>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That there exists any situation in which the quality of any health care service provided by the health care facility or health care provider or by any employee of the health care facility or health care provider violates any standard established by any state law or rule or federal law or regulation or any clinical or ethical standard established by a professionally recognized accrediting or standard-setting body and poses a potential risk to public health or safety.</w:t>
      </w:r>
    </w:p>
    <w:p>
      <w:pPr>
        <w:pStyle w:val="ListParagraph"/>
        <w:widowControl w:val="false"/>
        <w:numPr>
          <w:ilvl w:val="2"/>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An agency or accrediting or standard-setting body that receives a report under par. a. above shall, within 5 days after receiving the report, notify the health care facility or health provider that is the subject of the report, in writing, that a report alleging a violation specified in par. a </w:t>
      </w:r>
      <w:r>
        <w:rPr>
          <w:rFonts w:ascii="Verdana" w:hAnsi="Verdana" w:eastAsia="Verdana" w:cs="Verdana"/>
          <w:sz w:val="24"/>
          <w:szCs w:val="24"/>
        </w:rPr>
        <w:t xml:space="preserve">i</w:t>
      </w:r>
      <w:r>
        <w:rPr>
          <w:rFonts w:ascii="Verdana" w:hAnsi="Verdana" w:eastAsia="Verdana" w:cs="Verdana"/>
          <w:sz w:val="24"/>
          <w:szCs w:val="24"/>
        </w:rPr>
        <w:t xml:space="preserve">. or ii. has been received and provide the health care facility or health care provider with a written summary of the contents of the report, unless the agency, or accrediting or standard-setting body determines that providing that notification and summary would jeopardize an ongoing investigation of a violation alleged in the report. The notification and summary may not disclose the identity of the person who made the report.</w:t>
      </w:r>
    </w:p>
    <w:p>
      <w:pPr>
        <w:pStyle w:val="ListParagraph"/>
        <w:widowControl w:val="false"/>
        <w:numPr>
          <w:ilvl w:val="2"/>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Any employee may initiate, participate in or testify in any action or proceeding in which a violation specified in par. a </w:t>
      </w:r>
      <w:r>
        <w:rPr>
          <w:rFonts w:ascii="Verdana" w:hAnsi="Verdana" w:eastAsia="Verdana" w:cs="Verdana"/>
          <w:sz w:val="24"/>
          <w:szCs w:val="24"/>
        </w:rPr>
        <w:t xml:space="preserve">i</w:t>
      </w:r>
      <w:r>
        <w:rPr>
          <w:rFonts w:ascii="Verdana" w:hAnsi="Verdana" w:eastAsia="Verdana" w:cs="Verdana"/>
          <w:sz w:val="24"/>
          <w:szCs w:val="24"/>
        </w:rPr>
        <w:t xml:space="preserve">. or ii. is alleged.</w:t>
      </w:r>
    </w:p>
    <w:p>
      <w:pPr>
        <w:pStyle w:val="ListParagraph"/>
        <w:widowControl w:val="false"/>
        <w:numPr>
          <w:ilvl w:val="2"/>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Any employee may provide any information relating to an alleged violation specified in par. a </w:t>
      </w:r>
      <w:r>
        <w:rPr>
          <w:rFonts w:ascii="Verdana" w:hAnsi="Verdana" w:eastAsia="Verdana" w:cs="Verdana"/>
          <w:sz w:val="24"/>
          <w:szCs w:val="24"/>
        </w:rPr>
        <w:t xml:space="preserve">i</w:t>
      </w:r>
      <w:r>
        <w:rPr>
          <w:rFonts w:ascii="Verdana" w:hAnsi="Verdana" w:eastAsia="Verdana" w:cs="Verdana"/>
          <w:sz w:val="24"/>
          <w:szCs w:val="24"/>
        </w:rPr>
        <w:t xml:space="preserve">. or ii. to any legislator or legislative committee.</w:t>
      </w:r>
    </w:p>
    <w:p>
      <w:pPr>
        <w:pStyle w:val="ListParagraph"/>
        <w:widowControl w:val="false"/>
        <w:numPr>
          <w:ilvl w:val="1"/>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Disciplinary action prohibited. </w:t>
      </w:r>
    </w:p>
    <w:p>
      <w:pPr>
        <w:pStyle w:val="ListParagraph"/>
        <w:widowControl w:val="false"/>
        <w:numPr>
          <w:ilvl w:val="2"/>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No one may take disciplinary action against, or threaten to take disciplinary action against, any person because the person reported in good faith any information, in good faith initiated, participated in or testified in any action or proceeding, or provided in good faith any information under, or because the health care facility, health care provider or employee believes that the person reported in good faith any information, in good faith initiated, participated in or testified in any action or proceeding or provided in good faith any information.</w:t>
      </w:r>
    </w:p>
    <w:p>
      <w:pPr>
        <w:pStyle w:val="ListParagraph"/>
        <w:widowControl w:val="false"/>
        <w:numPr>
          <w:ilvl w:val="2"/>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No health care facility or health care provider and no employee of a health care facility or health care provider may take disciplinary action against, or threaten to take disciplinary action against, any person on whose behalf another person reported in good faith any information in good faith initiated, participated in or testified in any action or proceeding or provided in good faith any information or because the health care facility, health care provider or employee believes that another person reported in good faith any information in good faith initiated, participated in or testified in any action or proceeding or provided in good faith any information on that person’s behalf.</w:t>
      </w:r>
    </w:p>
    <w:p>
      <w:pPr>
        <w:pStyle w:val="ListParagraph"/>
        <w:widowControl w:val="false"/>
        <w:numPr>
          <w:ilvl w:val="2"/>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For purposes of this section, an employee is not acting in good faith if the employee reports any information under that the employee knows or should know is false or misleading, initiates, participates in or testifies in any action or proceeding based on information that the employee knows or should know is false or misleading or provides any information that the employee knows or should know is false or misleading.</w:t>
      </w:r>
    </w:p>
    <w:p>
      <w:pPr>
        <w:pStyle w:val="ListParagraph"/>
        <w:widowControl w:val="false"/>
        <w:numPr>
          <w:ilvl w:val="1"/>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Enforcement. </w:t>
      </w:r>
    </w:p>
    <w:p>
      <w:pPr>
        <w:pStyle w:val="ListParagraph"/>
        <w:widowControl w:val="false"/>
        <w:numPr>
          <w:ilvl w:val="2"/>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Any employee who is subjected to disciplinary action, or who is threatened with disciplinary action, in violation of </w:t>
      </w:r>
      <w:r>
        <w:rPr>
          <w:rFonts w:ascii="Verdana" w:hAnsi="Verdana" w:eastAsia="Verdana" w:cs="Verdana"/>
          <w:sz w:val="24"/>
          <w:szCs w:val="24"/>
        </w:rPr>
        <w:t xml:space="preserve">of</w:t>
      </w:r>
      <w:r>
        <w:rPr>
          <w:rFonts w:ascii="Verdana" w:hAnsi="Verdana" w:eastAsia="Verdana" w:cs="Verdana"/>
          <w:sz w:val="24"/>
          <w:szCs w:val="24"/>
        </w:rPr>
        <w:t xml:space="preserve"> this section may file a complaint with the department under s. 106.54 (6). If the department finds that a violation of has been committed, the department may take such action under s. 111.39 as will effectuate the purpose of this section.</w:t>
      </w:r>
    </w:p>
    <w:p>
      <w:pPr>
        <w:pStyle w:val="ListParagraph"/>
        <w:widowControl w:val="false"/>
        <w:numPr>
          <w:ilvl w:val="1"/>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Civil penalty. Any health care facility or health care provider and any employee of a health care facility or health care provider who takes disciplinary action against, or who threatens to take disciplinary action against, any person in violation of this section may be required to forfeit not more than $1,000 for a first violation, not more than $5,000 for a violation committed within 12 months of a previous violation and not more than $10,000 for a violation committed within 12 months of 2 or more previous violations. The 12-month period shall be measured by using the dates of the violations that resulted in convictions.</w:t>
      </w:r>
    </w:p>
    <w:p>
      <w:pPr>
        <w:pStyle w:val="ListParagraph"/>
        <w:widowControl w:val="false"/>
        <w:numPr>
          <w:ilvl w:val="0"/>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Wisconsin Public Assistance Fraud Statute (</w:t>
      </w:r>
      <w:bookmarkStart w:id="24" w:name="_Hlk500944318"/>
      <w:r>
        <w:rPr>
          <w:rFonts w:ascii="Verdana" w:hAnsi="Verdana" w:eastAsia="Verdana" w:cs="Times New Roman"/>
          <w:sz w:val="24"/>
          <w:szCs w:val="24"/>
        </w:rPr>
        <w:t xml:space="preserve">Wis. Stat. §§ 49.485</w:t>
      </w:r>
      <w:bookmarkEnd w:id="24"/>
      <w:r>
        <w:rPr>
          <w:rFonts w:ascii="Verdana" w:hAnsi="Verdana" w:eastAsia="Verdana" w:cs="Times New Roman"/>
          <w:sz w:val="24"/>
          <w:szCs w:val="24"/>
        </w:rPr>
        <w:t xml:space="preserve">, 49.49, 49.95).</w:t>
      </w:r>
    </w:p>
    <w:p>
      <w:pPr>
        <w:pStyle w:val="ListParagraph"/>
        <w:widowControl w:val="false"/>
        <w:numPr>
          <w:ilvl w:val="1"/>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The Wisconsin Public Assistance Statute prohibits health care providers and other persons from making false statements and representations in any application to, and for any use in determining payments under, the Wisconsin Medicaid program. It is also impermissible for a person to conceal, or fail to disclose, any event affecting the initial or continued right to payment under the Medicaid program.</w:t>
      </w:r>
    </w:p>
    <w:p>
      <w:pPr>
        <w:pStyle w:val="ListParagraph"/>
        <w:widowControl w:val="false"/>
        <w:numPr>
          <w:ilvl w:val="1"/>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Penalty for Unlawful Conduct</w:t>
      </w:r>
    </w:p>
    <w:p>
      <w:pPr>
        <w:pStyle w:val="ListParagraph"/>
        <w:widowControl w:val="false"/>
        <w:numPr>
          <w:ilvl w:val="2"/>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A person who furnishes medical services and violates this law could be found guilty of a felony and subject to fines up to $25,000; any other person may be jailed up to one year and fined up to $10,000. In addition to criminal penalties, a person who violates this law could be required to pay treble damages for any excess payments by the State, plus up to $15,000 per false statement or misrepresentation and the </w:t>
      </w:r>
      <w:r>
        <w:rPr>
          <w:rFonts w:ascii="Verdana" w:hAnsi="Verdana" w:eastAsia="Verdana" w:cs="Times New Roman"/>
          <w:sz w:val="24"/>
          <w:szCs w:val="24"/>
        </w:rPr>
        <w:t xml:space="preserve">costs of the State’s investigation and prosecution. The Department of Health and Family Services also may withhold payments upon receipt of reliable evidence that a provider has committed fraud or willful misrepresentation.</w:t>
      </w:r>
    </w:p>
    <w:p>
      <w:pPr>
        <w:pStyle w:val="ListParagraph"/>
        <w:widowControl w:val="false"/>
        <w:numPr>
          <w:ilvl w:val="0"/>
          <w:numId w:val="37"/>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Times New Roman"/>
          <w:sz w:val="24"/>
          <w:szCs w:val="24"/>
        </w:rPr>
        <w:t xml:space="preserve">Wisconsin Whistleblower Protection (Wis. Stat. §§ 103.96, 146.997)</w:t>
      </w:r>
    </w:p>
    <w:p>
      <w:pPr>
        <w:widowControl w:val="false"/>
        <w:overflowPunct w:val="false"/>
        <w:autoSpaceDE w:val="false"/>
        <w:autoSpaceDN w:val="false"/>
        <w:adjustRightInd w:val="false"/>
        <w:spacing w:after="0" w:line="250" w:lineRule="auto"/>
        <w:ind w:left="2088"/>
        <w:rPr>
          <w:rFonts w:ascii="Verdana" w:hAnsi="Verdana" w:eastAsia="Verdana" w:cs="Times New Roman"/>
          <w:color w:val="FF0000"/>
          <w:szCs w:val="24"/>
        </w:rPr>
        <w:sectPr>
          <w:headerReference w:type="default" r:id="rId71"/>
          <w:type w:val="nextPage"/>
          <w:pgSz w:w="12240" w:h="15840"/>
          <w:pgMar w:top="144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Wisconsin law prohibits employers from taking retaliatory action against an employee who exercises rights secured under the laws of Wisconsin or the United States. A health care provider similarly may not take retaliatory action or threaten to take such action against any employee who reports to the entity or to the State any violation of State or federal law, or a violation of any clinical or ethical standard established by an accrediting or standard-setting organization. Retaliatory action includes termination, suspension, demotion, or transfer. If an employer takes any such action against an employee, the employee may bring a civil action for reinstatement, back wages, and, in certain circumstances, damages in the amount of double back wages and attorney’s fees. An employer also may be subject to a civil penalty of up to $10,000.</w:t>
      </w: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72"/>
          <w:footerReference w:type="default" r:id="rId7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4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40"/>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40"/>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40"/>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4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4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4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w:t>
      </w:r>
      <w:r>
        <w:rPr>
          <w:rFonts w:ascii="Verdana" w:hAnsi="Verdana" w:eastAsia="Verdana" w:cs="Verdana"/>
          <w:szCs w:val="24"/>
        </w:rPr>
        <w:t xml:space="preserve">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8"/>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w:t>
      </w:r>
      <w:r>
        <w:rPr>
          <w:rFonts w:ascii="Verdana" w:hAnsi="Verdana" w:eastAsia="Verdana" w:cs="Verdana"/>
          <w:szCs w:val="24"/>
        </w:rPr>
        <w:t xml:space="preserve">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 and other areas of special concern identified through applicable regulatory investigative and audit functions. </w:t>
      </w:r>
    </w:p>
    <w:p>
      <w:pPr>
        <w:widowControl w:val="false"/>
        <w:numPr>
          <w:ilvl w:val="1"/>
          <w:numId w:val="2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7"/>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74"/>
          <w:footerReference w:type="default" r:id="rId75"/>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6"/>
          <w:footerReference w:type="default" r:id="rId77"/>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w:t>
      </w:r>
      <w:r>
        <w:rPr>
          <w:rFonts w:ascii="Verdana" w:hAnsi="Verdana" w:eastAsia="Verdana" w:cs="Verdana"/>
          <w:szCs w:val="24"/>
        </w:rPr>
        <w:t xml:space="preserve">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7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7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7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7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7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50"/>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50"/>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w:t>
      </w:r>
      <w:r>
        <w:rPr>
          <w:rFonts w:ascii="Verdana" w:hAnsi="Verdana" w:eastAsia="Verdana" w:cs="Verdana"/>
          <w:szCs w:val="24"/>
        </w:rPr>
        <w:t xml:space="preserve">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5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50"/>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601"/>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601"/>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601"/>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w:t>
      </w:r>
      <w:r>
        <w:rPr>
          <w:rFonts w:ascii="Verdana" w:hAnsi="Verdana" w:eastAsia="Verdana" w:cs="Verdana"/>
          <w:szCs w:val="24"/>
        </w:rPr>
        <w:t xml:space="preserve">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w:t>
      </w:r>
      <w:r>
        <w:rPr>
          <w:rFonts w:ascii="Verdana" w:hAnsi="Verdana" w:eastAsia="Verdana" w:cs="Verdana"/>
          <w:szCs w:val="24"/>
        </w:rPr>
        <w:t xml:space="preserve">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w:t>
      </w:r>
      <w:r>
        <w:rPr>
          <w:rFonts w:ascii="Verdana" w:hAnsi="Verdana" w:eastAsia="Verdana" w:cs="Verdana"/>
          <w:szCs w:val="24"/>
        </w:rPr>
        <w:t xml:space="preserve">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78"/>
          <w:footerReference w:type="default" r:id="rId7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3"/>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3"/>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w:t>
      </w:r>
      <w:r>
        <w:rPr>
          <w:rFonts w:ascii="Verdana" w:hAnsi="Verdana" w:eastAsia="Verdana" w:cs="Verdana"/>
          <w:szCs w:val="24"/>
        </w:rPr>
        <w:t xml:space="preserve">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4"/>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80"/>
          <w:footerReference w:type="default" r:id="rId8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6"/>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6"/>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6"/>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w:t>
      </w:r>
      <w:r>
        <w:rPr>
          <w:rFonts w:ascii="Verdana" w:hAnsi="Verdana" w:eastAsia="Verdana" w:cs="Verdana"/>
          <w:szCs w:val="24"/>
        </w:rPr>
        <w:t xml:space="preserve">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82"/>
          <w:footerReference w:type="default" r:id="rId8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09"/>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w:t>
      </w:r>
      <w:r>
        <w:rPr>
          <w:rFonts w:ascii="Verdana" w:hAnsi="Verdana" w:eastAsia="Verdana" w:cs="Verdana"/>
          <w:szCs w:val="24"/>
        </w:rPr>
        <w:t xml:space="preserve">therapy when onl</w:t>
      </w:r>
      <w:r>
        <w:rPr>
          <w:rFonts w:ascii="Verdana" w:hAnsi="Verdana" w:eastAsia="Verdana" w:cs="Verdana"/>
          <w:szCs w:val="24"/>
        </w:rPr>
        <w:t xml:space="preserve">y a few minutes were provided);</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10"/>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10"/>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10"/>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10"/>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10"/>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w:t>
      </w:r>
      <w:r>
        <w:rPr>
          <w:rFonts w:ascii="Verdana" w:hAnsi="Verdana" w:eastAsia="Verdana" w:cs="Verdana"/>
          <w:szCs w:val="24"/>
        </w:rPr>
        <w:t xml:space="preserve">misrepresentation of the resident’s status, the submission of false claims and potential enforcement actions. </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1"/>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7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70"/>
        </w:numPr>
        <w:overflowPunct w:val="false"/>
        <w:autoSpaceDE w:val="false"/>
        <w:autoSpaceDN w:val="false"/>
        <w:adjustRightInd w:val="false"/>
        <w:spacing w:after="0" w:line="263" w:lineRule="auto"/>
        <w:rPr>
          <w:rFonts w:ascii="Verdana" w:hAnsi="Verdana" w:eastAsia="Verdana" w:cs="Verdana"/>
          <w:szCs w:val="24"/>
        </w:rPr>
        <w:sectPr>
          <w:headerReference w:type="default" r:id="rId84"/>
          <w:footerReference w:type="default" r:id="rId8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2010.</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6"/>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6"/>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6"/>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6"/>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that a final </w:t>
      </w:r>
      <w:r>
        <w:rPr>
          <w:rFonts w:ascii="Verdana" w:hAnsi="Verdana" w:eastAsia="Verdana" w:cs="Verdana"/>
          <w:szCs w:val="24"/>
        </w:rPr>
        <w:t xml:space="preserve">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w:t>
      </w:r>
      <w:r>
        <w:rPr>
          <w:rFonts w:ascii="Verdana" w:hAnsi="Verdana" w:eastAsia="Verdana" w:cs="Verdana"/>
          <w:szCs w:val="24"/>
        </w:rPr>
        <w:t xml:space="preserve"> vendors, or OIG.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systems</w:t>
      </w:r>
      <w:r>
        <w:rPr>
          <w:rFonts w:ascii="Verdana" w:hAnsi="Verdana" w:eastAsia="Verdana" w:cs="Verdana"/>
          <w:szCs w:val="24"/>
        </w:rPr>
        <w:t xml:space="preserve">. </w:t>
      </w:r>
    </w:p>
    <w:p>
      <w:pPr>
        <w:widowControl w:val="false"/>
        <w:numPr>
          <w:ilvl w:val="0"/>
          <w:numId w:val="1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 the OIG,</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Pr>
          <w:rFonts w:ascii="Verdana" w:hAnsi="Verdana" w:eastAsia="Verdana" w:cs="Verdana"/>
          <w:szCs w:val="24"/>
        </w:rPr>
        <w:t xml:space="preserve"> a</w:t>
      </w:r>
      <w:r>
        <w:rPr>
          <w:rFonts w:ascii="Verdana" w:hAnsi="Verdana" w:eastAsia="Verdana" w:cs="Verdana"/>
          <w:szCs w:val="24"/>
        </w:rPr>
        <w:t xml:space="preserve"> letter 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a corporate integrity agreement (CIA) which requires self-disclosure.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w:t>
      </w:r>
      <w:r>
        <w:rPr>
          <w:rFonts w:ascii="Verdana" w:hAnsi="Verdana" w:eastAsia="Verdana" w:cs="Verdana"/>
          <w:szCs w:val="24"/>
        </w:rPr>
        <w:t xml:space="preserve">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OIG in its resolution of the disclosed matter.</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w:t>
      </w:r>
      <w:r>
        <w:rPr>
          <w:rFonts w:ascii="Verdana" w:hAnsi="Verdana" w:eastAsia="Verdana" w:cs="Verdana"/>
          <w:szCs w:val="24"/>
        </w:rPr>
        <w:t xml:space="preserve">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4"/>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and responsibilities.</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OIG</w:t>
      </w:r>
      <w:r>
        <w:rPr>
          <w:rFonts w:ascii="Verdana" w:hAnsi="Verdana" w:eastAsia="Verdana" w:cs="Verdana"/>
          <w:szCs w:val="24"/>
        </w:rPr>
        <w:t xml:space="preserve"> staff can possibly assist </w:t>
      </w:r>
      <w:r>
        <w:rPr>
          <w:rFonts w:ascii="Verdana" w:hAnsi="Verdana" w:eastAsia="Verdana" w:cs="Verdana"/>
          <w:szCs w:val="24"/>
        </w:rPr>
        <w:t xml:space="preserve">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0"/>
          <w:numId w:val="48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8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with </w:t>
      </w:r>
      <w:r>
        <w:rPr>
          <w:rFonts w:ascii="Verdana" w:hAnsi="Verdana" w:eastAsia="Verdana" w:cs="Verdana"/>
          <w:szCs w:val="24"/>
        </w:rPr>
        <w:t xml:space="preserve">OIG 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2"/>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OIG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 in making that determination. Once the repayment has been finalized, then the OIG</w:t>
      </w:r>
      <w:r>
        <w:rPr>
          <w:rFonts w:ascii="Verdana" w:hAnsi="Verdana" w:eastAsia="Verdana" w:cs="Verdana"/>
          <w:color w:val="FF0000"/>
          <w:szCs w:val="24"/>
        </w:rPr>
        <w:t xml:space="preserve"> </w:t>
      </w:r>
      <w:r>
        <w:rPr>
          <w:rFonts w:ascii="Verdana" w:hAnsi="Verdana" w:eastAsia="Verdana" w:cs="Verdana"/>
          <w:szCs w:val="24"/>
        </w:rPr>
        <w:t xml:space="preserve">will issue a letter indicating closure of the matter. </w:t>
      </w:r>
    </w:p>
    <w:p>
      <w:pPr>
        <w:widowControl w:val="false"/>
        <w:numPr>
          <w:ilvl w:val="0"/>
          <w:numId w:val="70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11"/>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11"/>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11"/>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11"/>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6"/>
          <w:footerReference w:type="default" r:id="rId87"/>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351790</wp:posOffset>
                </wp:positionH>
                <wp:positionV relativeFrom="page">
                  <wp:posOffset>440690</wp:posOffset>
                </wp:positionV>
                <wp:extent cx="7183755" cy="9469755"/>
                <wp:effectExtent xmlns:wp="http://schemas.openxmlformats.org/drawingml/2006/wordprocessingDrawing" l="0" t="0" r="17145" b="17145"/>
                <wp:wrapNone/>
                <wp:docPr id="1" name="Group 4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9" style="position:absolute;;margin-left:27.7pt;margin-top:34.7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2" name="Rectangle 60"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3" name="Picture 1011"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60"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4" name="Picture 10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rPr>
        <w:drawing>
          <wp:inline>
            <wp:extent cx="1739265" cy="1729105"/>
            <wp:effectExtent xmlns:wp="http://schemas.openxmlformats.org/drawingml/2006/wordprocessingDrawing" l="0" t="0" r="0" b="4445"/>
            <wp:docPr id="5" name="Picture 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90"/>
          <w:footerReference w:type="default" r:id="rId91"/>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rPr>
          <w:rFonts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372745</wp:posOffset>
                </wp:positionH>
                <wp:positionV relativeFrom="page">
                  <wp:posOffset>284480</wp:posOffset>
                </wp:positionV>
                <wp:extent cx="7183755" cy="9469755"/>
                <wp:effectExtent xmlns:wp="http://schemas.openxmlformats.org/drawingml/2006/wordprocessingDrawing" l="0" t="0" r="17145" b="17145"/>
                <wp:wrapNone/>
                <wp:docPr id="6" name="Group 141"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1" style="position:absolute;;margin-left:29.35pt;margin-top:22.4pt;width:565.65pt;height:745.65pt;z-index:4096;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5" w:after="0" w:line="11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Calibri"/>
          <w:sz w:val="20"/>
          <w:szCs w:val="20"/>
        </w:rPr>
        <w:sectPr>
          <w:headerReference w:type="default" r:id="rId92"/>
          <w:type w:val="nextPage"/>
          <w:pgSz w:w="12240" w:h="15840"/>
          <w:pgMar w:top="0" w:right="1440" w:bottom="1440" w:left="1440" w:header="720" w:footer="720" w:gutter="0"/>
          <w:pgBorders/>
          <w:pgNumType w:fmt="decimal"/>
          <w:cols w:num="1" w:equalWidth="1" w:space="1400"/>
          <w:docGrid w:linePitch="299"/>
        </w:sectPr>
      </w:pPr>
    </w:p>
    <w:tbl>
      <w:tblPr>
        <w:tblW w:w="111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11107"/>
      </w:tblGrid>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6" w:after="0" w:line="22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4"/>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before="12" w:after="0" w:line="28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2"/>
              </w:numPr>
              <w:kinsoku w:val="false"/>
              <w:overflowPunct w:val="false"/>
              <w:autoSpaceDE w:val="false"/>
              <w:autoSpaceDN w:val="false"/>
              <w:adjustRightInd w:val="false"/>
              <w:spacing w:after="0" w:line="240" w:lineRule="auto"/>
              <w:ind w:left="432"/>
              <w:contextualSpacing/>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bl>
    <w:p>
      <w:pPr>
        <w:widowControl w:val="false"/>
        <w:autoSpaceDE w:val="false"/>
        <w:autoSpaceDN w:val="false"/>
        <w:adjustRightInd w:val="false"/>
        <w:spacing w:after="0" w:line="240" w:lineRule="auto"/>
        <w:rPr>
          <w:rFonts w:cs="Times New Roman"/>
        </w:rPr>
        <w:sectPr>
          <w:headerReference w:type="default" r:id="rId93"/>
          <w:type w:val="nextPage"/>
          <w:pgSz w:w="12240" w:h="15840"/>
          <w:pgMar w:top="400" w:right="380" w:bottom="280" w:left="380" w:header="720" w:footer="720" w:gutter="0"/>
          <w:pgBorders/>
          <w:pgNumType w:fmt="decimal"/>
          <w:cols w:num="1" w:equalWidth="1" w:space="720"/>
        </w:sectPr>
      </w:pPr>
    </w:p>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5120"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152"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2" style="position:absolute;;margin-left:23.2pt;margin-top:23.2pt;width:565.65pt;height:745.65pt;z-index:5120;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sectPr>
          <w:footerReference w:type="default" r:id="rId94"/>
          <w:type w:val="continuous"/>
          <w:pgSz w:w="12240" w:h="15840"/>
          <w:pgMar w:top="1440" w:right="1440" w:bottom="1440" w:left="1440" w:header="720" w:footer="720" w:gutter="0"/>
          <w:pgBorders/>
          <w:pgNumType w:fmt="decimal"/>
          <w:cols w:num="1" w:equalWidth="1" w:space="1400"/>
          <w:docGrid w:linePitch="299"/>
        </w:sectPr>
      </w:pPr>
    </w:p>
    <w:p>
      <w:pPr>
        <w:spacing/>
        <w:ind w:left="6480" w:firstLine="720"/>
        <w:rPr>
          <w:rFonts w:ascii="Verdana" w:hAnsi="Verdana" w:eastAsia="Verdana"/>
          <w:sz w:val="20"/>
          <w:szCs w:val="20"/>
        </w:rPr>
      </w:pPr>
      <w:bookmarkStart w:id="25" w:name="_Hlk12449046"/>
      <w:r>
        <w:rPr>
          <w:rFonts w:ascii="Verdana" w:hAnsi="Verdana" w:eastAsia="Verdana"/>
          <w:sz w:val="20"/>
          <w:szCs w:val="20"/>
        </w:rPr>
        <w:t xml:space="preserve">Attachment 4</w:t>
      </w:r>
    </w:p>
    <w:p>
      <w:pPr>
        <w:spacing/>
        <w:jc w:val="center"/>
        <w:rPr>
          <w:rFonts w:ascii="Verdana" w:hAnsi="Verdana" w:eastAsia="Verdana"/>
          <w:b/>
          <w:sz w:val="20"/>
          <w:szCs w:val="20"/>
        </w:rPr>
      </w:pPr>
      <w:bookmarkStart w:id="26" w:name="_Hlk12449325"/>
      <w:r>
        <w:rPr>
          <w:rFonts w:ascii="Verdana" w:hAnsi="Verdana" w:eastAsia="Verdana"/>
          <w:b/>
          <w:sz w:val="20"/>
          <w:szCs w:val="20"/>
        </w:rPr>
        <w:t xml:space="preserve">Self-Disclosure Data Request from </w:t>
      </w:r>
      <w:r>
        <w:rPr>
          <w:rFonts w:ascii="Verdana" w:hAnsi="Verdana" w:eastAsia="Verdana"/>
          <w:b/>
          <w:sz w:val="20"/>
          <w:szCs w:val="20"/>
        </w:rPr>
        <w:t xml:space="preserve">the Facility</w:t>
      </w:r>
    </w:p>
    <w:bookmarkEnd w:id="26"/>
    <w:p>
      <w:pPr>
        <w:numPr>
          <w:ilvl w:val="0"/>
          <w:numId w:val="267"/>
        </w:numPr>
        <w:spacing/>
        <w:ind w:left="540" w:hanging="180"/>
        <w:contextualSpacing/>
        <w:rPr>
          <w:rFonts w:ascii="Verdana" w:hAnsi="Verdana" w:eastAsia="Verdana"/>
          <w:sz w:val="20"/>
          <w:szCs w:val="20"/>
        </w:rPr>
      </w:pPr>
      <w:bookmarkStart w:id="27" w:name="_Hlk12449295"/>
      <w:r>
        <w:rPr>
          <w:rFonts w:ascii="Verdana" w:hAnsi="Verdana" w:eastAsia="Verdana"/>
          <w:sz w:val="20"/>
          <w:szCs w:val="20"/>
        </w:rPr>
        <w:t xml:space="preserve">Any request for data must be in writing and come from </w:t>
      </w:r>
      <w:r>
        <w:rPr>
          <w:rFonts w:ascii="Verdana" w:hAnsi="Verdana" w:eastAsia="Verdana"/>
          <w:sz w:val="20"/>
          <w:szCs w:val="20"/>
        </w:rPr>
        <w:t xml:space="preserve">the Facility </w:t>
      </w:r>
      <w:r>
        <w:rPr>
          <w:rFonts w:ascii="Verdana" w:hAnsi="Verdana" w:eastAsia="Verdana"/>
          <w:sz w:val="20"/>
          <w:szCs w:val="20"/>
        </w:rPr>
        <w:t xml:space="preserve">or its designated agent</w:t>
      </w:r>
    </w:p>
    <w:p>
      <w:pPr>
        <w:numPr>
          <w:ilvl w:val="0"/>
          <w:numId w:val="267"/>
        </w:numPr>
        <w:spacing/>
        <w:ind w:left="540" w:hanging="180"/>
        <w:contextualSpacing/>
        <w:rPr>
          <w:rFonts w:ascii="Verdana" w:hAnsi="Verdana" w:eastAsia="Verdana"/>
          <w:sz w:val="20"/>
          <w:szCs w:val="20"/>
        </w:rPr>
      </w:pPr>
      <w:r>
        <w:rPr>
          <w:rFonts w:ascii="Verdana" w:hAnsi="Verdana" w:eastAsia="Verdana"/>
          <w:sz w:val="20"/>
          <w:szCs w:val="20"/>
        </w:rPr>
        <w:t xml:space="preserve">The letter should provide assurances to the OIG that </w:t>
      </w:r>
      <w:r>
        <w:rPr>
          <w:rFonts w:ascii="Verdana" w:hAnsi="Verdana" w:eastAsia="Verdana"/>
          <w:sz w:val="20"/>
          <w:szCs w:val="20"/>
        </w:rPr>
        <w:t xml:space="preserve">the Facility</w:t>
      </w:r>
      <w:r>
        <w:rPr>
          <w:rFonts w:ascii="Verdana" w:hAnsi="Verdana" w:eastAsia="Verdana"/>
          <w:sz w:val="20"/>
          <w:szCs w:val="20"/>
        </w:rPr>
        <w:t xml:space="preserve">’s “business associate” has entered into a HIPAA compliant agreement with </w:t>
      </w:r>
      <w:r>
        <w:rPr>
          <w:rFonts w:ascii="Verdana" w:hAnsi="Verdana" w:eastAsia="Verdana"/>
          <w:sz w:val="20"/>
          <w:szCs w:val="20"/>
        </w:rPr>
        <w:t xml:space="preserve">the Facility</w:t>
      </w:r>
      <w:r>
        <w:rPr>
          <w:rFonts w:ascii="Verdana" w:hAnsi="Verdana" w:eastAsia="Verdana"/>
          <w:sz w:val="20"/>
          <w:szCs w:val="20"/>
        </w:rPr>
        <w:t xml:space="preserve">.</w:t>
      </w:r>
    </w:p>
    <w:p>
      <w:pPr>
        <w:numPr>
          <w:ilvl w:val="0"/>
          <w:numId w:val="485"/>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numPr>
          <w:ilvl w:val="0"/>
          <w:numId w:val="485"/>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numPr>
          <w:ilvl w:val="0"/>
          <w:numId w:val="485"/>
        </w:numPr>
        <w:spacing/>
        <w:ind w:left="540" w:hanging="180"/>
        <w:contextualSpacing/>
        <w:rPr>
          <w:rFonts w:ascii="Verdana" w:hAnsi="Verdana" w:eastAsia="Verdana"/>
          <w:sz w:val="20"/>
          <w:szCs w:val="20"/>
        </w:rPr>
      </w:pPr>
      <w:r>
        <w:rPr>
          <w:rFonts w:ascii="Verdana" w:hAnsi="Verdana" w:eastAsia="Verdana"/>
          <w:sz w:val="20"/>
          <w:szCs w:val="20"/>
        </w:rPr>
        <w:t xml:space="preserve">The OIG will pull the universe</w:t>
      </w:r>
    </w:p>
    <w:p>
      <w:pPr>
        <w:numPr>
          <w:ilvl w:val="0"/>
          <w:numId w:val="485"/>
        </w:numPr>
        <w:spacing/>
        <w:ind w:left="540" w:hanging="180"/>
        <w:contextualSpacing/>
        <w:rPr>
          <w:rFonts w:ascii="Verdana" w:hAnsi="Verdana" w:eastAsia="Verdana"/>
          <w:sz w:val="20"/>
          <w:szCs w:val="20"/>
        </w:rPr>
      </w:pPr>
      <w:r>
        <w:rPr>
          <w:rFonts w:ascii="Verdana" w:hAnsi="Verdana" w:eastAsia="Verdana"/>
          <w:sz w:val="20"/>
          <w:szCs w:val="20"/>
        </w:rPr>
        <w:t xml:space="preserve">If sampling is to be used to develop the overpayment, the OIG will pull the sample.</w:t>
      </w:r>
    </w:p>
    <w:p>
      <w:pPr>
        <w:numPr>
          <w:ilvl w:val="0"/>
          <w:numId w:val="485"/>
        </w:numPr>
        <w:spacing/>
        <w:ind w:left="540" w:hanging="180"/>
        <w:contextualSpacing/>
        <w:rPr>
          <w:rFonts w:ascii="Verdana" w:hAnsi="Verdana" w:eastAsia="Verdana"/>
          <w:sz w:val="20"/>
          <w:szCs w:val="20"/>
        </w:rPr>
      </w:pPr>
      <w:r>
        <w:rPr>
          <w:rFonts w:ascii="Verdana" w:hAnsi="Verdana" w:eastAsia="Verdana"/>
          <w:sz w:val="20"/>
          <w:szCs w:val="20"/>
        </w:rPr>
        <w:t xml:space="preserve">Upon completion of review, </w:t>
      </w:r>
      <w:r>
        <w:rPr>
          <w:rFonts w:ascii="Verdana" w:hAnsi="Verdana" w:eastAsia="Verdana"/>
          <w:sz w:val="20"/>
          <w:szCs w:val="20"/>
        </w:rPr>
        <w:t xml:space="preserve">the Facility </w:t>
      </w:r>
      <w:r>
        <w:rPr>
          <w:rFonts w:ascii="Verdana" w:hAnsi="Verdana" w:eastAsia="Verdana"/>
          <w:sz w:val="20"/>
          <w:szCs w:val="20"/>
        </w:rPr>
        <w:t xml:space="preserve">must submit all work papers and finding for OIG review.</w:t>
      </w:r>
    </w:p>
    <w:p>
      <w:pPr>
        <w:numPr>
          <w:ilvl w:val="0"/>
          <w:numId w:val="485"/>
        </w:numPr>
        <w:spacing/>
        <w:ind w:left="540" w:hanging="180"/>
        <w:contextualSpacing/>
        <w:rPr>
          <w:rFonts w:ascii="Verdana" w:hAnsi="Verdana" w:eastAsia="Verdana"/>
          <w:sz w:val="20"/>
          <w:szCs w:val="20"/>
        </w:rPr>
        <w:sectPr>
          <w:headerReference w:type="default" r:id="rId95"/>
          <w:footerReference w:type="default" r:id="rId96"/>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the OIG will do extrapolation</w:t>
      </w:r>
    </w:p>
    <w:p>
      <w:pPr>
        <w:spacing/>
        <w:ind w:left="720"/>
        <w:contextualSpacing/>
        <w:rPr>
          <w:rFonts w:ascii="Verdana" w:hAnsi="Verdana" w:eastAsia="Verdana"/>
          <w:sz w:val="20"/>
          <w:szCs w:val="20"/>
        </w:rPr>
      </w:pPr>
      <w:bookmarkEnd w:id="25"/>
      <w:bookmarkEnd w:id="27"/>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7"/>
          <w:footerReference w:type="default" r:id="rId98"/>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The Human Resources Department shall notify the Compliance and Ethics Officer and the Facility’s legal counsel of any matches found during any of the above screening processes. If a potential employee is determined to be an excluded individual, the individual will no longer be eligible for hire.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healthcare programs, the bid will not be accepted, or the contract 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7"/>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7"/>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spacing w:after="0"/>
        <w:ind w:left="1440"/>
        <w:contextualSpacing/>
        <w:rPr>
          <w:rFonts w:ascii="Verdana" w:hAnsi="Verdana" w:eastAsia="Verdana" w:cs="Times New Roman"/>
          <w:lang w:bidi="ar-SA"/>
        </w:rPr>
      </w:pP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pPr>
        <w:numPr>
          <w:ilvl w:val="0"/>
          <w:numId w:val="377"/>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 </w:t>
      </w:r>
    </w:p>
    <w:p>
      <w:pPr>
        <w:numPr>
          <w:ilvl w:val="0"/>
          <w:numId w:val="377"/>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w:t>
      </w:r>
      <w:r>
        <w:rPr>
          <w:rFonts w:ascii="Verdana" w:hAnsi="Verdana" w:eastAsia="Verdana" w:cs="Times New Roman"/>
          <w:color w:val="000000"/>
          <w:lang w:bidi="ar-SA"/>
        </w:rPr>
        <w:t xml:space="preserve">checks.</w:t>
      </w:r>
    </w:p>
    <w:p>
      <w:pPr>
        <w:numPr>
          <w:ilvl w:val="0"/>
          <w:numId w:val="327"/>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w:t>
      </w:r>
      <w:r>
        <w:rPr>
          <w:rFonts w:ascii="Verdana" w:hAnsi="Verdana" w:eastAsia="Verdana" w:cs="Times New Roman"/>
          <w:color w:val="FF0000"/>
          <w:lang w:bidi="ar-SA"/>
        </w:rPr>
        <w:t xml:space="preserve"> </w:t>
      </w:r>
      <w:r>
        <w:rPr>
          <w:rFonts w:ascii="Verdana" w:hAnsi="Verdana" w:eastAsia="Verdana" w:cs="Times New Roman"/>
          <w:color w:val="000000"/>
          <w:lang w:bidi="ar-SA"/>
        </w:rPr>
        <w:t xml:space="preserve">Screening for Existing Associates.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 since the last review.</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w:t>
      </w:r>
      <w:r>
        <w:rPr>
          <w:rFonts w:ascii="Verdana" w:hAnsi="Verdana" w:eastAsia="Verdana" w:cs="Times New Roman"/>
          <w:lang w:bidi="ar-SA"/>
        </w:rPr>
        <w:t xml:space="preserve">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7"/>
        </w:numPr>
        <w:spacing w:after="200"/>
        <w:rPr>
          <w:rFonts w:ascii="Verdana" w:hAnsi="Verdana" w:eastAsia="Verdana" w:cs="Times New Roman"/>
          <w:szCs w:val="24"/>
          <w:lang w:bidi="ar-SA"/>
        </w:rPr>
        <w:sectPr>
          <w:headerReference w:type="default" r:id="rId99"/>
          <w:footerReference w:type="default" r:id="rId100"/>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90"/>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9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9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9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90"/>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90"/>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9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9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9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90"/>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w:t>
      </w:r>
      <w:r>
        <w:rPr>
          <w:rFonts w:ascii="Verdana" w:hAnsi="Verdana" w:eastAsia="Verdana" w:cs="Verdana"/>
          <w:szCs w:val="24"/>
        </w:rPr>
        <w:t xml:space="preserve">form of discipline, reprisal, intimidation, or retaliation for good faith reporting of incidents of harassment of any kind, pursuing any harassment claim or cooperating in related investigations.</w:t>
      </w:r>
    </w:p>
    <w:p>
      <w:pPr>
        <w:widowControl w:val="false"/>
        <w:numPr>
          <w:ilvl w:val="0"/>
          <w:numId w:val="790"/>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90"/>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90"/>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101"/>
          <w:footerReference w:type="default" r:id="rId102"/>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103"/>
          <w:footerReference w:type="default" r:id="rId104"/>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9"/>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9"/>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9"/>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9"/>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9"/>
        </w:numPr>
        <w:overflowPunct w:val="false"/>
        <w:autoSpaceDE w:val="false"/>
        <w:autoSpaceDN w:val="false"/>
        <w:adjustRightInd w:val="false"/>
        <w:spacing w:after="0" w:line="256" w:lineRule="auto"/>
        <w:rPr>
          <w:rFonts w:ascii="Verdana" w:hAnsi="Verdana" w:eastAsia="Verdana" w:cs="Verdana"/>
          <w:szCs w:val="24"/>
        </w:rPr>
        <w:sectPr>
          <w:headerReference w:type="default" r:id="rId105"/>
          <w:footerReference w:type="default" r:id="rId106"/>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4"/>
        </w:numPr>
        <w:overflowPunct w:val="false"/>
        <w:autoSpaceDE w:val="false"/>
        <w:autoSpaceDN w:val="false"/>
        <w:adjustRightInd w:val="false"/>
        <w:spacing w:after="0" w:line="256" w:lineRule="auto"/>
        <w:rPr>
          <w:rFonts w:ascii="Verdana" w:hAnsi="Verdana" w:eastAsia="Verdana" w:cs="Verdana"/>
          <w:szCs w:val="24"/>
        </w:rPr>
        <w:sectPr>
          <w:headerReference w:type="default" r:id="rId107"/>
          <w:footerReference w:type="default" r:id="rId10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w:t>
      </w:r>
      <w:r>
        <w:rPr>
          <w:rFonts w:ascii="Verdana" w:hAnsi="Verdana" w:eastAsia="Verdana" w:cs="Times New Roman"/>
          <w:szCs w:val="24"/>
        </w:rPr>
        <w:t xml:space="preserve">i</w:t>
      </w:r>
      <w:r>
        <w:rPr>
          <w:rFonts w:ascii="Verdana" w:hAnsi="Verdana" w:eastAsia="Verdana" w:cs="Times New Roman"/>
          <w:szCs w:val="24"/>
        </w:rPr>
        <w:t xml:space="preserve">)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6"/>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6"/>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6"/>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6"/>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6"/>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6"/>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09"/>
          <w:footerReference w:type="even" r:id="rId110"/>
          <w:headerReference w:type="default" r:id="rId111"/>
          <w:footerReference w:type="default" r:id="rId112"/>
          <w:type w:val="nextPage"/>
          <w:pgSz w:w="12240" w:h="15840"/>
          <w:pgMar w:top="1152" w:right="1440" w:bottom="1152" w:left="1440" w:header="288" w:footer="288" w:gutter="0"/>
          <w:pgBorders/>
          <w:pgNumType w:fmt="decimal" w:start="1"/>
          <w:cols w:num="1" w:equalWidth="1" w:space="720"/>
          <w:docGrid w:linePitch="360"/>
        </w:sect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w:t>
            </w:r>
            <w:r>
              <w:rPr>
                <w:rFonts w:ascii="Verdana" w:hAnsi="Verdana" w:eastAsia="Verdana"/>
                <w:sz w:val="20"/>
              </w:rPr>
              <w:t xml:space="preserve">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13"/>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6"/>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2"/>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2"/>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w:t>
      </w:r>
      <w:r>
        <w:rPr>
          <w:rFonts w:ascii="Verdana" w:hAnsi="Verdana" w:eastAsia="Verdana" w:cs="Times New Roman"/>
          <w:sz w:val="24"/>
          <w:szCs w:val="28"/>
        </w:rPr>
        <w:t xml:space="preserve">contain electronic information or records covered by a Record Destruction Hold Notice.   </w:t>
      </w:r>
    </w:p>
    <w:p>
      <w:pPr>
        <w:pStyle w:val="ListParagraph"/>
        <w:keepNext/>
        <w:numPr>
          <w:ilvl w:val="0"/>
          <w:numId w:val="482"/>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2"/>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2"/>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14"/>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15"/>
          <w:footerReference w:type="even" r:id="rId116"/>
          <w:headerReference w:type="default" r:id="rId117"/>
          <w:footerReference w:type="default" r:id="rId118"/>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w:t>
      </w:r>
      <w:r>
        <w:rPr>
          <w:rFonts w:ascii="Verdana" w:hAnsi="Verdana" w:eastAsia="Verdana"/>
          <w:sz w:val="24"/>
          <w:szCs w:val="24"/>
        </w:rPr>
        <w:t xml:space="preserve">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19"/>
          <w:footerReference w:type="default" r:id="rId120"/>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4"/>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6"/>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w:t>
      </w:r>
      <w:r>
        <w:rPr>
          <w:rFonts w:ascii="Verdana" w:hAnsi="Verdana" w:eastAsia="Verdana" w:cs="ArialMTPro"/>
          <w:color w:val="000000"/>
          <w:sz w:val="18"/>
          <w:szCs w:val="18"/>
        </w:rPr>
        <w:t xml:space="preserve">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6"/>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w:t>
      </w:r>
      <w:r>
        <w:rPr>
          <w:rFonts w:ascii="Verdana" w:hAnsi="Verdana" w:eastAsia="Verdana" w:cs="Times"/>
          <w:sz w:val="18"/>
          <w:szCs w:val="18"/>
        </w:rPr>
        <w:t xml:space="preserve">i</w:t>
      </w:r>
      <w:r>
        <w:rPr>
          <w:rFonts w:ascii="Verdana" w:hAnsi="Verdana" w:eastAsia="Verdana" w:cs="Times"/>
          <w:sz w:val="18"/>
          <w:szCs w:val="18"/>
        </w:rPr>
        <w:t xml:space="preserve">)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w:t>
      </w:r>
      <w:r>
        <w:rPr>
          <w:rFonts w:ascii="Verdana" w:hAnsi="Verdana" w:eastAsia="Verdana" w:cs="Times"/>
          <w:sz w:val="18"/>
          <w:szCs w:val="18"/>
        </w:rPr>
        <w:t xml:space="preserve">i</w:t>
      </w:r>
      <w:r>
        <w:rPr>
          <w:rFonts w:ascii="Verdana" w:hAnsi="Verdana" w:eastAsia="Verdana" w:cs="Times"/>
          <w:sz w:val="18"/>
          <w:szCs w:val="18"/>
        </w:rPr>
        <w:t xml:space="preserve">)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6"/>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w:t>
      </w:r>
      <w:r>
        <w:rPr>
          <w:rFonts w:ascii="Verdana" w:hAnsi="Verdana" w:eastAsia="Verdana" w:cs="ArialMTPro"/>
          <w:color w:val="000000"/>
          <w:sz w:val="18"/>
          <w:szCs w:val="18"/>
        </w:rPr>
        <w:t xml:space="preserve">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6"/>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1"/>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1"/>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1"/>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w:t>
      </w:r>
      <w:r>
        <w:rPr>
          <w:rFonts w:ascii="Verdana" w:hAnsi="Verdana" w:eastAsia="Verdana" w:cs="ArialMTPro"/>
          <w:color w:val="000000"/>
          <w:sz w:val="18"/>
          <w:szCs w:val="18"/>
        </w:rPr>
        <w:t xml:space="preserve">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w:t>
      </w:r>
      <w:r>
        <w:rPr>
          <w:rFonts w:ascii="Verdana" w:hAnsi="Verdana" w:eastAsia="Verdana" w:cs="Times"/>
          <w:sz w:val="18"/>
          <w:szCs w:val="18"/>
        </w:rPr>
        <w:t xml:space="preserve">i</w:t>
      </w:r>
      <w:r>
        <w:rPr>
          <w:rFonts w:ascii="Verdana" w:hAnsi="Verdana" w:eastAsia="Verdana" w:cs="Times"/>
          <w:sz w:val="18"/>
          <w:szCs w:val="18"/>
        </w:rPr>
        <w:t xml:space="preserve">)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w:t>
      </w:r>
      <w:r>
        <w:rPr>
          <w:rFonts w:ascii="Verdana" w:hAnsi="Verdana" w:eastAsia="Verdana" w:cs="Times"/>
          <w:sz w:val="18"/>
          <w:szCs w:val="18"/>
        </w:rPr>
        <w:t xml:space="preserve">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w:t>
      </w:r>
      <w:r>
        <w:rPr>
          <w:rFonts w:ascii="Verdana" w:hAnsi="Verdana" w:eastAsia="Verdana" w:cs="Times"/>
          <w:sz w:val="18"/>
          <w:szCs w:val="18"/>
        </w:rPr>
        <w:t xml:space="preserve">i</w:t>
      </w:r>
      <w:r>
        <w:rPr>
          <w:rFonts w:ascii="Verdana" w:hAnsi="Verdana" w:eastAsia="Verdana" w:cs="Times"/>
          <w:sz w:val="18"/>
          <w:szCs w:val="18"/>
        </w:rPr>
        <w:t xml:space="preserve">)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w:t>
      </w:r>
      <w:r>
        <w:rPr>
          <w:rFonts w:ascii="Verdana" w:hAnsi="Verdana" w:eastAsia="Verdana" w:cs="Times"/>
          <w:sz w:val="18"/>
          <w:szCs w:val="18"/>
        </w:rPr>
        <w:t xml:space="preserve">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21"/>
          <w:footerReference w:type="default" r:id="rId122"/>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23"/>
          <w:footerReference w:type="default" r:id="rId124"/>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7"/>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7"/>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7"/>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7"/>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7"/>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7"/>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7"/>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t>
      </w:r>
      <w:r>
        <w:rPr>
          <w:rFonts w:ascii="Verdana" w:hAnsi="Verdana" w:eastAsia="Verdana"/>
          <w:i/>
          <w:sz w:val="24"/>
          <w:szCs w:val="24"/>
        </w:rPr>
        <w:t xml:space="preserve">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8"/>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8"/>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8"/>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6"/>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6"/>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6"/>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6"/>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6"/>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6"/>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6"/>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6"/>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HealthInfoNet</w:t>
      </w:r>
      <w:r>
        <w:rPr>
          <w:rFonts w:ascii="Verdana" w:hAnsi="Verdana" w:eastAsia="Verdana"/>
          <w:sz w:val="24"/>
          <w:szCs w:val="24"/>
        </w:rPr>
        <w:t xml:space="preserve"> or other regional IT exchange</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6"/>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7"/>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7"/>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7"/>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7"/>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7"/>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6"/>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6"/>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6"/>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6"/>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25"/>
          <w:footerReference w:type="default" r:id="rId126"/>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w:t>
      </w:r>
      <w:r>
        <w:rPr>
          <w:rFonts w:ascii="Verdana" w:hAnsi="Verdana" w:eastAsiaTheme="minorEastAsia" w:cs="Times New Roman"/>
          <w:color w:val="1C1C1C"/>
          <w:w w:val="105"/>
          <w:sz w:val="24"/>
          <w:szCs w:val="24"/>
        </w:rPr>
        <w:t xml:space="preserve">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w:t>
      </w:r>
      <w:r>
        <w:rPr>
          <w:rFonts w:ascii="Verdana" w:hAnsi="Verdana" w:eastAsiaTheme="minorEastAsia" w:cs="Times New Roman"/>
          <w:color w:val="000000"/>
          <w:sz w:val="24"/>
          <w:szCs w:val="24"/>
        </w:rPr>
        <w:t xml:space="preserve">theft.</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27"/>
          <w:footerReference w:type="default" r:id="rId128"/>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CCG 00305 Federal and State Family and Medical Leave Policy and Procedure </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Form 00305b </w:t>
      </w:r>
      <w:r>
        <w:rPr>
          <w:rFonts w:ascii="Verdana" w:hAnsi="Verdana" w:eastAsia="Verdana"/>
          <w:szCs w:val="24"/>
        </w:rPr>
        <w:t xml:space="preserve">(WI) </w:t>
      </w:r>
      <w:r>
        <w:rPr>
          <w:rFonts w:ascii="Verdana" w:hAnsi="Verdana" w:eastAsia="Verdana"/>
          <w:szCs w:val="24"/>
        </w:rPr>
        <w:t xml:space="preserve">FMLA 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spacing/>
        <w:rPr>
          <w:rFonts w:ascii="Verdana" w:hAnsi="Verdana" w:eastAsia="Verdana"/>
          <w:szCs w:val="24"/>
        </w:rPr>
      </w:pPr>
      <w:r>
        <w:rPr>
          <w:rFonts w:ascii="Verdana" w:hAnsi="Verdana" w:eastAsia="Verdana"/>
          <w:szCs w:val="24"/>
        </w:rPr>
        <w:t xml:space="preserve">CCG 003WIBC Caregiver Background Checks Policy and Procedure</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29"/>
          <w:footerReference w:type="default" r:id="rId130"/>
          <w:type w:val="nextPage"/>
          <w:pgSz w:w="12240" w:h="15840"/>
          <w:pgMar w:top="1152" w:right="1440" w:bottom="1152" w:left="1440"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6"/>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6"/>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6"/>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31"/>
          <w:type w:val="nextPage"/>
          <w:pgSz w:w="12240" w:h="15840"/>
          <w:pgMar w:top="1440" w:right="1440" w:bottom="1440" w:left="1440" w:header="720" w:footer="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28"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5"/>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5"/>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5"/>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28"/>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officials.</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5"/>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5"/>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32"/>
          <w:footerReference w:type="default" r:id="rId13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w:t>
      </w:r>
      <w:r>
        <w:rPr>
          <w:rFonts w:ascii="Verdana" w:hAnsi="Verdana" w:eastAsia="Verdana" w:cs="Times New Roman"/>
          <w:szCs w:val="24"/>
        </w:rPr>
        <w:t xml:space="preserve">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9"/>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9"/>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9"/>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9"/>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9"/>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7"/>
        </w:numPr>
        <w:spacing w:line="240" w:lineRule="auto"/>
        <w:jc w:val="both"/>
        <w:rPr>
          <w:rFonts w:ascii="Verdana" w:hAnsi="Verdana" w:eastAsia="Verdana"/>
          <w:b w:val="0"/>
          <w:bCs/>
          <w:u w:val="none"/>
          <w:lang w:bidi="he-IL"/>
        </w:rPr>
        <w:sectPr>
          <w:headerReference w:type="default" r:id="rId134"/>
          <w:footerReference w:type="default" r:id="rId135"/>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8"/>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8"/>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8"/>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68"/>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68"/>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68"/>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68"/>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68"/>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68"/>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4"/>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68"/>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68"/>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68"/>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68"/>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68"/>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6"/>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7"/>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7"/>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7"/>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7"/>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7"/>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7"/>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68"/>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29" w:name="_Hlk497767653"/>
      <w:r>
        <w:rPr>
          <w:rFonts w:ascii="Verdana" w:hAnsi="Verdana" w:eastAsia="Verdana"/>
          <w:sz w:val="24"/>
          <w:szCs w:val="24"/>
        </w:rPr>
        <w:t xml:space="preserve">the State Survey Agency and at least one local law enforcement entity.</w:t>
      </w:r>
      <w:bookmarkEnd w:id="29"/>
      <w:r>
        <w:rPr>
          <w:rFonts w:ascii="Verdana" w:hAnsi="Verdana" w:eastAsia="Verdana"/>
          <w:sz w:val="24"/>
          <w:szCs w:val="24"/>
        </w:rPr>
        <w:t xml:space="preserve"> </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68"/>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68"/>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701"/>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w:t>
      </w:r>
      <w:r>
        <w:rPr>
          <w:rFonts w:ascii="Verdana" w:hAnsi="Verdana" w:eastAsia="Verdana"/>
          <w:sz w:val="24"/>
          <w:szCs w:val="24"/>
        </w:rPr>
        <w:t xml:space="preserve">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701"/>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701"/>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701"/>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2"/>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2"/>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2"/>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49"/>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78"/>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5"/>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5"/>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5"/>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5"/>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701"/>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778"/>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30" w:name="_Hlk487631989"/>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78"/>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78"/>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78"/>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78"/>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30"/>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36"/>
          <w:footerReference w:type="default" r:id="rId137"/>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3072" behindDoc="0" locked="0" layoutInCell="1" allowOverlap="1">
                <wp:simplePos x="0" y="0"/>
                <wp:positionH relativeFrom="margin">
                  <wp:align>left</wp:align>
                </wp:positionH>
                <wp:positionV relativeFrom="paragraph">
                  <wp:posOffset>744220</wp:posOffset>
                </wp:positionV>
                <wp:extent cx="5667375" cy="1333500"/>
                <wp:wrapTopAndBottom/>
                <wp:docPr id="8"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3072;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38"/>
          <w:footerReference w:type="first" r:id="rId139"/>
          <w:headerReference w:type="even" r:id="rId140"/>
          <w:footerReference w:type="even" r:id="rId141"/>
          <w:headerReference w:type="default" r:id="rId142"/>
          <w:footerReference w:type="default" r:id="rId1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44"/>
          <w:footerReference w:type="default" r:id="rId14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r>
        <w:rPr>
          <w:rFonts w:ascii="Verdana" w:hAnsi="Verdana" w:eastAsia="Verdana"/>
          <w:b/>
          <w:sz w:val="28"/>
          <w:szCs w:val="28"/>
        </w:rPr>
        <w:t xml:space="preserve"> </w:t>
      </w:r>
    </w:p>
    <w:p>
      <w:pPr>
        <w:spacing/>
        <w:jc w:val="center"/>
        <w:rPr>
          <w:rFonts w:ascii="Verdana" w:hAnsi="Verdana" w:eastAsia="Verdana"/>
          <w:b/>
          <w:sz w:val="28"/>
          <w:szCs w:val="28"/>
        </w:rPr>
      </w:pPr>
      <w:r>
        <w:rPr>
          <w:rFonts w:ascii="Verdana" w:hAnsi="Verdana" w:eastAsia="Verdana"/>
          <w:b/>
          <w:sz w:val="28"/>
          <w:szCs w:val="28"/>
        </w:rPr>
        <w:t xml:space="preserve">Federal and State 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12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 complies with applicable laws with regard to the Family and Medical Leave Act of 1993 (“Federal FMLA”) as well as the Wisconsin Family and Medical Leave Act (“Wisconsin FMLA”).</w:t>
      </w:r>
    </w:p>
    <w:p>
      <w:pPr>
        <w:pStyle w:val="HeadingTitle"/>
        <w:spacing w:before="120" w:after="0"/>
        <w:jc w:val="both"/>
        <w:rPr>
          <w:rFonts w:ascii="Verdana" w:hAnsi="Verdana" w:eastAsia="Verdana"/>
          <w:b w:val="0"/>
        </w:rPr>
      </w:pPr>
    </w:p>
    <w:p>
      <w:pPr>
        <w:spacing/>
        <w:rPr>
          <w:rFonts w:ascii="Verdana" w:hAnsi="Verdana" w:eastAsia="Verdana"/>
          <w:b/>
        </w:rPr>
      </w:pPr>
      <w:r>
        <w:rPr>
          <w:rFonts w:ascii="Verdana" w:hAnsi="Verdana" w:eastAsia="Verdana"/>
          <w:b/>
        </w:rPr>
        <w:t xml:space="preserve">POLICY </w:t>
      </w:r>
    </w:p>
    <w:p>
      <w:pPr>
        <w:spacing/>
        <w:rPr>
          <w:rFonts w:ascii="Verdana" w:hAnsi="Verdana" w:eastAsia="Verdana"/>
        </w:rPr>
      </w:pPr>
      <w:r>
        <w:rPr>
          <w:rFonts w:ascii="Verdana" w:hAnsi="Verdana" w:eastAsia="Verdana"/>
        </w:rPr>
        <w:t xml:space="preserve">It is the Facility’s policy to provide leave according to the FMLA requirements, which provide for unpaid, job-protected leave to certain employees in certain circumstances.</w:t>
      </w:r>
    </w:p>
    <w:p>
      <w:pPr>
        <w:spacing/>
        <w:rPr>
          <w:rFonts w:ascii="Verdana" w:hAnsi="Verdana" w:eastAsia="Verdana"/>
        </w:rPr>
      </w:pPr>
      <w:r>
        <w:rPr>
          <w:rFonts w:ascii="Verdana" w:hAnsi="Verdana" w:eastAsia="Verdana"/>
        </w:rPr>
        <w:t xml:space="preserve">The Facility provides family and medical leave in accordance with the Federal Family and Medical Leave Act and the Wisconsin Family and Medical Leave Act. When applicable, the federal and state family and medical leave laws run concurrently. In addition, both federal and state family and medical leave law run concurrently with any other leave available or as otherwise required by law. When an absence qualifies under both state and federal FMLA laws, the entitlement under each law will be exhausted for the same absence. Should one law provide a greater benefit than the other, the employee shall receive the greater benefit.</w:t>
      </w:r>
    </w:p>
    <w:p>
      <w:pPr>
        <w:spacing/>
        <w:rPr>
          <w:rFonts w:ascii="Verdana" w:hAnsi="Verdana" w:eastAsia="Verdana"/>
          <w:b/>
        </w:rPr>
      </w:pPr>
      <w:r>
        <w:rPr>
          <w:rFonts w:ascii="Verdana" w:hAnsi="Verdana" w:eastAsia="Verdana"/>
          <w:b/>
        </w:rPr>
        <w:t xml:space="preserve">PROCEDURE</w:t>
      </w:r>
    </w:p>
    <w:p>
      <w:pPr>
        <w:pStyle w:val="ListParagraph"/>
        <w:numPr>
          <w:ilvl w:val="0"/>
          <w:numId w:val="63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Eligibility. Any employee who has been employed by the Facility for more than 52 consecutive weeks and has been paid for a minimum of 1,000 hours during a 12-month period may be eligible under Wisconsin’s Family and Medical Leave Act. Any employee who has worked for the Facility for more than 12 months and has been paid for a minimum of 1,250 hours during the 12-month period may be eligible under the Federal Family and Medical Leave Act. Entitlements are calculated on a calendar year basis (January 1 to December 31) for both state and federal purposes.</w:t>
      </w:r>
    </w:p>
    <w:p>
      <w:pPr>
        <w:pStyle w:val="ListParagraph"/>
        <w:numPr>
          <w:ilvl w:val="0"/>
          <w:numId w:val="63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Leave Available.</w:t>
      </w:r>
    </w:p>
    <w:p>
      <w:pPr>
        <w:pStyle w:val="ListParagraph"/>
        <w:numPr>
          <w:ilvl w:val="0"/>
          <w:numId w:val="75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Wisconsin FMLA.</w:t>
      </w:r>
    </w:p>
    <w:p>
      <w:pPr>
        <w:pStyle w:val="ListParagraph"/>
        <w:numPr>
          <w:ilvl w:val="1"/>
          <w:numId w:val="75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Up to a maximum of six (6) workweeks of unpaid leave for the birth or adoption of a child. The leave must begin no earlier than 16 weeks before the estimated birth or placement and not later than 16 weeks after the birth date or placement of the child.</w:t>
      </w:r>
    </w:p>
    <w:p>
      <w:pPr>
        <w:pStyle w:val="ListParagraph"/>
        <w:numPr>
          <w:ilvl w:val="1"/>
          <w:numId w:val="75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Up to a maximum of 2 workweeks of unpaid leave to provide care for a child, spouse, parent, parent-in-law, domestic partner, or domestic partner’s parent who has a serious health condition.</w:t>
      </w:r>
    </w:p>
    <w:p>
      <w:pPr>
        <w:pStyle w:val="ListParagraph"/>
        <w:numPr>
          <w:ilvl w:val="1"/>
          <w:numId w:val="75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maximum of 2 workweeks due to the employee’s serious health condition.</w:t>
      </w:r>
    </w:p>
    <w:p>
      <w:pPr>
        <w:pStyle w:val="ListParagraph"/>
        <w:numPr>
          <w:ilvl w:val="0"/>
          <w:numId w:val="75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Leave Available – Federal FMLA.</w:t>
      </w:r>
    </w:p>
    <w:p>
      <w:pPr>
        <w:pStyle w:val="ListParagraph"/>
        <w:numPr>
          <w:ilvl w:val="1"/>
          <w:numId w:val="75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Up to 12 workweeks for the birth and first year care of a child or a child placed with the employee for adoption or foster care. The entitlement to leave for birth or placement of a child ends 12 months after the birth or placement.</w:t>
      </w:r>
    </w:p>
    <w:p>
      <w:pPr>
        <w:pStyle w:val="ListParagraph"/>
        <w:numPr>
          <w:ilvl w:val="1"/>
          <w:numId w:val="75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Up to 12 workweeks of unpaid leave to provide care for a child, spouse, or parent who is suffering from a serious health condition.</w:t>
      </w:r>
    </w:p>
    <w:p>
      <w:pPr>
        <w:pStyle w:val="ListParagraph"/>
        <w:numPr>
          <w:ilvl w:val="1"/>
          <w:numId w:val="75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Up to 12 weeks due to a serious health condition of an employee.</w:t>
      </w:r>
    </w:p>
    <w:p>
      <w:pPr>
        <w:pStyle w:val="ListParagraph"/>
        <w:numPr>
          <w:ilvl w:val="1"/>
          <w:numId w:val="75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Up to 12 weeks due to a qualifying exigency arising out of the fact that the employee’s spouse, child, or parent is on covered active duty or call to covered active duty as a member of the Armed Forces, National Guard or Reserves.</w:t>
      </w:r>
    </w:p>
    <w:p>
      <w:pPr>
        <w:pStyle w:val="ListParagraph"/>
        <w:numPr>
          <w:ilvl w:val="1"/>
          <w:numId w:val="75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Up to 26 weeks of unpaid leave in a single calendar year in the case of a covered service member caregiver leave because the employee is the spouse, child, parent or next of kin of a covered service member with a serious injury or illness. Note that the maximum 26 weeks in this instance includes, and is not in addition to, all other FMLA leave. In other words, employees may not take more than a total of 26 weeks of FMLA leave during a single calendar year for any qualifying reason under FMLA.</w:t>
      </w:r>
    </w:p>
    <w:p>
      <w:pPr>
        <w:pStyle w:val="ListParagraph"/>
        <w:numPr>
          <w:ilvl w:val="0"/>
          <w:numId w:val="63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“Serious Health Condition” Defined.</w:t>
      </w:r>
    </w:p>
    <w:p>
      <w:pPr>
        <w:pStyle w:val="ListParagraph"/>
        <w:numPr>
          <w:ilvl w:val="0"/>
          <w:numId w:val="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Wisconsin FMLA, “serious health condition” means a disabling physical or mental illness, injury, impairment, or condition which requires inpatient care in a hospital, nursing home, hospice, or outpatient care that requires condition treatment or supervision by a health care provider.</w:t>
      </w:r>
    </w:p>
    <w:p>
      <w:pPr>
        <w:pStyle w:val="ListParagraph"/>
        <w:numPr>
          <w:ilvl w:val="0"/>
          <w:numId w:val="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Federal FMLA, “serious health condition” means an illness, injury, impairment or physical or mental condition that involves either an overnight stay in a medical care facility, or continuing treatment by a health care provider for a condition that either prevents the employee from performing the functions of the employee’s job, or prevents the qualified family member from participating in school or other daily activities. Subject to certain conditions, the continuing treatment requirement may be met by a period of incapacity of more than 3 consecutive calendar days combined with at least 2 visits to a health care provider or one visit and a regimen of continuing </w:t>
      </w:r>
      <w:r>
        <w:rPr>
          <w:rFonts w:ascii="Verdana" w:hAnsi="Verdana" w:eastAsia="Verdana"/>
          <w:sz w:val="24"/>
          <w:szCs w:val="24"/>
        </w:rPr>
        <w:t xml:space="preserve">treatment, or incapacity due to pregnancy or a chronic condition. Other conditions may meet the definition of continuing treatment.</w:t>
      </w:r>
    </w:p>
    <w:p>
      <w:pPr>
        <w:pStyle w:val="ListParagraph"/>
        <w:numPr>
          <w:ilvl w:val="0"/>
          <w:numId w:val="63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Designation of Leave. The Human Resources Department will notify the employee as soon as possible whether the leave applied for has been approved. Approval or denial of the leave will be made only through the Human Resources Department in writing. Should an employee be absent under circumstances that would qualify as FMLA leave but has not applied for leave under FMLA, the Facility reserves the right to designate such absence as FMLA leave and may also waive the requirement of medical certification at its discretion. Any period of absence not covered by this Policy will be administered under the Facility’s attendance policy.</w:t>
      </w:r>
    </w:p>
    <w:p>
      <w:pPr>
        <w:pStyle w:val="ListParagraph"/>
        <w:numPr>
          <w:ilvl w:val="0"/>
          <w:numId w:val="63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Intermittent Leave. In some circumstances, leave may be taken on an intermittent basis. If intermittent leave is requested, the Facility and the employee shall attempt to work out a leave schedule that meets the employee’s needs without unduly disrupting the Facility’s operations. If the employee is allowed to take leave in less than full-day or full week increments, the employee will receive reduced compensation consistent with the hours the employee actually works. During a period of intermittent leave, the Facility may transfer an employee to an alternate position which may better accommodate the intermittent leave schedule. In such position, the employee will be paid at the rate he/she was paid prior to the leave with the same benefits.</w:t>
      </w:r>
    </w:p>
    <w:p>
      <w:pPr>
        <w:pStyle w:val="ListParagraph"/>
        <w:numPr>
          <w:ilvl w:val="0"/>
          <w:numId w:val="63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Procedure for Leave. Employees are required to notify the Facility of their need for family and/or medical leave. FMLA leave request forms are available from the Human Resources Department. Failure to timely notify the Facility of an employee’s need for leave may result in delaying or denial of leave until proper notice is received. </w:t>
      </w:r>
      <w:r>
        <w:rPr>
          <w:rFonts w:ascii="Verdana" w:hAnsi="Verdana" w:eastAsia="Verdana"/>
          <w:sz w:val="24"/>
          <w:szCs w:val="24"/>
        </w:rPr>
        <w:t xml:space="preserve">Compliance </w:t>
      </w:r>
      <w:r>
        <w:rPr>
          <w:rFonts w:ascii="Verdana" w:hAnsi="Verdana" w:eastAsia="Verdana"/>
          <w:sz w:val="24"/>
          <w:szCs w:val="24"/>
        </w:rPr>
        <w:t xml:space="preserve">with the regular employment policies of the Facility is also required. FMLA forms are required for all leaves in excess of three (3) consecutive work days and may be required for less than three (3) days in certain circumstance.</w:t>
      </w:r>
    </w:p>
    <w:p>
      <w:pPr>
        <w:pStyle w:val="ListParagraph"/>
        <w:numPr>
          <w:ilvl w:val="0"/>
          <w:numId w:val="7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Foreseeable Leave. In the event an employee’s need for leave is foreseeable, the Facility must be notified, in writing, at least 15 calendar days (or if not possible, as soon as practicable), before the date on which the leave is to begin. The Facility reserves the right to delay the start of any requested leave until 15 calendar days have passed from the date the employee notifies his/her supervisor of the intent to take family or medical leave if timely notice is not given.</w:t>
      </w:r>
    </w:p>
    <w:p>
      <w:pPr>
        <w:pStyle w:val="ListParagraph"/>
        <w:numPr>
          <w:ilvl w:val="0"/>
          <w:numId w:val="7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Unforeseeable Leave. Where advance written notice of the need for leave is not possible (such as an emergency need for medical consultation or treatment), notice (in person or by telephone) is </w:t>
      </w:r>
      <w:r>
        <w:rPr>
          <w:rFonts w:ascii="Verdana" w:hAnsi="Verdana" w:eastAsia="Verdana"/>
          <w:sz w:val="24"/>
          <w:szCs w:val="24"/>
        </w:rPr>
        <w:t xml:space="preserve">required. Where advance notice is not possible, then oral notice must be provided as soon as reasonably practicable with written documentation to follow. If an employee wishes an unforeseeable absence to be covered by FMLA leave, the employee must give the Facility sufficient information to do so no later than 2 business days after the commencement of leave. The employee will not be allowed to have such a designation made later.</w:t>
      </w:r>
    </w:p>
    <w:p>
      <w:pPr>
        <w:pStyle w:val="ListParagraph"/>
        <w:numPr>
          <w:ilvl w:val="0"/>
          <w:numId w:val="7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Scheduling Leave. Leave must be scheduled in such a fashion that it does not unduly disrupt the Facility’s operations.</w:t>
      </w:r>
    </w:p>
    <w:p>
      <w:pPr>
        <w:pStyle w:val="ListParagraph"/>
        <w:numPr>
          <w:ilvl w:val="0"/>
          <w:numId w:val="63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Substitution of Benefits. </w:t>
      </w:r>
    </w:p>
    <w:p>
      <w:pPr>
        <w:pStyle w:val="ListParagraph"/>
        <w:numPr>
          <w:ilvl w:val="0"/>
          <w:numId w:val="2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Under Federal FMLA, the Facility has the ability to require an employee to substitute all vacation, personal leave, sick leave, or casual days upon accrual of such leave during the leave period. If an employee receives disability pay, this will count as substitution for federal leave purposes. Under Wisconsin FMLA, an employee has the option of substituting accrued benefits for the State leave period, unless the paid leave is taken for a purpose also covered by the Federal FMLA. When paid leave is substituted for unpaid leave, that leave will not be available to an employee later, nor will an employee be entitled to additional family and/or medical leave as a result of the substitution of paid leave. If an employee chooses to substitute paid leave for unpaid leave, any accrued paid leave the employee may have at the time of leave may be substituted, including short-term disability benefits, vacation, personal days or casual days. Paid leave will only be available for substitution by an employee who would otherwise be eligible for such benefits. This paid time used will not be available later to the employee.</w:t>
      </w:r>
    </w:p>
    <w:p>
      <w:pPr>
        <w:pStyle w:val="ListParagraph"/>
        <w:numPr>
          <w:ilvl w:val="0"/>
          <w:numId w:val="2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leave is unpaid, the Facility will reduce the employee’s salary based on the amount of time actually worked. In addition, while are on intermittent or reduced schedule leave, the Facility may temporarily transfer the employee to an available alternative position that better accommodates the leave schedule and has equivalent pay and benefits.</w:t>
      </w:r>
    </w:p>
    <w:p>
      <w:pPr>
        <w:pStyle w:val="ListParagraph"/>
        <w:numPr>
          <w:ilvl w:val="0"/>
          <w:numId w:val="63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Medical Certifications and Examinations. If leave is the result of an employee’s own serious health condition or the serious health condition of a family member under this Policy, the employee must provide the Facility, within fifteen (15) calendar days of the Facility’s request, with a Health Care Provider Certification which is completed by the treating health care provider. Health Care Provider forms are available from the Human Resources Department. The Facility may request the clarification </w:t>
      </w:r>
      <w:r>
        <w:rPr>
          <w:rFonts w:ascii="Verdana" w:hAnsi="Verdana" w:eastAsia="Verdana"/>
          <w:sz w:val="24"/>
          <w:szCs w:val="24"/>
        </w:rPr>
        <w:t xml:space="preserve">of a Health Care Provider Certification, which is generally due within five (5) calendar days of the request for such clarification.</w:t>
      </w:r>
    </w:p>
    <w:p>
      <w:pPr>
        <w:pStyle w:val="ListParagraph"/>
        <w:numPr>
          <w:ilvl w:val="0"/>
          <w:numId w:val="79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After receiving the Health Care Provider Certification, the Facility may, to the extent allowed by law, require that an employee see a health care provider of the Facility’s choosing in order to verify the information provided. The Facility will pay the cost of this examination. If the results of the second examination differ from the original certification, the Facility may, to the extent allowed by law, require a third examination, again at the Facility’s expense, by a health care provider which is mutually agreeable to the Facility and the employee. Both the Facility and the employee are obligated to cooperate in selecting a suitable health care provider. If applicable, the results of this third examination will be final and binding on the employee and the Facility as to the classification of the employee’s leave.</w:t>
      </w:r>
    </w:p>
    <w:p>
      <w:pPr>
        <w:pStyle w:val="ListParagraph"/>
        <w:numPr>
          <w:ilvl w:val="0"/>
          <w:numId w:val="79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require an employee to submit additional certifications periodically during the leave. Recertification of the Health Care Provider Certification may be requested every thirty (30) calendar days (or if longer, the stated duration of the leave) unless the facts and circumstances do not appear to support the original Certification, or the Facility has information which casts doubt on the employee’s stated reason for leave. In such a case, a certification of the serious health condition may be requested at an earlier point in time.  The Facility will provide notice to the employee of any recertification which may be required.</w:t>
      </w:r>
    </w:p>
    <w:p>
      <w:pPr>
        <w:pStyle w:val="ListParagraph"/>
        <w:numPr>
          <w:ilvl w:val="0"/>
          <w:numId w:val="63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Benefits During Leave. During an approved family or medical leave, the Facility will continue to make available to the employee the same insurance benefits which are available to the employees who are not on leave. To maintain insurance coverage while on FMLA leave, employees, however, must pay the Facility the health insurance premiums.</w:t>
      </w:r>
    </w:p>
    <w:p>
      <w:pPr>
        <w:pStyle w:val="ListParagraph"/>
        <w:numPr>
          <w:ilvl w:val="0"/>
          <w:numId w:val="63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Return to Employment.</w:t>
      </w:r>
    </w:p>
    <w:p>
      <w:pPr>
        <w:pStyle w:val="ListParagraph"/>
        <w:numPr>
          <w:ilvl w:val="0"/>
          <w:numId w:val="6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Employment Protection. An employee who returns to employment after a qualified leave of absence under this Policy shall be returned to the position held immediately prior to the leave if the position is vacant. If the position is not vacant, the employee will be placed in an equivalent position with equivalent pay, benefits, and terms/conditions of employment. The Facility cannot guarantee reinstatement if the leave extends beyond the twelve (12) workweeks in any twelve (12) month period, except to the extent necessary to comply with state and federal law. FMLA leave will not result in a more favorable employment situation than if leave had not </w:t>
      </w:r>
      <w:r>
        <w:rPr>
          <w:rFonts w:ascii="Verdana" w:hAnsi="Verdana" w:eastAsia="Verdana"/>
          <w:sz w:val="24"/>
          <w:szCs w:val="24"/>
        </w:rPr>
        <w:t xml:space="preserve">been taken. The taking of leave under this Policy may not be used against an employee in any employment decision, including the determination of raises or discipline. However, no new benefits or employment rights will accrue during any unpaid leave period, except as required by a collective bargaining agreement, if applicable.</w:t>
      </w:r>
    </w:p>
    <w:p>
      <w:pPr>
        <w:pStyle w:val="ListParagraph"/>
        <w:numPr>
          <w:ilvl w:val="0"/>
          <w:numId w:val="6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addition, an employee’s use of FMLA leave cannot result in the loss of any employment benefit that the employee earned or was entitled to before using (but not necessarily during) FMLA leave.</w:t>
      </w:r>
    </w:p>
    <w:p>
      <w:pPr>
        <w:pStyle w:val="ListParagraph"/>
        <w:numPr>
          <w:ilvl w:val="0"/>
          <w:numId w:val="6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Exemption for Key Employees – Federal FMLA Only</w:t>
      </w:r>
    </w:p>
    <w:p>
      <w:pPr>
        <w:pStyle w:val="ListParagraph"/>
        <w:numPr>
          <w:ilvl w:val="0"/>
          <w:numId w:val="34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the Facility. This fact-specific determination will be made by the Facility on a case-by-case basis. The Facility will notify employees if they qualify as a key employee, if the Facility intends to deny reinstatement of their position in such instances.</w:t>
      </w:r>
    </w:p>
    <w:p>
      <w:pPr>
        <w:pStyle w:val="ListParagraph"/>
        <w:numPr>
          <w:ilvl w:val="0"/>
          <w:numId w:val="6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Exemption for Key Employees – Wisconsin </w:t>
      </w:r>
    </w:p>
    <w:p>
      <w:pPr>
        <w:pStyle w:val="ListParagraph"/>
        <w:numPr>
          <w:ilvl w:val="0"/>
          <w:numId w:val="18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leave is covered by Wisconsin FMLA (regardless of whether it is also covered by Federal FMLA), the Facility shall reinstate the key employee upon the conclusion of the Wisconsin FMLA.</w:t>
      </w:r>
    </w:p>
    <w:p>
      <w:pPr>
        <w:pStyle w:val="ListParagraph"/>
        <w:numPr>
          <w:ilvl w:val="0"/>
          <w:numId w:val="18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However, if the employee exhausts Wisconsin FMLA leave such that the leave is only covered by Federal FMLA (or if Wisconsin FMLA never applied), the Facility shall be entitled to take advantage of the federal FMLA “key employee” exception.</w:t>
      </w:r>
    </w:p>
    <w:p>
      <w:pPr>
        <w:pStyle w:val="ListParagraph"/>
        <w:numPr>
          <w:ilvl w:val="0"/>
          <w:numId w:val="6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Employees Covered under a Collective Bargaining Agreement</w:t>
      </w:r>
    </w:p>
    <w:p>
      <w:pPr>
        <w:pStyle w:val="ListParagraph"/>
        <w:numPr>
          <w:ilvl w:val="0"/>
          <w:numId w:val="38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spacing/>
        <w:rPr/>
        <w:sectPr>
          <w:headerReference w:type="default" r:id="rId146"/>
          <w:footerReference w:type="default" r:id="rId14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48"/>
          <w:footerReference w:type="default" r:id="rId14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w:t>
      </w:r>
      <w:r>
        <w:rPr>
          <w:rFonts w:ascii="Verdana" w:hAnsi="Verdana" w:eastAsia="Verdana"/>
          <w:b w:val="0"/>
          <w:u w:val="none"/>
        </w:rPr>
        <w:t xml:space="preserve">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w:t>
      </w:r>
      <w:r>
        <w:rPr>
          <w:rFonts w:ascii="Verdana" w:hAnsi="Verdana" w:eastAsia="Verdana"/>
          <w:b w:val="0"/>
          <w:u w:val="none"/>
        </w:rPr>
        <w:t xml:space="preserve">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4"/>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50"/>
          <w:footerReference w:type="default" r:id="rId15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7"/>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7"/>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7"/>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7"/>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7"/>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7"/>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7"/>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7"/>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7"/>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7"/>
        </w:numPr>
        <w:spacing w:after="0" w:line="300" w:lineRule="atLeast"/>
        <w:rPr>
          <w:rFonts w:ascii="Verdana" w:hAnsi="Verdana" w:eastAsia="Verdana"/>
          <w:szCs w:val="24"/>
        </w:rPr>
        <w:sectPr>
          <w:headerReference w:type="default" r:id="rId152"/>
          <w:footerReference w:type="default" r:id="rId153"/>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54"/>
          <w:footerReference w:type="default" r:id="rId155"/>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4"/>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4"/>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4"/>
        </w:numPr>
        <w:spacing w:after="0" w:line="300" w:lineRule="atLeast"/>
        <w:rPr>
          <w:rFonts w:ascii="Verdana" w:hAnsi="Verdana" w:eastAsia="Verdana"/>
          <w:szCs w:val="24"/>
        </w:rPr>
        <w:sectPr>
          <w:headerReference w:type="default" r:id="rId156"/>
          <w:footerReference w:type="default" r:id="rId157"/>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58"/>
          <w:footerReference w:type="default" r:id="rId15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2"/>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2"/>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2"/>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2"/>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60"/>
          <w:footerReference w:type="default" r:id="rId161"/>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62"/>
          <w:footerReference w:type="default" r:id="rId163"/>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w:t>
      </w:r>
      <w:r>
        <w:rPr>
          <w:rFonts w:ascii="Verdana" w:hAnsi="Verdana" w:eastAsia="Verdana"/>
          <w:sz w:val="24"/>
          <w:szCs w:val="24"/>
        </w:rPr>
        <w:t xml:space="preserve">less after the date of discharge. You agree to complete the Discharge Summary to include:</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79"/>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79"/>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w:t>
      </w:r>
      <w:r>
        <w:rPr>
          <w:rFonts w:ascii="Verdana" w:hAnsi="Verdana" w:eastAsia="Verdana"/>
          <w:szCs w:val="24"/>
        </w:rPr>
        <w:t xml:space="preserve">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64"/>
          <w:footerReference w:type="default" r:id="rId165"/>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 </w:t>
      </w:r>
      <w:r>
        <w:rPr>
          <w:rFonts w:ascii="Verdana" w:hAnsi="Verdana" w:eastAsia="Verdana"/>
          <w:szCs w:val="24"/>
        </w:rPr>
        <w:t xml:space="preserve">and all</w:t>
      </w:r>
      <w:r>
        <w:rPr>
          <w:rFonts w:ascii="Verdana" w:hAnsi="Verdana" w:eastAsia="Verdana"/>
          <w:szCs w:val="24"/>
        </w:rPr>
        <w:t xml:space="preserve"> other</w:t>
      </w:r>
      <w:r>
        <w:rPr>
          <w:rFonts w:ascii="Verdana" w:hAnsi="Verdana" w:eastAsia="Verdana"/>
          <w:szCs w:val="24"/>
        </w:rPr>
        <w:t xml:space="preserve">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7"/>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7"/>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7"/>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7"/>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7"/>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7"/>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1" w:name="co_anchor_a983454_29"/>
      <w:bookmarkEnd w:id="31"/>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7"/>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32" w:name="co_anchor_a335490_29"/>
      <w:bookmarkEnd w:id="32"/>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33" w:name="co_anchor_a638045_29"/>
      <w:bookmarkEnd w:id="33"/>
    </w:p>
    <w:p>
      <w:pPr>
        <w:pStyle w:val="ListParagraph"/>
        <w:numPr>
          <w:ilvl w:val="0"/>
          <w:numId w:val="537"/>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7"/>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34" w:name="co_anchor_a397720_29"/>
      <w:bookmarkEnd w:id="34"/>
    </w:p>
    <w:p>
      <w:pPr>
        <w:pStyle w:val="ListParagraph"/>
        <w:numPr>
          <w:ilvl w:val="0"/>
          <w:numId w:val="537"/>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7"/>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66"/>
          <w:footerReference w:type="default" r:id="rId167"/>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68"/>
          <w:footerReference w:type="first" r:id="rId169"/>
          <w:headerReference w:type="even" r:id="rId170"/>
          <w:footerReference w:type="even" r:id="rId171"/>
          <w:headerReference w:type="default" r:id="rId172"/>
          <w:footerReference w:type="default" r:id="rId17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13"/>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13"/>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14"/>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14"/>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14"/>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w:t>
      </w:r>
      <w:r>
        <w:rPr>
          <w:rFonts w:ascii="Verdana" w:hAnsi="Verdana" w:eastAsia="Verdana"/>
          <w:sz w:val="24"/>
          <w:szCs w:val="24"/>
        </w:rPr>
        <w:t xml:space="preserve">sanctioned as a resident care activity can be viewed as compromising the staff-resident relationship. Examples of boundary problems that may occur in social relationships include, but are not limited, to: </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12"/>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15"/>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15"/>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15"/>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12"/>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16"/>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12"/>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17"/>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17"/>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17"/>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74"/>
          <w:footerReference w:type="default" r:id="rId175"/>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Caregiver Background Checks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a safe campus environment for residents, employees, contractors, and visitors through the performance of criminal background checks.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policy to perform criminal background checks on current or prospective employees, contractors, volunteers (that either replace employees or contractors or document Compliance with staff-to-resident ratio requirements), and students who will be completing internships or clinical training (collectively “Individuals” or “Caregivers”), pursuant to the Wisconsin Caregiver Background Check law (“Caregiver Law”).</w:t>
      </w:r>
    </w:p>
    <w:p>
      <w:pPr>
        <w:spacing/>
        <w:rPr>
          <w:rFonts w:ascii="Verdana" w:hAnsi="Verdana" w:eastAsia="Verdana"/>
        </w:rPr>
      </w:pPr>
      <w:r>
        <w:rPr>
          <w:rFonts w:ascii="Verdana" w:hAnsi="Verdana" w:eastAsia="Verdana"/>
        </w:rPr>
        <w:t xml:space="preserve">The Facility will conduct background checks in the hiring process, contracting or credentialing process, clinical placement process, and volunteer screening process as permitted by applicable state and federal laws and regulations.  A history of a criminal charge, arrest, or conviction will not automatically eliminate an individual from consideration for gaining employment, contracting with, or obtaining privileges within the Facility.</w:t>
      </w:r>
    </w:p>
    <w:p>
      <w:pPr>
        <w:pStyle w:val="ListParagraph"/>
        <w:spacing/>
        <w:ind w:left="0"/>
        <w:jc w:val="both"/>
        <w:rPr>
          <w:rFonts w:ascii="Verdana" w:hAnsi="Verdana" w:eastAsia="Verdana"/>
          <w:sz w:val="24"/>
          <w:szCs w:val="24"/>
        </w:rPr>
      </w:pPr>
      <w:r>
        <w:rPr>
          <w:rFonts w:ascii="Verdana" w:hAnsi="Verdana" w:eastAsia="Verdana"/>
          <w:sz w:val="24"/>
          <w:szCs w:val="24"/>
        </w:rPr>
        <w:t xml:space="preserve">Background checks shall be conducted as follows:</w:t>
      </w:r>
    </w:p>
    <w:p>
      <w:pPr>
        <w:pStyle w:val="ListParagraph"/>
        <w:numPr>
          <w:ilvl w:val="0"/>
          <w:numId w:val="7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After the Facility offers employment, agrees to accept a placement of a worker by a staffing or employment agency, or offers a contract to an Individual who is not seeking privileges from the Facility;</w:t>
      </w:r>
    </w:p>
    <w:p>
      <w:pPr>
        <w:pStyle w:val="ListParagraph"/>
        <w:numPr>
          <w:ilvl w:val="0"/>
          <w:numId w:val="7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After initially applying for clinical privileges, for an Individual who is seeking privileges from the Facility;</w:t>
      </w:r>
    </w:p>
    <w:p>
      <w:pPr>
        <w:pStyle w:val="ListParagraph"/>
        <w:numPr>
          <w:ilvl w:val="0"/>
          <w:numId w:val="7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(if they fill staff positions or are used to document Compliance with staff-to-resident ratios); and</w:t>
      </w:r>
    </w:p>
    <w:p>
      <w:pPr>
        <w:pStyle w:val="ListParagraph"/>
        <w:numPr>
          <w:ilvl w:val="0"/>
          <w:numId w:val="7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Students and interns completing educational, clinical or in-service training at the Facility.</w:t>
      </w:r>
    </w:p>
    <w:p>
      <w:pPr>
        <w:pStyle w:val="ListParagraph"/>
        <w:spacing/>
        <w:ind w:left="0"/>
        <w:jc w:val="both"/>
        <w:rPr>
          <w:rFonts w:ascii="Verdana" w:hAnsi="Verdana" w:eastAsia="Verdana"/>
          <w:sz w:val="24"/>
          <w:szCs w:val="24"/>
        </w:rPr>
      </w:pPr>
      <w:r>
        <w:rPr>
          <w:rFonts w:ascii="Verdana" w:hAnsi="Verdana" w:eastAsia="Verdana"/>
          <w:sz w:val="24"/>
          <w:szCs w:val="24"/>
        </w:rPr>
        <w:t xml:space="preserve">The Facility will conduct a background check at least every four (4) years after the Individual is hired by, placed at, contracted with, granted privileges by, allowed to volunteer at, or is allowed to complete educational, clinical or in-service training with the Facility.</w:t>
      </w:r>
    </w:p>
    <w:p>
      <w:pPr>
        <w:pStyle w:val="ListParagraph"/>
        <w:spacing/>
        <w:ind w:left="0"/>
        <w:jc w:val="both"/>
        <w:rPr>
          <w:rFonts w:ascii="Verdana" w:hAnsi="Verdana" w:eastAsia="Verdana"/>
          <w:sz w:val="24"/>
          <w:szCs w:val="24"/>
        </w:rPr>
      </w:pPr>
      <w:r>
        <w:rPr>
          <w:rFonts w:ascii="Verdana" w:hAnsi="Verdana" w:eastAsia="Verdana"/>
          <w:sz w:val="24"/>
          <w:szCs w:val="24"/>
        </w:rPr>
        <w:t xml:space="preserve">For purposes of this Policy, a “Caregiver” means a person who is, or is expected to be (</w:t>
      </w:r>
      <w:r>
        <w:rPr>
          <w:rFonts w:ascii="Verdana" w:hAnsi="Verdana" w:eastAsia="Verdana"/>
          <w:sz w:val="24"/>
          <w:szCs w:val="24"/>
        </w:rPr>
        <w:t xml:space="preserve">i</w:t>
      </w:r>
      <w:r>
        <w:rPr>
          <w:rFonts w:ascii="Verdana" w:hAnsi="Verdana" w:eastAsia="Verdana"/>
          <w:sz w:val="24"/>
          <w:szCs w:val="24"/>
        </w:rPr>
        <w:t xml:space="preserve">) employed by or under contract with the Facility and in doing so has regular, direct contact with residents and is under the control of the Facility; or </w:t>
      </w:r>
      <w:r>
        <w:rPr>
          <w:rFonts w:ascii="Verdana" w:hAnsi="Verdana" w:eastAsia="Verdana"/>
          <w:sz w:val="24"/>
          <w:szCs w:val="24"/>
        </w:rPr>
        <w:t xml:space="preserve">(ii) an individual otherwise subject to the Wisconsin Caregiver Law. For these purposes, Caregivers include volunteers, if the volunteers fill staff positions or are used to document Compliance with staff-to-resident ratios, and students and interns completing internships or clinical training at the Facility. </w:t>
      </w:r>
    </w:p>
    <w:p>
      <w:pPr>
        <w:pStyle w:val="ListParagraph"/>
        <w:spacing/>
        <w:ind w:left="0"/>
        <w:jc w:val="both"/>
        <w:rPr>
          <w:rFonts w:ascii="Verdana" w:hAnsi="Verdana" w:eastAsia="Verdana"/>
          <w:sz w:val="24"/>
          <w:szCs w:val="24"/>
        </w:rPr>
      </w:pPr>
      <w:r>
        <w:rPr>
          <w:rFonts w:ascii="Verdana" w:hAnsi="Verdana" w:eastAsia="Verdana"/>
          <w:sz w:val="24"/>
          <w:szCs w:val="24"/>
        </w:rPr>
        <w:t xml:space="preserve">The Facility will consider and evaluate an Individual’s pending criminal charges, criminal arrest record, and/or conviction records only as appropriate under the Caregiver Law and in accordance with all legal requirements.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16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background checks are conducted for all Individuals pursuant to the Wisconsin Department of Health Services requirements.</w:t>
      </w:r>
    </w:p>
    <w:p>
      <w:pPr>
        <w:pStyle w:val="ListParagraph"/>
        <w:numPr>
          <w:ilvl w:val="0"/>
          <w:numId w:val="16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 complete caregiver background check is done. A complete caregiver background check consists of the following:</w:t>
      </w:r>
    </w:p>
    <w:p>
      <w:pPr>
        <w:pStyle w:val="ListParagraph"/>
        <w:numPr>
          <w:ilvl w:val="1"/>
          <w:numId w:val="16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completed F-82064 Background Information Disclosure (BID) form and Appendix F-82069</w:t>
      </w:r>
    </w:p>
    <w:p>
      <w:pPr>
        <w:pStyle w:val="ListParagraph"/>
        <w:numPr>
          <w:ilvl w:val="1"/>
          <w:numId w:val="16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response from the Department of Justice (DOJ) Wisconsin Criminal History Record Request, either a "no record found" response or a criminal record transcript (Wisconsin Identification Data).</w:t>
      </w:r>
    </w:p>
    <w:p>
      <w:pPr>
        <w:pStyle w:val="ListParagraph"/>
        <w:numPr>
          <w:ilvl w:val="1"/>
          <w:numId w:val="16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“Response to Caregiver Background Check” letter from the Department of Health Services (DHS) that reports the person's administrative finding or licensing restriction status.</w:t>
      </w:r>
    </w:p>
    <w:p>
      <w:pPr>
        <w:pStyle w:val="ListParagraph"/>
        <w:numPr>
          <w:ilvl w:val="2"/>
          <w:numId w:val="16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These three items are to be retained with the Individual’s records and to be made available when requested by DQA staff for survey purposes.</w:t>
      </w:r>
    </w:p>
    <w:p>
      <w:pPr>
        <w:pStyle w:val="ListParagraph"/>
        <w:numPr>
          <w:ilvl w:val="0"/>
          <w:numId w:val="160"/>
        </w:numPr>
        <w:spacing w:after="160" w:line="259" w:lineRule="auto"/>
        <w:ind w:left="720"/>
        <w:contextualSpacing/>
        <w:jc w:val="both"/>
        <w:rPr>
          <w:rFonts w:ascii="Verdana" w:hAnsi="Verdana" w:eastAsia="Verdana"/>
          <w:sz w:val="24"/>
          <w:szCs w:val="24"/>
        </w:rPr>
      </w:pPr>
      <w:r>
        <w:rPr>
          <w:rFonts w:ascii="Verdana" w:hAnsi="Verdana" w:eastAsia="Verdana"/>
          <w:sz w:val="24"/>
          <w:szCs w:val="24"/>
          <w:u w:val="single"/>
        </w:rPr>
        <w:t xml:space="preserve">Completion of the Background Information Disclosure Form</w:t>
      </w:r>
      <w:r>
        <w:rPr>
          <w:rFonts w:ascii="Verdana" w:hAnsi="Verdana" w:eastAsia="Verdana"/>
          <w:sz w:val="24"/>
          <w:szCs w:val="24"/>
        </w:rPr>
        <w:t xml:space="preserve">. All Individuals are required to complete the State of Wisconsin Background Information Disclosure form (“BID”) at the time a bona fide, conditional offer of employment or placement is made, services are to be contracted, the credentialing process has been initiated, or an offer of an educational, clinical or in-service training at the Facility has been made and at least every four (4) years thereafter. An Individual’s failure or refusal to complete the form in a timely manner will lead to withdrawal of the offer of employment or contract or placement; suspension of the credentialing process; loss of the educational, clinical or in-se1vice training, disciplinary action up to and including discharge, termination of contract, and/or loss of Facility privileges, as applicable.</w:t>
      </w:r>
    </w:p>
    <w:p>
      <w:pPr>
        <w:pStyle w:val="ListParagraph"/>
        <w:numPr>
          <w:ilvl w:val="0"/>
          <w:numId w:val="160"/>
        </w:numPr>
        <w:spacing w:after="160" w:line="259" w:lineRule="auto"/>
        <w:ind w:left="720"/>
        <w:contextualSpacing/>
        <w:jc w:val="both"/>
        <w:rPr>
          <w:rFonts w:ascii="Verdana" w:hAnsi="Verdana" w:eastAsia="Verdana"/>
          <w:sz w:val="24"/>
          <w:szCs w:val="24"/>
        </w:rPr>
      </w:pPr>
      <w:r>
        <w:rPr>
          <w:rFonts w:ascii="Verdana" w:hAnsi="Verdana" w:eastAsia="Verdana"/>
          <w:sz w:val="24"/>
          <w:szCs w:val="24"/>
          <w:u w:val="single"/>
        </w:rPr>
        <w:t xml:space="preserve">Caregiver response to BID</w:t>
      </w:r>
      <w:r>
        <w:rPr>
          <w:rFonts w:ascii="Verdana" w:hAnsi="Verdana" w:eastAsia="Verdana"/>
          <w:sz w:val="24"/>
          <w:szCs w:val="24"/>
        </w:rPr>
        <w:t xml:space="preserve">. Upon return of the BID, the Facility will evaluate it and, in consultation with legal counsel will respond as follows, if the </w:t>
      </w:r>
      <w:r>
        <w:rPr>
          <w:rFonts w:ascii="Verdana" w:hAnsi="Verdana" w:eastAsia="Verdana"/>
          <w:sz w:val="24"/>
          <w:szCs w:val="24"/>
        </w:rPr>
        <w:t xml:space="preserve">Individual indicated the existence of a crime, act, offense, or pending charge.</w:t>
      </w:r>
    </w:p>
    <w:p>
      <w:pPr>
        <w:pStyle w:val="ListParagraph"/>
        <w:numPr>
          <w:ilvl w:val="0"/>
          <w:numId w:val="450"/>
        </w:numPr>
        <w:spacing w:after="160" w:line="259" w:lineRule="auto"/>
        <w:ind w:left="1080"/>
        <w:contextualSpacing/>
        <w:jc w:val="both"/>
        <w:rPr>
          <w:rFonts w:ascii="Verdana" w:hAnsi="Verdana" w:eastAsia="Verdana"/>
          <w:sz w:val="24"/>
          <w:szCs w:val="24"/>
        </w:rPr>
      </w:pPr>
      <w:r>
        <w:rPr>
          <w:rFonts w:ascii="Verdana" w:hAnsi="Verdana" w:eastAsia="Verdana"/>
          <w:sz w:val="24"/>
          <w:szCs w:val="24"/>
          <w:u w:val="single"/>
        </w:rPr>
        <w:t xml:space="preserve">Permanent Bars to Employment</w:t>
      </w:r>
      <w:r>
        <w:rPr>
          <w:rFonts w:ascii="Verdana" w:hAnsi="Verdana" w:eastAsia="Verdana"/>
          <w:sz w:val="24"/>
          <w:szCs w:val="24"/>
        </w:rPr>
        <w:t xml:space="preserve">. If the BID reflects an offense or conviction that, permanently bars a Caregiver from providing services under the current Caregiver Law the offer of employment/ placement or contract will be withdrawn, the educational, clinical or in-service training will end, or the employment, placement or contract of the Caregiver will be terminated immediately. Caregivers who have permanent bars in their records will not be further considered for employment, placement, contracting, or privileges unless they already received rehabilitation review approval.</w:t>
      </w:r>
    </w:p>
    <w:p>
      <w:pPr>
        <w:pStyle w:val="ListParagraph"/>
        <w:numPr>
          <w:ilvl w:val="0"/>
          <w:numId w:val="450"/>
        </w:numPr>
        <w:spacing w:after="160" w:line="259" w:lineRule="auto"/>
        <w:ind w:left="1080"/>
        <w:contextualSpacing/>
        <w:jc w:val="both"/>
        <w:rPr>
          <w:rFonts w:ascii="Verdana" w:hAnsi="Verdana" w:eastAsia="Verdana"/>
          <w:sz w:val="24"/>
          <w:szCs w:val="24"/>
        </w:rPr>
      </w:pPr>
      <w:r>
        <w:rPr>
          <w:rFonts w:ascii="Verdana" w:hAnsi="Verdana" w:eastAsia="Verdana"/>
          <w:sz w:val="24"/>
          <w:szCs w:val="24"/>
          <w:u w:val="single"/>
        </w:rPr>
        <w:t xml:space="preserve">Offenses Permitting Rehabilitation Review</w:t>
      </w:r>
      <w:r>
        <w:rPr>
          <w:rFonts w:ascii="Verdana" w:hAnsi="Verdana" w:eastAsia="Verdana"/>
          <w:sz w:val="24"/>
          <w:szCs w:val="24"/>
        </w:rPr>
        <w:t xml:space="preserve">. If the BID reflects an offense or conviction for which the Caregiver is eligible for rehabilitation review under the current Caregiver Law, the Caregiver is required to demonstrate that he or she received appropriate rehabilitation review approval from DHS. This option exists only for current associates, volunteers, contractors, and persons seeking educational, clinical or in-service training at the Facility, and current providers with privileges.</w:t>
      </w:r>
    </w:p>
    <w:p>
      <w:pPr>
        <w:pStyle w:val="ListParagraph"/>
        <w:numPr>
          <w:ilvl w:val="1"/>
          <w:numId w:val="45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a Caregiver has not applied for rehabilitation review, the Facility shall terminate or suspend the Caregiver’s employment, volunteer status, contractor status, educational, clinical or in-service training, and/or clinical privileges until rehabilitation review approval has been received. </w:t>
      </w:r>
    </w:p>
    <w:p>
      <w:pPr>
        <w:pStyle w:val="ListParagraph"/>
        <w:numPr>
          <w:ilvl w:val="1"/>
          <w:numId w:val="45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a Caregiver, at the time of initial application for employment, placement, contract, educational, clinical or in-service training, and/or privileges with the Facility, has applied for but has not obtained, or has not yet applied for, rehabilitation review approval, he or she is ineligible for hire, for placement at, to contract with, and/or for privileges unless and until rehabilitation review approval is granted.</w:t>
      </w:r>
    </w:p>
    <w:p>
      <w:pPr>
        <w:pStyle w:val="ListParagraph"/>
        <w:numPr>
          <w:ilvl w:val="1"/>
          <w:numId w:val="45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a Caregiver has received rehabilitation review approval, the Facility must determine whether it wishes to:</w:t>
      </w:r>
    </w:p>
    <w:p>
      <w:pPr>
        <w:pStyle w:val="ListParagraph"/>
        <w:numPr>
          <w:ilvl w:val="2"/>
          <w:numId w:val="45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Terminate the Caregiver’s employment, placement, volunteer status, educational, clinical, or in-service training, contract and/or privileges in accordance with the Facility policies and any applicable employment or other contractual agreement, as appropriate; or</w:t>
      </w:r>
    </w:p>
    <w:p>
      <w:pPr>
        <w:pStyle w:val="ListParagraph"/>
        <w:numPr>
          <w:ilvl w:val="2"/>
          <w:numId w:val="45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Amend the Caregiver’s employment, placement, volunteer status, educational, clinical, or in-service training, contract, and/or privileges, subject to the Facility policies and the Caregiver’s employment or other contractual agreement, by imposing limitations that may include, but are not limited to:</w:t>
      </w:r>
    </w:p>
    <w:p>
      <w:pPr>
        <w:pStyle w:val="ListParagraph"/>
        <w:numPr>
          <w:ilvl w:val="3"/>
          <w:numId w:val="450"/>
        </w:numPr>
        <w:spacing w:after="160" w:line="259" w:lineRule="auto"/>
        <w:ind w:left="2160"/>
        <w:contextualSpacing/>
        <w:jc w:val="both"/>
        <w:rPr>
          <w:rFonts w:ascii="Verdana" w:hAnsi="Verdana" w:eastAsia="Verdana"/>
          <w:sz w:val="24"/>
          <w:szCs w:val="24"/>
        </w:rPr>
      </w:pPr>
      <w:r>
        <w:rPr>
          <w:rFonts w:ascii="Verdana" w:hAnsi="Verdana" w:eastAsia="Verdana"/>
          <w:sz w:val="24"/>
          <w:szCs w:val="24"/>
        </w:rPr>
        <w:t xml:space="preserve">Probationary status;</w:t>
      </w:r>
    </w:p>
    <w:p>
      <w:pPr>
        <w:pStyle w:val="ListParagraph"/>
        <w:numPr>
          <w:ilvl w:val="3"/>
          <w:numId w:val="450"/>
        </w:numPr>
        <w:spacing w:after="160" w:line="259" w:lineRule="auto"/>
        <w:ind w:left="2160"/>
        <w:contextualSpacing/>
        <w:jc w:val="both"/>
        <w:rPr>
          <w:rFonts w:ascii="Verdana" w:hAnsi="Verdana" w:eastAsia="Verdana"/>
          <w:sz w:val="24"/>
          <w:szCs w:val="24"/>
        </w:rPr>
      </w:pPr>
      <w:r>
        <w:rPr>
          <w:rFonts w:ascii="Verdana" w:hAnsi="Verdana" w:eastAsia="Verdana"/>
          <w:sz w:val="24"/>
          <w:szCs w:val="24"/>
        </w:rPr>
        <w:t xml:space="preserve">Prohibition on certain activities;</w:t>
      </w:r>
    </w:p>
    <w:p>
      <w:pPr>
        <w:pStyle w:val="ListParagraph"/>
        <w:numPr>
          <w:ilvl w:val="3"/>
          <w:numId w:val="450"/>
        </w:numPr>
        <w:spacing w:after="160" w:line="259" w:lineRule="auto"/>
        <w:ind w:left="2160"/>
        <w:contextualSpacing/>
        <w:jc w:val="both"/>
        <w:rPr>
          <w:rFonts w:ascii="Verdana" w:hAnsi="Verdana" w:eastAsia="Verdana"/>
          <w:sz w:val="24"/>
          <w:szCs w:val="24"/>
        </w:rPr>
      </w:pPr>
      <w:r>
        <w:rPr>
          <w:rFonts w:ascii="Verdana" w:hAnsi="Verdana" w:eastAsia="Verdana"/>
          <w:sz w:val="24"/>
          <w:szCs w:val="24"/>
        </w:rPr>
        <w:t xml:space="preserve">Additional monitoring or supervision;</w:t>
      </w:r>
    </w:p>
    <w:p>
      <w:pPr>
        <w:pStyle w:val="ListParagraph"/>
        <w:numPr>
          <w:ilvl w:val="3"/>
          <w:numId w:val="450"/>
        </w:numPr>
        <w:spacing w:after="160" w:line="259" w:lineRule="auto"/>
        <w:ind w:left="2160"/>
        <w:contextualSpacing/>
        <w:jc w:val="both"/>
        <w:rPr>
          <w:rFonts w:ascii="Verdana" w:hAnsi="Verdana" w:eastAsia="Verdana"/>
          <w:sz w:val="24"/>
          <w:szCs w:val="24"/>
        </w:rPr>
      </w:pPr>
      <w:r>
        <w:rPr>
          <w:rFonts w:ascii="Verdana" w:hAnsi="Verdana" w:eastAsia="Verdana"/>
          <w:sz w:val="24"/>
          <w:szCs w:val="24"/>
        </w:rPr>
        <w:t xml:space="preserve">Periodic alcohol or drug testing;</w:t>
      </w:r>
    </w:p>
    <w:p>
      <w:pPr>
        <w:pStyle w:val="ListParagraph"/>
        <w:numPr>
          <w:ilvl w:val="3"/>
          <w:numId w:val="450"/>
        </w:numPr>
        <w:spacing w:after="160" w:line="259" w:lineRule="auto"/>
        <w:ind w:left="2160"/>
        <w:contextualSpacing/>
        <w:jc w:val="both"/>
        <w:rPr>
          <w:rFonts w:ascii="Verdana" w:hAnsi="Verdana" w:eastAsia="Verdana"/>
          <w:sz w:val="24"/>
          <w:szCs w:val="24"/>
        </w:rPr>
      </w:pPr>
      <w:r>
        <w:rPr>
          <w:rFonts w:ascii="Verdana" w:hAnsi="Verdana" w:eastAsia="Verdana"/>
          <w:sz w:val="24"/>
          <w:szCs w:val="24"/>
        </w:rPr>
        <w:t xml:space="preserve">Other relevant actions to maintain the safety of the Facility’s residents; and/or</w:t>
      </w:r>
    </w:p>
    <w:p>
      <w:pPr>
        <w:pStyle w:val="ListParagraph"/>
        <w:numPr>
          <w:ilvl w:val="3"/>
          <w:numId w:val="450"/>
        </w:numPr>
        <w:spacing w:after="160" w:line="259" w:lineRule="auto"/>
        <w:ind w:left="2160"/>
        <w:contextualSpacing/>
        <w:jc w:val="both"/>
        <w:rPr>
          <w:rFonts w:ascii="Verdana" w:hAnsi="Verdana" w:eastAsia="Verdana"/>
          <w:sz w:val="24"/>
          <w:szCs w:val="24"/>
        </w:rPr>
      </w:pPr>
      <w:r>
        <w:rPr>
          <w:rFonts w:ascii="Verdana" w:hAnsi="Verdana" w:eastAsia="Verdana"/>
          <w:sz w:val="24"/>
          <w:szCs w:val="24"/>
        </w:rPr>
        <w:t xml:space="preserve">Any other limitations required by the rehabilitation review approval.</w:t>
      </w:r>
    </w:p>
    <w:p>
      <w:pPr>
        <w:pStyle w:val="ListParagraph"/>
        <w:numPr>
          <w:ilvl w:val="0"/>
          <w:numId w:val="450"/>
        </w:numPr>
        <w:spacing w:after="160" w:line="259" w:lineRule="auto"/>
        <w:ind w:left="1080"/>
        <w:contextualSpacing/>
        <w:jc w:val="both"/>
        <w:rPr>
          <w:rFonts w:ascii="Verdana" w:hAnsi="Verdana" w:eastAsia="Verdana"/>
          <w:sz w:val="24"/>
          <w:szCs w:val="24"/>
        </w:rPr>
      </w:pPr>
      <w:r>
        <w:rPr>
          <w:rFonts w:ascii="Verdana" w:hAnsi="Verdana" w:eastAsia="Verdana"/>
          <w:sz w:val="24"/>
          <w:szCs w:val="24"/>
          <w:u w:val="single"/>
        </w:rPr>
        <w:t xml:space="preserve">Acceptable BID from Caregiver</w:t>
      </w:r>
      <w:r>
        <w:rPr>
          <w:rFonts w:ascii="Verdana" w:hAnsi="Verdana" w:eastAsia="Verdana"/>
          <w:sz w:val="24"/>
          <w:szCs w:val="24"/>
        </w:rPr>
        <w:t xml:space="preserve">.</w:t>
      </w:r>
    </w:p>
    <w:p>
      <w:pPr>
        <w:pStyle w:val="ListParagraph"/>
        <w:numPr>
          <w:ilvl w:val="1"/>
          <w:numId w:val="45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a Caregiver’ s BID does not reveal any information that would bar the Caregiver from providing Caregiver resident services (such as convictions or findings by a governmental agency of resident abuse, neglect, or misappropriation, or child neglect or abuse), the Facility may permit the Caregiver to begin or continue to provide services as an associate, contractor, volunteer, student participating in educational, clinical, or in-service training and/or holder of privileges provided the Caregiver has otherwise completed any required credentialing process.</w:t>
      </w:r>
    </w:p>
    <w:p>
      <w:pPr>
        <w:pStyle w:val="ListParagraph"/>
        <w:numPr>
          <w:ilvl w:val="0"/>
          <w:numId w:val="450"/>
        </w:numPr>
        <w:spacing w:after="160" w:line="259" w:lineRule="auto"/>
        <w:ind w:left="1080"/>
        <w:contextualSpacing/>
        <w:jc w:val="both"/>
        <w:rPr>
          <w:rFonts w:ascii="Verdana" w:hAnsi="Verdana" w:eastAsia="Verdana"/>
          <w:sz w:val="24"/>
          <w:szCs w:val="24"/>
        </w:rPr>
      </w:pPr>
      <w:r>
        <w:rPr>
          <w:rFonts w:ascii="Verdana" w:hAnsi="Verdana" w:eastAsia="Verdana"/>
          <w:sz w:val="24"/>
          <w:szCs w:val="24"/>
          <w:u w:val="single"/>
        </w:rPr>
        <w:t xml:space="preserve">Record Keeping</w:t>
      </w:r>
      <w:r>
        <w:rPr>
          <w:rFonts w:ascii="Verdana" w:hAnsi="Verdana" w:eastAsia="Verdana"/>
          <w:sz w:val="24"/>
          <w:szCs w:val="24"/>
        </w:rPr>
        <w:t xml:space="preserve">. The BID form and other information that is part of the background check shall be maintained in an Individual’s personnel file. The period of retention for BID forms and other background check materials is at least four (4) years or until the next background check is done, whichever is later.</w:t>
      </w:r>
    </w:p>
    <w:p>
      <w:pPr>
        <w:pStyle w:val="ListParagraph"/>
        <w:numPr>
          <w:ilvl w:val="0"/>
          <w:numId w:val="450"/>
        </w:numPr>
        <w:spacing w:after="160" w:line="259" w:lineRule="auto"/>
        <w:ind w:left="1080"/>
        <w:contextualSpacing/>
        <w:jc w:val="both"/>
        <w:rPr>
          <w:rFonts w:ascii="Verdana" w:hAnsi="Verdana" w:eastAsia="Verdana"/>
          <w:sz w:val="24"/>
          <w:szCs w:val="24"/>
        </w:rPr>
      </w:pPr>
      <w:r>
        <w:rPr>
          <w:rFonts w:ascii="Verdana" w:hAnsi="Verdana" w:eastAsia="Verdana"/>
          <w:sz w:val="24"/>
          <w:szCs w:val="24"/>
          <w:u w:val="single"/>
        </w:rPr>
        <w:t xml:space="preserve">Substantially Related Offenses</w:t>
      </w:r>
      <w:r>
        <w:rPr>
          <w:rFonts w:ascii="Verdana" w:hAnsi="Verdana" w:eastAsia="Verdana"/>
          <w:sz w:val="24"/>
          <w:szCs w:val="24"/>
        </w:rPr>
        <w:t xml:space="preserve">.</w:t>
      </w:r>
    </w:p>
    <w:p>
      <w:pPr>
        <w:pStyle w:val="ListParagraph"/>
        <w:numPr>
          <w:ilvl w:val="1"/>
          <w:numId w:val="450"/>
        </w:numPr>
        <w:spacing w:after="160" w:line="259" w:lineRule="auto"/>
        <w:ind w:left="1440"/>
        <w:contextualSpacing/>
        <w:jc w:val="both"/>
        <w:rPr>
          <w:rFonts w:ascii="Verdana" w:hAnsi="Verdana" w:eastAsia="Verdana"/>
          <w:sz w:val="24"/>
          <w:szCs w:val="24"/>
        </w:rPr>
      </w:pPr>
      <w:r>
        <w:rPr>
          <w:rFonts w:ascii="Verdana" w:hAnsi="Verdana" w:eastAsia="Verdana"/>
          <w:sz w:val="24"/>
          <w:szCs w:val="24"/>
          <w:u w:val="single"/>
        </w:rPr>
        <w:t xml:space="preserve">Consequences</w:t>
      </w:r>
      <w:r>
        <w:rPr>
          <w:rFonts w:ascii="Verdana" w:hAnsi="Verdana" w:eastAsia="Verdana"/>
          <w:sz w:val="24"/>
          <w:szCs w:val="24"/>
        </w:rPr>
        <w:t xml:space="preserve">. If a conviction or pending charge is one that the Facility determines is “substantially related” to an Individual’s job, including caring for a resident, a “serious crime” as defined under DHS 12, or a comparable crime, the Facility shall:</w:t>
      </w:r>
    </w:p>
    <w:p>
      <w:pPr>
        <w:pStyle w:val="ListParagraph"/>
        <w:numPr>
          <w:ilvl w:val="2"/>
          <w:numId w:val="45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Withdraw an offer of employment or contract made to the Individual; or</w:t>
      </w:r>
    </w:p>
    <w:p>
      <w:pPr>
        <w:pStyle w:val="ListParagraph"/>
        <w:numPr>
          <w:ilvl w:val="2"/>
          <w:numId w:val="45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Terminate the Individual’s employment or contract, end his or her placement, end his or her educational placement, or suspend his or her privileges, pending termination; or</w:t>
      </w:r>
    </w:p>
    <w:p>
      <w:pPr>
        <w:pStyle w:val="ListParagraph"/>
        <w:numPr>
          <w:ilvl w:val="0"/>
          <w:numId w:val="160"/>
        </w:numPr>
        <w:spacing w:after="160" w:line="259" w:lineRule="auto"/>
        <w:ind w:left="720"/>
        <w:contextualSpacing/>
        <w:jc w:val="both"/>
        <w:rPr>
          <w:rFonts w:ascii="Verdana" w:hAnsi="Verdana" w:eastAsia="Verdana"/>
          <w:sz w:val="24"/>
          <w:szCs w:val="24"/>
        </w:rPr>
      </w:pPr>
      <w:r>
        <w:rPr>
          <w:rFonts w:ascii="Verdana" w:hAnsi="Verdana" w:eastAsia="Verdana"/>
          <w:sz w:val="24"/>
          <w:szCs w:val="24"/>
          <w:u w:val="single"/>
        </w:rPr>
        <w:t xml:space="preserve">Self-Reporting Requirements for Caregivers</w:t>
      </w:r>
    </w:p>
    <w:p>
      <w:pPr>
        <w:pStyle w:val="ListParagraph"/>
        <w:numPr>
          <w:ilvl w:val="0"/>
          <w:numId w:val="71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Caregivers must immediately (and no later than the next working day after learning of the charge or conviction or committing the crime, act, or offense) provide notice when:</w:t>
      </w:r>
    </w:p>
    <w:p>
      <w:pPr>
        <w:pStyle w:val="ListParagraph"/>
        <w:numPr>
          <w:ilvl w:val="1"/>
          <w:numId w:val="71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Caregiver has been charged with, has committed, or has been convicted of any crime, act, or offense, including one that may bar </w:t>
      </w:r>
      <w:r>
        <w:rPr>
          <w:rFonts w:ascii="Verdana" w:hAnsi="Verdana" w:eastAsia="Verdana"/>
          <w:sz w:val="24"/>
          <w:szCs w:val="24"/>
        </w:rPr>
        <w:t xml:space="preserve">him or her from providing services, including, but not limited to, abuse, neglect or misappropriation;</w:t>
      </w:r>
    </w:p>
    <w:p>
      <w:pPr>
        <w:pStyle w:val="ListParagraph"/>
        <w:numPr>
          <w:ilvl w:val="1"/>
          <w:numId w:val="71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Professional credential restrictions, limitations, or revocations have been imposed on the Caregiver;</w:t>
      </w:r>
    </w:p>
    <w:p>
      <w:pPr>
        <w:pStyle w:val="ListParagraph"/>
        <w:numPr>
          <w:ilvl w:val="1"/>
          <w:numId w:val="71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Program licensure limitations, revocations or denials have been imposed on the Caregiver;</w:t>
      </w:r>
    </w:p>
    <w:p>
      <w:pPr>
        <w:pStyle w:val="ListParagraph"/>
        <w:numPr>
          <w:ilvl w:val="1"/>
          <w:numId w:val="71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Caregiver has been discharged from any branch of the US Armed Forces, including any reserve component;</w:t>
      </w:r>
    </w:p>
    <w:p>
      <w:pPr>
        <w:pStyle w:val="ListParagraph"/>
        <w:numPr>
          <w:ilvl w:val="1"/>
          <w:numId w:val="71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Caregiver has residency outside the state of Wisconsin; and</w:t>
      </w:r>
    </w:p>
    <w:p>
      <w:pPr>
        <w:pStyle w:val="ListParagraph"/>
        <w:numPr>
          <w:ilvl w:val="1"/>
          <w:numId w:val="71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rehabilitation review requests are made by the Caregiver.</w:t>
      </w:r>
    </w:p>
    <w:p>
      <w:pPr>
        <w:pStyle w:val="ListParagraph"/>
        <w:numPr>
          <w:ilvl w:val="0"/>
          <w:numId w:val="718"/>
        </w:numPr>
        <w:spacing w:after="0" w:line="240" w:lineRule="auto"/>
        <w:ind w:left="1080"/>
        <w:contextualSpacing/>
        <w:rPr>
          <w:rFonts w:ascii="Verdana" w:hAnsi="Verdana" w:eastAsiaTheme="minorHAnsi" w:cs="Calibri"/>
          <w:szCs w:val="24"/>
        </w:rPr>
      </w:pPr>
      <w:r>
        <w:rPr>
          <w:rFonts w:ascii="Verdana" w:hAnsi="Verdana" w:eastAsia="Verdana"/>
          <w:sz w:val="24"/>
          <w:szCs w:val="24"/>
        </w:rPr>
        <w:t xml:space="preserve">Caregivers shall provide any required notice to the administrator.</w:t>
      </w:r>
    </w:p>
    <w:p>
      <w:pPr>
        <w:spacing w:after="160" w:line="259" w:lineRule="auto"/>
        <w:ind w:left="1080"/>
        <w:contextualSpacing/>
        <w:rPr>
          <w:rFonts w:ascii="Verdana" w:hAnsi="Verdana" w:eastAsiaTheme="minorHAnsi" w:cstheme="minorBidi"/>
          <w:lang w:bidi="ar-SA"/>
        </w:rPr>
        <w:sectPr>
          <w:headerReference w:type="default" r:id="rId176"/>
          <w:footerReference w:type="default" r:id="rId177"/>
          <w:type w:val="nextPage"/>
          <w:pgSz w:w="12240" w:h="15840"/>
          <w:pgMar w:top="1440" w:right="1080" w:bottom="1200" w:left="1350" w:header="0" w:footer="1005" w:gutter="0"/>
          <w:pgBorders/>
          <w:pgNumType w:fmt="decimal" w:start="1"/>
          <w:cols w:num="1" w:equalWidth="1" w:space="720"/>
        </w:sectPr>
      </w:pPr>
    </w:p>
    <w:p>
      <w:pPr>
        <w:spacing w:after="0"/>
        <w:jc w:val="center"/>
        <w:rPr>
          <w:rFonts w:ascii="Verdana" w:hAnsi="Verdana" w:eastAsia="Verdana"/>
          <w:b/>
          <w:smallCaps/>
          <w:sz w:val="28"/>
          <w:szCs w:val="24"/>
        </w:rPr>
      </w:pPr>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178"/>
          <w:footerReference w:type="default" r:id="rId179"/>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9"/>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59"/>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59"/>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59"/>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180"/>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w:t>
      </w:r>
      <w:r>
        <w:rPr>
          <w:rFonts w:ascii="Verdana" w:hAnsi="Verdana" w:eastAsia="Verdana" w:cs="ArialMTPro"/>
          <w:color w:val="000000"/>
          <w:sz w:val="24"/>
          <w:szCs w:val="24"/>
        </w:rPr>
        <w:t xml:space="preserve">i</w:t>
      </w:r>
      <w:r>
        <w:rPr>
          <w:rFonts w:ascii="Verdana" w:hAnsi="Verdana" w:eastAsia="Verdana" w:cs="ArialMTPro"/>
          <w:color w:val="000000"/>
          <w:sz w:val="24"/>
          <w:szCs w:val="24"/>
        </w:rPr>
        <w:t xml:space="preserve">)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w:t>
      </w:r>
      <w:r>
        <w:rPr>
          <w:rFonts w:ascii="Verdana" w:hAnsi="Verdana" w:eastAsia="Verdana" w:cs="ArialMTPro"/>
          <w:color w:val="000000"/>
          <w:sz w:val="24"/>
          <w:szCs w:val="24"/>
        </w:rPr>
        <w:t xml:space="preserve">obtained from the individual as soon as reasonably practical.</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181"/>
          <w:footerReference w:type="default" r:id="rId182"/>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bookmarkStart w:id="35" w:name="_Hlk25309075"/>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818"/>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w:t>
      </w:r>
      <w:r>
        <w:rPr>
          <w:rFonts w:ascii="Verdana" w:hAnsi="Verdana" w:eastAsia="Verdana" w:cs="ArialMTPro"/>
          <w:color w:val="000000"/>
          <w:sz w:val="16"/>
          <w:szCs w:val="16"/>
        </w:rPr>
        <w:t xml:space="preserve">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818"/>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818"/>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18"/>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18"/>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18"/>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18"/>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t>
      </w:r>
      <w:r>
        <w:rPr>
          <w:rFonts w:ascii="Verdana" w:hAnsi="Verdana" w:eastAsia="Verdana" w:cs="ArialMTPro"/>
          <w:color w:val="000000"/>
          <w:sz w:val="16"/>
          <w:szCs w:val="16"/>
        </w:rPr>
        <w:t xml:space="preserve">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818"/>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w:t>
      </w:r>
      <w:r>
        <w:rPr>
          <w:rFonts w:ascii="Verdana" w:hAnsi="Verdana" w:eastAsia="Verdana" w:cs="ArialMTPro"/>
          <w:color w:val="000000"/>
          <w:sz w:val="16"/>
          <w:szCs w:val="16"/>
        </w:rPr>
        <w:t xml:space="preserve">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18"/>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w:t>
      </w:r>
      <w:r>
        <w:rPr>
          <w:rFonts w:ascii="Verdana" w:hAnsi="Verdana" w:eastAsia="Verdana" w:cs="Times"/>
          <w:sz w:val="16"/>
          <w:szCs w:val="16"/>
        </w:rPr>
        <w:t xml:space="preserve">facilitate donation and transplantation. </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18"/>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w:t>
      </w:r>
      <w:r>
        <w:rPr>
          <w:rFonts w:ascii="Verdana" w:hAnsi="Verdana" w:eastAsia="Verdana" w:cs="Times"/>
          <w:sz w:val="16"/>
          <w:szCs w:val="16"/>
        </w:rPr>
        <w:t xml:space="preserve">apprehend an individual.</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818"/>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818"/>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w:t>
      </w:r>
      <w:r>
        <w:rPr>
          <w:rFonts w:ascii="Verdana" w:hAnsi="Verdana" w:eastAsia="Verdana" w:cs="Times"/>
          <w:sz w:val="16"/>
          <w:szCs w:val="16"/>
        </w:rPr>
        <w:t xml:space="preserve">deviations; to track products; to enable product recalls; to make repairs or replacement; or to conduct post marketing surveillance, as required.</w:t>
      </w:r>
    </w:p>
    <w:p>
      <w:pPr>
        <w:widowControl w:val="false"/>
        <w:numPr>
          <w:ilvl w:val="0"/>
          <w:numId w:val="818"/>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w:t>
      </w:r>
      <w:r>
        <w:rPr>
          <w:rFonts w:ascii="Verdana" w:hAnsi="Verdana" w:eastAsia="Verdana" w:cs="ArialMTPro"/>
          <w:color w:val="000000"/>
          <w:sz w:val="16"/>
          <w:szCs w:val="16"/>
        </w:rPr>
        <w:t xml:space="preserve">given to a member of the clergy, even if the clergy member does not ask for you by name.</w:t>
      </w:r>
    </w:p>
    <w:p>
      <w:pPr>
        <w:widowControl w:val="false"/>
        <w:numPr>
          <w:ilvl w:val="1"/>
          <w:numId w:val="818"/>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18"/>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18"/>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818"/>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t>
      </w:r>
      <w:r>
        <w:rPr>
          <w:rFonts w:ascii="Verdana" w:hAnsi="Verdana" w:eastAsia="Verdana"/>
          <w:sz w:val="16"/>
          <w:szCs w:val="16"/>
        </w:rPr>
        <w:t xml:space="preserve">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818"/>
        </w:numPr>
        <w:tabs>
          <w:tab w:val="num" w:pos="360"/>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818"/>
        </w:numPr>
        <w:tabs>
          <w:tab w:val="num" w:pos="360"/>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818"/>
        </w:numPr>
        <w:tabs>
          <w:tab w:val="num" w:pos="360"/>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818"/>
        </w:numPr>
        <w:tabs>
          <w:tab w:val="num" w:pos="360"/>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818"/>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818"/>
        </w:numPr>
        <w:tabs>
          <w:tab w:val="num" w:pos="360"/>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818"/>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18"/>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18"/>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818"/>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w:t>
      </w:r>
      <w:r>
        <w:rPr>
          <w:rFonts w:ascii="Verdana" w:hAnsi="Verdana" w:eastAsia="Verdana"/>
          <w:sz w:val="16"/>
          <w:szCs w:val="16"/>
        </w:rPr>
        <w:t xml:space="preserve">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818"/>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18"/>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18"/>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18"/>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18"/>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818"/>
        </w:numPr>
        <w:tabs>
          <w:tab w:val="left" w:pos="180"/>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w:t>
      </w:r>
      <w:r>
        <w:rPr>
          <w:rFonts w:ascii="Verdana" w:hAnsi="Verdana" w:eastAsia="Verdana" w:cs="ArialMTPro"/>
          <w:color w:val="000000"/>
          <w:sz w:val="16"/>
          <w:szCs w:val="16"/>
        </w:rPr>
        <w:t xml:space="preserve">used or disclosed for the purposes of treatment, payment, or health care operations. You may also request that your PHI not be disclosed to family members or friends who may be involved in your care. </w:t>
      </w:r>
    </w:p>
    <w:p>
      <w:pPr>
        <w:widowControl w:val="false"/>
        <w:numPr>
          <w:ilvl w:val="1"/>
          <w:numId w:val="818"/>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18"/>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18"/>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18"/>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w:t>
      </w:r>
      <w:r>
        <w:rPr>
          <w:rFonts w:ascii="Verdana" w:hAnsi="Verdana" w:eastAsia="Verdana" w:cs="ArialMTPro"/>
          <w:color w:val="000000"/>
          <w:sz w:val="16"/>
          <w:szCs w:val="16"/>
        </w:rPr>
        <w:t xml:space="preserve">accommodate all reasonable requests. </w:t>
      </w:r>
    </w:p>
    <w:p>
      <w:pPr>
        <w:widowControl w:val="false"/>
        <w:numPr>
          <w:ilvl w:val="0"/>
          <w:numId w:val="818"/>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18"/>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w:t>
      </w:r>
      <w:r>
        <w:rPr>
          <w:rFonts w:ascii="Verdana" w:hAnsi="Verdana" w:eastAsia="Verdana" w:cs="ArialMTPro"/>
          <w:color w:val="000000"/>
          <w:sz w:val="16"/>
          <w:szCs w:val="16"/>
        </w:rPr>
        <w:t xml:space="preserve">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18"/>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18"/>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18"/>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818"/>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818"/>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818"/>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183"/>
          <w:footerReference w:type="first" r:id="rId184"/>
          <w:headerReference w:type="even" r:id="rId185"/>
          <w:headerReference w:type="default" r:id="rId186"/>
          <w:footerReference w:type="default" r:id="rId187"/>
          <w:type w:val="nextPage"/>
          <w:pgSz w:w="12240" w:h="15840"/>
          <w:pgMar w:top="1440" w:right="1440" w:bottom="1440" w:left="1440" w:header="432" w:footer="432" w:gutter="0"/>
          <w:pgBorders/>
          <w:pgNumType w:fmt="decimal" w:start="1"/>
          <w:cols w:num="3" w:sep="1" w:equalWidth="1" w:space="1397"/>
          <w:titlePg/>
          <w:docGrid w:linePitch="299"/>
        </w:sect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9216"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9"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9216;;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819"/>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bookmarkEnd w:id="35"/>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sectPr>
          <w:headerReference w:type="first" r:id="rId188"/>
          <w:headerReference w:type="even" r:id="rId189"/>
          <w:headerReference w:type="default" r:id="rId190"/>
          <w:type w:val="nextPage"/>
          <w:pgSz w:w="12240" w:h="15840"/>
          <w:pgMar w:top="1440" w:right="1080" w:bottom="1200" w:left="1350" w:header="0" w:footer="1005" w:gutter="0"/>
          <w:pgBorders/>
          <w:pgNumType w:fmt="decimal"/>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191"/>
          <w:footerReference w:type="default" r:id="rId192"/>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2"/>
        </w:numPr>
        <w:spacing w:after="0"/>
        <w:rPr>
          <w:rFonts w:ascii="Verdana" w:hAnsi="Verdana" w:eastAsia="Verdana"/>
          <w:szCs w:val="24"/>
        </w:rPr>
      </w:pPr>
      <w:r>
        <w:rPr>
          <w:rFonts w:ascii="Verdana" w:hAnsi="Verdana" w:eastAsia="Verdana"/>
          <w:szCs w:val="24"/>
        </w:rPr>
        <w:t xml:space="preserve">Definition of PHI </w:t>
      </w:r>
    </w:p>
    <w:p>
      <w:pPr>
        <w:numPr>
          <w:ilvl w:val="1"/>
          <w:numId w:val="572"/>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2"/>
        </w:numPr>
        <w:spacing w:after="0"/>
        <w:rPr>
          <w:rFonts w:ascii="Verdana" w:hAnsi="Verdana" w:eastAsia="Verdana"/>
          <w:szCs w:val="24"/>
        </w:rPr>
      </w:pPr>
      <w:r>
        <w:rPr>
          <w:rFonts w:ascii="Verdana" w:hAnsi="Verdana" w:eastAsia="Verdana"/>
          <w:szCs w:val="24"/>
        </w:rPr>
        <w:t xml:space="preserve">Definition of Breach </w:t>
      </w:r>
    </w:p>
    <w:p>
      <w:pPr>
        <w:numPr>
          <w:ilvl w:val="1"/>
          <w:numId w:val="572"/>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2"/>
        </w:numPr>
        <w:spacing w:after="0"/>
        <w:rPr>
          <w:rFonts w:ascii="Verdana" w:hAnsi="Verdana" w:eastAsia="Verdana"/>
          <w:szCs w:val="24"/>
        </w:rPr>
      </w:pPr>
      <w:r>
        <w:rPr>
          <w:rFonts w:ascii="Verdana" w:hAnsi="Verdana" w:eastAsia="Verdana"/>
          <w:szCs w:val="24"/>
        </w:rPr>
        <w:t xml:space="preserve">Exceptions to Breach</w:t>
      </w:r>
    </w:p>
    <w:p>
      <w:pPr>
        <w:numPr>
          <w:ilvl w:val="1"/>
          <w:numId w:val="572"/>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2"/>
        </w:numPr>
        <w:spacing w:after="0"/>
        <w:rPr>
          <w:rFonts w:ascii="Verdana" w:hAnsi="Verdana" w:eastAsia="Verdana"/>
          <w:szCs w:val="24"/>
        </w:rPr>
      </w:pPr>
      <w:r>
        <w:rPr>
          <w:rFonts w:ascii="Verdana" w:hAnsi="Verdana" w:eastAsia="Verdana"/>
          <w:szCs w:val="24"/>
        </w:rPr>
        <w:t xml:space="preserve">Notification </w:t>
      </w:r>
    </w:p>
    <w:p>
      <w:pPr>
        <w:numPr>
          <w:ilvl w:val="1"/>
          <w:numId w:val="572"/>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2"/>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2"/>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w:t>
      </w:r>
      <w:r>
        <w:rPr>
          <w:rFonts w:ascii="Verdana" w:hAnsi="Verdana" w:eastAsia="Verdana"/>
          <w:szCs w:val="24"/>
        </w:rPr>
        <w:t xml:space="preserve">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w:t>
      </w:r>
      <w:r>
        <w:rPr>
          <w:rFonts w:ascii="Verdana" w:hAnsi="Verdana" w:eastAsia="Verdana"/>
          <w:szCs w:val="24"/>
        </w:rPr>
        <w:t xml:space="preserve">i</w:t>
      </w:r>
      <w:r>
        <w:rPr>
          <w:rFonts w:ascii="Verdana" w:hAnsi="Verdana" w:eastAsia="Verdana"/>
          <w:szCs w:val="24"/>
        </w:rPr>
        <w:t xml:space="preserve">)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2"/>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2"/>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2"/>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2"/>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2"/>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2"/>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w:t>
      </w:r>
      <w:r>
        <w:rPr>
          <w:rFonts w:ascii="Verdana" w:hAnsi="Verdana" w:eastAsia="Verdana"/>
          <w:szCs w:val="24"/>
        </w:rPr>
        <w:t xml:space="preserve">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2"/>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2"/>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2"/>
        </w:numPr>
        <w:spacing w:after="0"/>
        <w:rPr>
          <w:rFonts w:ascii="Verdana" w:hAnsi="Verdana" w:eastAsia="Verdana"/>
          <w:szCs w:val="24"/>
        </w:rPr>
      </w:pPr>
      <w:r>
        <w:rPr>
          <w:rFonts w:ascii="Verdana" w:hAnsi="Verdana" w:eastAsia="Verdana"/>
          <w:szCs w:val="24"/>
        </w:rPr>
        <w:t xml:space="preserve">Documentation</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2"/>
        </w:numPr>
        <w:spacing w:after="0"/>
        <w:rPr>
          <w:rFonts w:ascii="Verdana" w:hAnsi="Verdana" w:eastAsia="Verdana"/>
          <w:szCs w:val="24"/>
        </w:rPr>
      </w:pPr>
      <w:r>
        <w:rPr>
          <w:rFonts w:ascii="Verdana" w:hAnsi="Verdana" w:eastAsia="Verdana"/>
          <w:szCs w:val="24"/>
        </w:rPr>
        <w:t xml:space="preserve">Staff Training</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193"/>
          <w:footerReference w:type="default" r:id="rId194"/>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9"/>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09"/>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09"/>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09"/>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09"/>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09"/>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09"/>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195"/>
          <w:footerReference w:type="first" r:id="rId196"/>
          <w:headerReference w:type="even" r:id="rId197"/>
          <w:footerReference w:type="even" r:id="rId198"/>
          <w:headerReference w:type="default" r:id="rId199"/>
          <w:footerReference w:type="default" r:id="rId20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personal health records.</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Face</w:t>
      </w:r>
      <w:r>
        <w:rPr>
          <w:rFonts w:ascii="Verdana" w:hAnsi="Verdana" w:eastAsia="Verdana"/>
          <w:sz w:val="24"/>
          <w:szCs w:val="24"/>
        </w:rPr>
        <w:t xml:space="preserve"> sheet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w:t>
      </w:r>
      <w:r>
        <w:rPr>
          <w:rFonts w:ascii="Verdana" w:hAnsi="Verdana" w:eastAsia="Verdana"/>
          <w:sz w:val="24"/>
          <w:szCs w:val="24"/>
        </w:rPr>
        <w:t xml:space="preserve">resident’s</w:t>
      </w:r>
      <w:r>
        <w:rPr>
          <w:rFonts w:ascii="Verdana" w:hAnsi="Verdana" w:eastAsia="Verdana"/>
          <w:sz w:val="24"/>
          <w:szCs w:val="24"/>
        </w:rPr>
        <w:t xml:space="preserve">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4"/>
        </w:numPr>
        <w:spacing/>
        <w:contextualSpacing/>
        <w:jc w:val="both"/>
        <w:rPr>
          <w:rFonts w:ascii="Verdana" w:hAnsi="Verdana" w:eastAsia="Verdana"/>
          <w:sz w:val="24"/>
          <w:szCs w:val="24"/>
        </w:rPr>
        <w:sectPr>
          <w:headerReference w:type="default" r:id="rId201"/>
          <w:footerReference w:type="default" r:id="rId202"/>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203"/>
          <w:footerReference w:type="default" r:id="rId20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205"/>
          <w:footerReference w:type="default" r:id="rId20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2"/>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2"/>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207"/>
          <w:footerReference w:type="default" r:id="rId208"/>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09"/>
          <w:footerReference w:type="first" r:id="rId210"/>
          <w:headerReference w:type="even" r:id="rId211"/>
          <w:footerReference w:type="even" r:id="rId212"/>
          <w:headerReference w:type="default" r:id="rId213"/>
          <w:footerReference w:type="default" r:id="rId21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1"/>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1"/>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1"/>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1"/>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1"/>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1"/>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1"/>
        </w:numPr>
        <w:snapToGrid w:val="off"/>
        <w:spacing w:before="120" w:after="60" w:line="240" w:lineRule="auto"/>
        <w:jc w:val="both"/>
        <w:rPr>
          <w:rFonts w:ascii="Verdana" w:hAnsi="Verdana" w:eastAsia="Verdana"/>
        </w:rPr>
        <w:sectPr>
          <w:headerReference w:type="default" r:id="rId215"/>
          <w:footerReference w:type="default" r:id="rId21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1"/>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w:t>
      </w:r>
      <w:r>
        <w:rPr>
          <w:rFonts w:ascii="Verdana" w:hAnsi="Verdana" w:eastAsia="Verdana"/>
          <w:szCs w:val="24"/>
        </w:rPr>
        <w:t xml:space="preserve">i</w:t>
      </w:r>
      <w:r>
        <w:rPr>
          <w:rFonts w:ascii="Verdana" w:hAnsi="Verdana" w:eastAsia="Verdana"/>
          <w:szCs w:val="24"/>
        </w:rPr>
        <w:t xml:space="preserve">)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1"/>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w:t>
      </w:r>
      <w:r>
        <w:rPr>
          <w:rFonts w:ascii="Verdana" w:hAnsi="Verdana" w:eastAsia="Verdana"/>
          <w:sz w:val="24"/>
          <w:szCs w:val="24"/>
        </w:rPr>
        <w:t xml:space="preserve">zyxwvuts</w:t>
      </w:r>
      <w:r>
        <w:rPr>
          <w:rFonts w:ascii="Verdana" w:hAnsi="Verdana" w:eastAsia="Verdana"/>
          <w:sz w:val="24"/>
          <w:szCs w:val="24"/>
        </w:rPr>
        <w:t xml:space="preserve">, 123321, etc.</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1"/>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1"/>
        </w:numPr>
        <w:spacing w:after="200"/>
        <w:rPr>
          <w:rFonts w:ascii="Verdana" w:hAnsi="Verdana" w:eastAsia="Verdana"/>
          <w:szCs w:val="24"/>
        </w:rPr>
        <w:sectPr>
          <w:headerReference w:type="default" r:id="rId217"/>
          <w:footerReference w:type="default" r:id="rId21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19"/>
          <w:footerReference w:type="default" r:id="rId22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0"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1"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2"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22"/>
          <w:footerReference w:type="default" r:id="rId22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3"/>
        </w:numPr>
        <w:spacing/>
        <w:contextualSpacing/>
        <w:jc w:val="both"/>
        <w:rPr>
          <w:rFonts w:ascii="Verdana" w:hAnsi="Verdana" w:eastAsia="Verdana"/>
          <w:sz w:val="24"/>
          <w:szCs w:val="24"/>
        </w:rPr>
        <w:sectPr>
          <w:headerReference w:type="default" r:id="rId224"/>
          <w:footerReference w:type="default" r:id="rId22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20"/>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20"/>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20"/>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20"/>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20"/>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20"/>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20"/>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20"/>
        </w:numPr>
        <w:spacing/>
        <w:contextualSpacing/>
        <w:jc w:val="both"/>
        <w:rPr>
          <w:rFonts w:ascii="Verdana" w:hAnsi="Verdana" w:eastAsia="Verdana"/>
          <w:sz w:val="24"/>
          <w:szCs w:val="24"/>
        </w:rPr>
        <w:sectPr>
          <w:headerReference w:type="default" r:id="rId226"/>
          <w:footerReference w:type="default" r:id="rId22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28"/>
          <w:footerReference w:type="default" r:id="rId22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30"/>
          <w:footerReference w:type="default" r:id="rId23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50"/>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32"/>
          <w:footerReference w:type="default" r:id="rId23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1"/>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1"/>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1"/>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1"/>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1"/>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34"/>
          <w:footerReference w:type="default" r:id="rId23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3"/>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93"/>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93"/>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93"/>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93"/>
        </w:numPr>
        <w:spacing/>
        <w:contextualSpacing/>
        <w:jc w:val="both"/>
        <w:rPr>
          <w:rFonts w:ascii="Verdana" w:hAnsi="Verdana" w:eastAsia="Verdana"/>
          <w:sz w:val="24"/>
          <w:szCs w:val="24"/>
        </w:rPr>
        <w:sectPr>
          <w:headerReference w:type="default" r:id="rId236"/>
          <w:footerReference w:type="default" r:id="rId23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7"/>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7"/>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7"/>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7"/>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7"/>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7"/>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7"/>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7"/>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w:t>
      </w:r>
      <w:r>
        <w:rPr>
          <w:rFonts w:ascii="Verdana" w:hAnsi="Verdana" w:eastAsia="Verdana"/>
          <w:sz w:val="24"/>
          <w:szCs w:val="24"/>
        </w:rPr>
        <w:t xml:space="preserve">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7"/>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38"/>
          <w:footerReference w:type="default" r:id="rId23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w:t>
      </w:r>
      <w:r>
        <w:rPr>
          <w:rFonts w:ascii="Verdana" w:hAnsi="Verdana" w:eastAsia="Verdana"/>
          <w:szCs w:val="24"/>
        </w:rPr>
        <w:t xml:space="preserve">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1"/>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1"/>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1"/>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1"/>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1"/>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1"/>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1"/>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1"/>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1"/>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1"/>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1"/>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1"/>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w:t>
      </w:r>
      <w:r>
        <w:rPr>
          <w:rFonts w:ascii="Verdana" w:hAnsi="Verdana" w:eastAsia="Verdana"/>
          <w:sz w:val="24"/>
          <w:szCs w:val="24"/>
        </w:rPr>
        <w:t xml:space="preserve">Ethics</w:t>
      </w:r>
      <w:r>
        <w:rPr>
          <w:rFonts w:ascii="Verdana" w:hAnsi="Verdana" w:eastAsia="Verdana"/>
          <w:sz w:val="24"/>
          <w:szCs w:val="24"/>
        </w:rPr>
        <w:t xml:space="preserve">/Privacy/Security Officer, and/or a member of the Facility’s administration.  </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4"/>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4"/>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8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8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40"/>
          <w:footerReference w:type="first" r:id="rId241"/>
          <w:headerReference w:type="even" r:id="rId242"/>
          <w:footerReference w:type="even" r:id="rId243"/>
          <w:headerReference w:type="default" r:id="rId244"/>
          <w:footerReference w:type="default" r:id="rId24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46"/>
          <w:footerReference w:type="default" r:id="rId247"/>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5"/>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48"/>
          <w:footerReference w:type="default" r:id="rId24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2"/>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upon 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47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50"/>
          <w:footerReference w:type="default" r:id="rId25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36"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36"/>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20"/>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820"/>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widowControl w:val="false"/>
        <w:numPr>
          <w:ilvl w:val="0"/>
          <w:numId w:val="820"/>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20"/>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20"/>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20"/>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within thirty (30) days </w:t>
      </w:r>
      <w:r>
        <w:rPr>
          <w:rFonts w:ascii="Verdana" w:hAnsi="Verdana" w:eastAsia="Verdana" w:cs="Times"/>
          <w:sz w:val="24"/>
          <w:szCs w:val="24"/>
        </w:rPr>
        <w:t xml:space="preserve">of the receipt of the request for the PHI.</w:t>
      </w:r>
    </w:p>
    <w:p>
      <w:pPr>
        <w:pStyle w:val="ListParagraph"/>
        <w:widowControl w:val="false"/>
        <w:tabs>
          <w:tab w:val="left" w:pos="2160"/>
        </w:tabs>
        <w:autoSpaceDE w:val="false"/>
        <w:autoSpaceDN w:val="false"/>
        <w:adjustRightInd w:val="false"/>
        <w:spacing w:before="113" w:after="0" w:line="240" w:lineRule="auto"/>
        <w:ind w:left="2070" w:hanging="774"/>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w:t>
      </w:r>
      <w:r>
        <w:rPr>
          <w:rFonts w:ascii="Verdana" w:hAnsi="Verdana" w:eastAsia="Verdana" w:cs="Times"/>
          <w:sz w:val="24"/>
          <w:szCs w:val="24"/>
        </w:rPr>
        <w:t xml:space="preserve">III.C.a</w:t>
      </w:r>
      <w:r>
        <w:rPr>
          <w:rFonts w:ascii="Verdana" w:hAnsi="Verdana" w:eastAsia="Verdana" w:cs="Times"/>
          <w:sz w:val="24"/>
          <w:szCs w:val="24"/>
        </w:rPr>
        <w:t xml:space="preserve">., prov</w:t>
      </w:r>
      <w:r>
        <w:rPr>
          <w:rFonts w:ascii="Verdana" w:hAnsi="Verdana" w:eastAsia="Verdana" w:cs="Times"/>
          <w:sz w:val="24"/>
          <w:szCs w:val="24"/>
        </w:rPr>
        <w:t xml:space="preserve">ided that:</w:t>
      </w:r>
    </w:p>
    <w:p>
      <w:pPr>
        <w:pStyle w:val="ListParagraph"/>
        <w:widowControl w:val="false"/>
        <w:numPr>
          <w:ilvl w:val="3"/>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Preparing an explanation or summary of the PHI, if agreed to by the </w:t>
      </w:r>
      <w:r>
        <w:rPr>
          <w:rFonts w:ascii="Verdana" w:hAnsi="Verdana" w:eastAsia="Verdana" w:cs="ArialMTPro"/>
          <w:iCs/>
          <w:color w:val="000000"/>
          <w:sz w:val="24"/>
          <w:szCs w:val="24"/>
        </w:rPr>
        <w:t xml:space="preserve">requestor,</w:t>
      </w:r>
      <w:r>
        <w:rPr>
          <w:rFonts w:ascii="Verdana" w:hAnsi="Verdana" w:eastAsia="Verdana" w:cs="ArialMTPro"/>
          <w:iCs/>
          <w:color w:val="000000"/>
          <w:sz w:val="24"/>
          <w:szCs w:val="24"/>
        </w:rPr>
        <w:t xml:space="preserve"> as required.</w:t>
      </w:r>
    </w:p>
    <w:p>
      <w:pPr>
        <w:pStyle w:val="ListParagraph"/>
        <w:widowControl w:val="false"/>
        <w:numPr>
          <w:ilvl w:val="2"/>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Paper Copies of Health Records for non-Medicaid residents. </w:t>
      </w:r>
    </w:p>
    <w:p>
      <w:pPr>
        <w:pStyle w:val="ListParagraph"/>
        <w:widowControl w:val="false"/>
        <w:numPr>
          <w:ilvl w:val="3"/>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The Facility may charge as follows:</w:t>
      </w:r>
    </w:p>
    <w:p>
      <w:pPr>
        <w:pStyle w:val="ListParagraph"/>
        <w:widowControl w:val="false"/>
        <w:numPr>
          <w:ilvl w:val="4"/>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a $20.96 processing and handling fee (cannot be charged to resident or person authorized by resident);</w:t>
      </w:r>
    </w:p>
    <w:p>
      <w:pPr>
        <w:pStyle w:val="ListParagraph"/>
        <w:widowControl w:val="false"/>
        <w:numPr>
          <w:ilvl w:val="4"/>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$1.06 per page for the first 25 pages; </w:t>
      </w:r>
    </w:p>
    <w:p>
      <w:pPr>
        <w:pStyle w:val="ListParagraph"/>
        <w:widowControl w:val="false"/>
        <w:numPr>
          <w:ilvl w:val="4"/>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$0.78 per page for pages 26-50; </w:t>
      </w:r>
    </w:p>
    <w:p>
      <w:pPr>
        <w:pStyle w:val="ListParagraph"/>
        <w:widowControl w:val="false"/>
        <w:numPr>
          <w:ilvl w:val="4"/>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$0.53 per page for pages 51-100; and </w:t>
      </w:r>
    </w:p>
    <w:p>
      <w:pPr>
        <w:pStyle w:val="ListParagraph"/>
        <w:widowControl w:val="false"/>
        <w:numPr>
          <w:ilvl w:val="4"/>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$0.31 per page for pages 101 and above</w:t>
      </w:r>
    </w:p>
    <w:p>
      <w:pPr>
        <w:pStyle w:val="ListParagraph"/>
        <w:widowControl w:val="false"/>
        <w:numPr>
          <w:ilvl w:val="4"/>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Actual Postage/Shipping Costs and Applicable Taxes</w:t>
      </w:r>
    </w:p>
    <w:p>
      <w:pPr>
        <w:pStyle w:val="ListParagraph"/>
        <w:widowControl w:val="false"/>
        <w:numPr>
          <w:ilvl w:val="4"/>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Copies Must be Made Available to Patient/ Patient Representative Within 30 Days of Receipt of Request</w:t>
      </w:r>
    </w:p>
    <w:p>
      <w:pPr>
        <w:pStyle w:val="ListParagraph"/>
        <w:widowControl w:val="false"/>
        <w:numPr>
          <w:ilvl w:val="3"/>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Paper Copies of Health Records – for Medical Assistance residents. The Facility may charge as follows:</w:t>
      </w:r>
    </w:p>
    <w:p>
      <w:pPr>
        <w:pStyle w:val="ListParagraph"/>
        <w:widowControl w:val="false"/>
        <w:numPr>
          <w:ilvl w:val="4"/>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25% of the applicable fee for non-Medicaid residents for providing 1st set of records; </w:t>
      </w:r>
    </w:p>
    <w:p>
      <w:pPr>
        <w:pStyle w:val="ListParagraph"/>
        <w:widowControl w:val="false"/>
        <w:numPr>
          <w:ilvl w:val="4"/>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100% of the applicable fee for a 2nd or additional set records.</w:t>
      </w:r>
    </w:p>
    <w:p>
      <w:pPr>
        <w:pStyle w:val="ListParagraph"/>
        <w:widowControl w:val="false"/>
        <w:numPr>
          <w:ilvl w:val="3"/>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Microfiche or Microfilm Copies of Health Records - $1.57 </w:t>
      </w:r>
      <w:r>
        <w:rPr>
          <w:rFonts w:ascii="Verdana" w:hAnsi="Verdana" w:eastAsia="Verdana" w:cs="ArialMTPro"/>
          <w:iCs/>
          <w:sz w:val="24"/>
          <w:szCs w:val="24"/>
        </w:rPr>
        <w:t xml:space="preserve">per page.</w:t>
      </w:r>
    </w:p>
    <w:p>
      <w:pPr>
        <w:pStyle w:val="ListParagraph"/>
        <w:widowControl w:val="false"/>
        <w:numPr>
          <w:ilvl w:val="3"/>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Certified Copies of Health Records – As above with additional $8.38 fee for certification (cannot be charged to resident or resident representative).</w:t>
      </w:r>
    </w:p>
    <w:p>
      <w:pPr>
        <w:pStyle w:val="ListParagraph"/>
        <w:widowControl w:val="false"/>
        <w:numPr>
          <w:ilvl w:val="3"/>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Prints or Copies of X-Ray Examinations/Images - $10.47 Per Image.</w:t>
      </w:r>
    </w:p>
    <w:p>
      <w:pPr>
        <w:pStyle w:val="ListParagraph"/>
        <w:widowControl w:val="false"/>
        <w:numPr>
          <w:ilvl w:val="3"/>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Copies of PHI to be Received in Electronic Format Produced from Paper Records – </w:t>
      </w:r>
    </w:p>
    <w:p>
      <w:pPr>
        <w:pStyle w:val="ListParagraph"/>
        <w:widowControl w:val="false"/>
        <w:numPr>
          <w:ilvl w:val="4"/>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$20.96 processing and handling fee (cannot be charged to resident or person authorized by resident);</w:t>
      </w:r>
    </w:p>
    <w:p>
      <w:pPr>
        <w:pStyle w:val="ListParagraph"/>
        <w:widowControl w:val="false"/>
        <w:numPr>
          <w:ilvl w:val="4"/>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$1.06 per page for the first 25 pages; </w:t>
      </w:r>
    </w:p>
    <w:p>
      <w:pPr>
        <w:pStyle w:val="ListParagraph"/>
        <w:widowControl w:val="false"/>
        <w:numPr>
          <w:ilvl w:val="4"/>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$0.78 per page for pages 26-50; </w:t>
      </w:r>
    </w:p>
    <w:p>
      <w:pPr>
        <w:pStyle w:val="ListParagraph"/>
        <w:widowControl w:val="false"/>
        <w:numPr>
          <w:ilvl w:val="4"/>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$0.53 per page for pages 51-100; and </w:t>
      </w:r>
    </w:p>
    <w:p>
      <w:pPr>
        <w:pStyle w:val="ListParagraph"/>
        <w:widowControl w:val="false"/>
        <w:numPr>
          <w:ilvl w:val="4"/>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$0.31 per page for pages 101 and above.</w:t>
      </w:r>
    </w:p>
    <w:p>
      <w:pPr>
        <w:pStyle w:val="ListParagraph"/>
        <w:widowControl w:val="false"/>
        <w:numPr>
          <w:ilvl w:val="4"/>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Actual postage/shipping costs and applicable taxes.</w:t>
      </w:r>
    </w:p>
    <w:p>
      <w:pPr>
        <w:widowControl w:val="false"/>
        <w:numPr>
          <w:ilvl w:val="0"/>
          <w:numId w:val="32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5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5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5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25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5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reviewed, in the following circumstances:</w:t>
      </w:r>
    </w:p>
    <w:p>
      <w:pPr>
        <w:pStyle w:val="ListParagraph"/>
        <w:widowControl w:val="false"/>
        <w:numPr>
          <w:ilvl w:val="1"/>
          <w:numId w:val="362"/>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2"/>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w:t>
      </w:r>
      <w:r>
        <w:rPr>
          <w:rFonts w:ascii="Verdana" w:hAnsi="Verdana" w:eastAsia="Verdana" w:cs="ArialMTPro"/>
          <w:iCs/>
          <w:color w:val="000000"/>
          <w:sz w:val="24"/>
          <w:szCs w:val="24"/>
        </w:rPr>
        <w:t xml:space="preserve">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2"/>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w:t>
      </w:r>
      <w:r>
        <w:rPr>
          <w:rFonts w:ascii="Verdana" w:hAnsi="Verdana" w:eastAsia="Verdana" w:cs="ArialMTPro"/>
          <w:iCs/>
          <w:color w:val="000000"/>
          <w:sz w:val="24"/>
          <w:szCs w:val="24"/>
        </w:rPr>
        <w:t xml:space="preserve">resident’s</w:t>
      </w:r>
      <w:r>
        <w:rPr>
          <w:rFonts w:ascii="Verdana" w:hAnsi="Verdana" w:eastAsia="Verdana" w:cs="ArialMTPro"/>
          <w:iCs/>
          <w:color w:val="000000"/>
          <w:sz w:val="24"/>
          <w:szCs w:val="24"/>
        </w:rPr>
        <w:t xml:space="preserve">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w:t>
      </w:r>
      <w:r>
        <w:rPr>
          <w:rFonts w:ascii="Verdana" w:hAnsi="Verdana" w:eastAsia="Verdana" w:cs="ArialMTPro"/>
          <w:iCs/>
          <w:color w:val="000000"/>
          <w:szCs w:val="24"/>
        </w:rPr>
        <w:t xml:space="preserve"> </w:t>
      </w:r>
      <w:r>
        <w:rPr>
          <w:rFonts w:ascii="Verdana" w:hAnsi="Verdana" w:eastAsia="Verdana" w:cs="ArialMTPro"/>
          <w:iCs/>
          <w:color w:val="000000"/>
          <w:szCs w:val="24"/>
        </w:rPr>
        <w:t xml:space="preserve">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pPr>
        <w:pStyle w:val="ListParagraph"/>
        <w:widowControl w:val="false"/>
        <w:numPr>
          <w:ilvl w:val="1"/>
          <w:numId w:val="321"/>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color w:val="000000"/>
          <w:sz w:val="24"/>
          <w:szCs w:val="24"/>
        </w:rPr>
        <w:t xml:space="preserve">Review of a denial of access: If access is denied, the </w:t>
      </w:r>
      <w:r>
        <w:rPr>
          <w:rFonts w:ascii="Verdana" w:hAnsi="Verdana" w:eastAsia="Verdana" w:cs="ArialMTPro"/>
          <w:iCs/>
          <w:color w:val="000000"/>
          <w:sz w:val="24"/>
          <w:szCs w:val="24"/>
        </w:rPr>
        <w:t xml:space="preserve">resident </w:t>
      </w:r>
      <w:r>
        <w:rPr>
          <w:rFonts w:ascii="Verdana" w:hAnsi="Verdana" w:eastAsia="Verdana" w:cs="ArialMTPro"/>
          <w:color w:val="000000"/>
          <w:sz w:val="24"/>
          <w:szCs w:val="24"/>
        </w:rPr>
        <w:t xml:space="preserve">has the right to have the denial promptly reviewed by a licensed health care professional who is designated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to act as a reviewing official and who did not participate in the original decision to deny. </w:t>
      </w:r>
    </w:p>
    <w:p>
      <w:pPr>
        <w:pStyle w:val="ListParagraph"/>
        <w:widowControl w:val="false"/>
        <w:numPr>
          <w:ilvl w:val="1"/>
          <w:numId w:val="32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1"/>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determination of the reviewing official is binding 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Once the review determination has been made,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promptly notify the resident of the reviewing official’s decision in writing. </w:t>
      </w:r>
    </w:p>
    <w:p>
      <w:pPr>
        <w:pStyle w:val="ListParagraph"/>
        <w:widowControl w:val="false"/>
        <w:numPr>
          <w:ilvl w:val="1"/>
          <w:numId w:val="32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1"/>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1"/>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32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4"/>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52"/>
          <w:footerReference w:type="default" r:id="rId25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no later than </w:t>
      </w:r>
      <w:r>
        <w:rPr>
          <w:rFonts w:ascii="Verdana" w:hAnsi="Verdana" w:eastAsia="Verdana" w:cs="ArialMTPro"/>
          <w:color w:val="000000"/>
          <w:sz w:val="24"/>
          <w:szCs w:val="24"/>
        </w:rPr>
        <w:t xml:space="preserve">3</w:t>
      </w:r>
      <w:r>
        <w:rPr>
          <w:rFonts w:ascii="Verdana" w:hAnsi="Verdana" w:eastAsia="Verdana" w:cs="ArialMTPro"/>
          <w:color w:val="000000"/>
          <w:sz w:val="24"/>
          <w:szCs w:val="24"/>
        </w:rPr>
        <w:t xml:space="preserve">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after receipt of such a request, as follows:</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w:t>
      </w:r>
      <w:r>
        <w:rPr>
          <w:rFonts w:ascii="Verdana" w:hAnsi="Verdana" w:eastAsia="Verdana" w:cs="ArialMTPro"/>
          <w:color w:val="000000"/>
          <w:sz w:val="24"/>
          <w:szCs w:val="24"/>
        </w:rPr>
        <w:t xml:space="preserve">3</w:t>
      </w:r>
      <w:r>
        <w:rPr>
          <w:rFonts w:ascii="Verdana" w:hAnsi="Verdana" w:eastAsia="Verdana" w:cs="ArialMTPro"/>
          <w:color w:val="000000"/>
          <w:sz w:val="24"/>
          <w:szCs w:val="24"/>
        </w:rPr>
        <w:t xml:space="preserve">0 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w:t>
      </w:r>
      <w:r>
        <w:rPr>
          <w:rFonts w:ascii="Verdana" w:hAnsi="Verdana" w:eastAsia="Verdana" w:cs="ArialMTPro"/>
          <w:color w:val="000000"/>
          <w:sz w:val="24"/>
          <w:szCs w:val="24"/>
        </w:rPr>
        <w:t xml:space="preserve">3</w:t>
      </w:r>
      <w:r>
        <w:rPr>
          <w:rFonts w:ascii="Verdana" w:hAnsi="Verdana" w:eastAsia="Verdana" w:cs="ArialMTPro"/>
          <w:color w:val="000000"/>
          <w:sz w:val="24"/>
          <w:szCs w:val="24"/>
        </w:rPr>
        <w:t xml:space="preserve">0 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w:t>
      </w:r>
      <w:r>
        <w:rPr>
          <w:rFonts w:ascii="Verdana" w:hAnsi="Verdana" w:eastAsia="Verdana" w:cs="ArialMTPro"/>
          <w:color w:val="000000"/>
          <w:sz w:val="24"/>
          <w:szCs w:val="24"/>
        </w:rPr>
        <w:t xml:space="preserve">and</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w:t>
      </w:r>
      <w:r>
        <w:rPr>
          <w:rFonts w:ascii="Verdana" w:hAnsi="Verdana" w:eastAsia="Verdana" w:cs="Times"/>
          <w:sz w:val="24"/>
          <w:szCs w:val="24"/>
        </w:rPr>
        <w:t xml:space="preserve">resident’s</w:t>
      </w:r>
      <w:r>
        <w:rPr>
          <w:rFonts w:ascii="Verdana" w:hAnsi="Verdana" w:eastAsia="Verdana" w:cs="Times"/>
          <w:sz w:val="24"/>
          <w:szCs w:val="24"/>
        </w:rPr>
        <w:t xml:space="preserve"> request for amendment and the denial with any future disclosures of the PHI that is the subject of the amendment; and</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2"/>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w:t>
      </w:r>
    </w:p>
    <w:p>
      <w:pPr>
        <w:pStyle w:val="ListParagraph"/>
        <w:numPr>
          <w:ilvl w:val="2"/>
          <w:numId w:val="462"/>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2"/>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2"/>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2"/>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2"/>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54"/>
          <w:footerReference w:type="default" r:id="rId25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21"/>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21"/>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21"/>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21"/>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56"/>
          <w:footerReference w:type="default" r:id="rId25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3"/>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w:t>
      </w:r>
      <w:r>
        <w:rPr>
          <w:rFonts w:ascii="Verdana" w:hAnsi="Verdana" w:eastAsia="Verdana" w:cs="ArialMTPro"/>
          <w:color w:val="000000"/>
          <w:szCs w:val="24"/>
        </w:rPr>
        <w:t xml:space="preserve">“limited data use agreement,” used solely to disclose a subset of information for research, public health, or health care operations.</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i</w:t>
      </w:r>
      <w:r>
        <w:rPr>
          <w:rFonts w:ascii="Verdana" w:hAnsi="Verdana" w:eastAsia="Verdana" w:cs="ArialMTPro"/>
          <w:color w:val="000000"/>
          <w:szCs w:val="24"/>
        </w:rPr>
        <w:t xml:space="preserve">)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w:t>
      </w:r>
      <w:r>
        <w:rPr>
          <w:rFonts w:ascii="Verdana" w:hAnsi="Verdana" w:eastAsia="Verdana" w:cs="Times"/>
          <w:sz w:val="24"/>
          <w:szCs w:val="24"/>
        </w:rPr>
        <w:t xml:space="preserve">resident’s</w:t>
      </w:r>
      <w:r>
        <w:rPr>
          <w:rFonts w:ascii="Verdana" w:hAnsi="Verdana" w:eastAsia="Verdana" w:cs="Times"/>
          <w:sz w:val="24"/>
          <w:szCs w:val="24"/>
        </w:rPr>
        <w:t xml:space="preserve"> request for an accounting, no later than 60 days after receipt of such a request, as follows.</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w:t>
      </w:r>
      <w:r>
        <w:rPr>
          <w:rFonts w:ascii="Verdana" w:hAnsi="Verdana" w:eastAsia="Verdana" w:cs="Times"/>
          <w:sz w:val="24"/>
          <w:szCs w:val="24"/>
        </w:rPr>
        <w:t xml:space="preserve">and provides the resident with an opportunity to withdraw or modify the request for a subsequent accounting in order to avoid or reduce the fee.</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3"/>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3"/>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w:t>
      </w:r>
      <w:r>
        <w:rPr>
          <w:rFonts w:ascii="Verdana" w:hAnsi="Verdana" w:eastAsia="Verdana" w:cs="ArialMTPro"/>
          <w:color w:val="000000"/>
          <w:szCs w:val="24"/>
        </w:rPr>
        <w:t xml:space="preserve">documentation as required by law</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3"/>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58"/>
          <w:footerReference w:type="default" r:id="rId25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60"/>
          <w:footerReference w:type="default" r:id="rId26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5"/>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5"/>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5"/>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5"/>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5"/>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2"/>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w:t>
      </w:r>
      <w:r>
        <w:rPr>
          <w:rFonts w:ascii="Verdana" w:hAnsi="Verdana" w:eastAsia="Verdana" w:cs="ArialMTPro"/>
          <w:color w:val="000000"/>
          <w:szCs w:val="24"/>
        </w:rPr>
        <w:t xml:space="preserve">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2"/>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62"/>
          <w:footerReference w:type="first" r:id="rId263"/>
          <w:headerReference w:type="even" r:id="rId264"/>
          <w:footerReference w:type="even" r:id="rId265"/>
          <w:headerReference w:type="default" r:id="rId266"/>
          <w:footerReference w:type="default" r:id="rId267"/>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3"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5"/>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68"/>
          <w:footerReference w:type="default" r:id="rId269"/>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resident’s</w:t>
      </w:r>
      <w:r>
        <w:rPr>
          <w:rFonts w:ascii="Verdana" w:hAnsi="Verdana" w:eastAsia="Verdana" w:cs="Times"/>
          <w:szCs w:val="24"/>
        </w:rPr>
        <w:t xml:space="preserve">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w:t>
      </w:r>
      <w:r>
        <w:rPr>
          <w:rFonts w:ascii="Verdana" w:hAnsi="Verdana" w:eastAsia="Verdana" w:cs="ArialMTPro"/>
          <w:color w:val="000000"/>
          <w:sz w:val="24"/>
          <w:szCs w:val="24"/>
        </w:rPr>
        <w:t xml:space="preserve">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270"/>
          <w:footerReference w:type="default" r:id="rId27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4"/>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4"/>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272"/>
          <w:footerReference w:type="first" r:id="rId273"/>
          <w:headerReference w:type="even" r:id="rId274"/>
          <w:footerReference w:type="even" r:id="rId275"/>
          <w:headerReference w:type="default" r:id="rId276"/>
          <w:footerReference w:type="default" r:id="rId27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5"/>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37" w:name="c_1_i"/>
      <w:bookmarkEnd w:id="37"/>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38" w:name="c_1_ii"/>
      <w:bookmarkEnd w:id="38"/>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39" w:name="c_1_iii"/>
      <w:bookmarkEnd w:id="39"/>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40" w:name="c_1_iv"/>
      <w:bookmarkEnd w:id="40"/>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41" w:name="c_1_v"/>
      <w:bookmarkEnd w:id="41"/>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42" w:name="c_1_vi"/>
      <w:bookmarkEnd w:id="42"/>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43" w:name="i"/>
      <w:bookmarkEnd w:id="43"/>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44" w:name="i_2_vi_B"/>
      <w:bookmarkStart w:id="45" w:name="i_2_ii"/>
      <w:bookmarkEnd w:id="44"/>
      <w:bookmarkEnd w:id="45"/>
      <w:r>
        <w:rPr>
          <w:rFonts w:ascii="Verdana" w:hAnsi="Verdana" w:eastAsia="Verdana" w:cs="Lucida Sans Unicode"/>
          <w:color w:val="000000"/>
          <w:sz w:val="24"/>
          <w:szCs w:val="24"/>
        </w:rPr>
        <w:t xml:space="preserve">,</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46" w:name="i_2_iii"/>
      <w:bookmarkEnd w:id="46"/>
      <w:r>
        <w:rPr>
          <w:rFonts w:ascii="Verdana" w:hAnsi="Verdana" w:eastAsia="Verdana" w:cs="Lucida Sans Unicode"/>
          <w:color w:val="000000"/>
          <w:sz w:val="24"/>
          <w:szCs w:val="24"/>
        </w:rPr>
        <w:t xml:space="preserve">,</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47" w:name="b_2_i"/>
      <w:bookmarkEnd w:id="47"/>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w:t>
      </w:r>
      <w:r>
        <w:rPr>
          <w:rFonts w:ascii="Verdana" w:hAnsi="Verdana" w:eastAsia="Verdana" w:cs="ArialMTPro"/>
          <w:color w:val="000000"/>
          <w:szCs w:val="24"/>
        </w:rPr>
        <w:t xml:space="preserve">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w:t>
      </w:r>
      <w:r>
        <w:rPr>
          <w:rFonts w:ascii="Verdana" w:hAnsi="Verdana" w:eastAsia="Verdana" w:cs="ArialMTPro"/>
          <w:color w:val="000000"/>
          <w:szCs w:val="24"/>
        </w:rPr>
        <w:t xml:space="preserve">i</w:t>
      </w:r>
      <w:r>
        <w:rPr>
          <w:rFonts w:ascii="Verdana" w:hAnsi="Verdana" w:eastAsia="Verdana" w:cs="ArialMTPro"/>
          <w:color w:val="000000"/>
          <w:szCs w:val="24"/>
        </w:rPr>
        <w:t xml:space="preserve">)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278"/>
          <w:footerReference w:type="first" r:id="rId279"/>
          <w:headerReference w:type="even" r:id="rId280"/>
          <w:footerReference w:type="even" r:id="rId281"/>
          <w:headerReference w:type="default" r:id="rId282"/>
          <w:footerReference w:type="default" r:id="rId28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w:t>
      </w:r>
      <w:r>
        <w:rPr>
          <w:rFonts w:ascii="Verdana" w:hAnsi="Verdana" w:eastAsia="Verdana"/>
          <w:b/>
          <w:smallCaps/>
          <w:szCs w:val="24"/>
        </w:rPr>
        <w:t xml:space="preserve">or Use and Disclosure of Protected Health Information</w:t>
      </w:r>
      <w:r>
        <w:rPr>
          <w:rFonts w:ascii="Verdana" w:hAnsi="Verdana" w:eastAsia="Verdana"/>
          <w:b/>
          <w:smallCaps/>
          <w:szCs w:val="24"/>
        </w:rPr>
        <w:t xml:space="preserve">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3"/>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w:t>
      </w:r>
      <w:r>
        <w:rPr>
          <w:rFonts w:ascii="Verdana" w:hAnsi="Verdana" w:eastAsia="Verdana"/>
          <w:sz w:val="20"/>
          <w:szCs w:val="20"/>
        </w:rPr>
        <w:t xml:space="preserve">the Facility</w:t>
      </w:r>
      <w:r>
        <w:rPr>
          <w:rFonts w:ascii="Verdana" w:hAnsi="Verdana" w:eastAsia="Verdana"/>
          <w:sz w:val="20"/>
          <w:szCs w:val="20"/>
        </w:rPr>
        <w:t xml:space="preserve"> to use and/or disclose the above-named individual’s health information as described below.</w:t>
      </w:r>
    </w:p>
    <w:p>
      <w:pPr>
        <w:numPr>
          <w:ilvl w:val="0"/>
          <w:numId w:val="463"/>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w:t>
      </w:r>
      <w:r>
        <w:rPr>
          <w:rFonts w:ascii="Verdana" w:hAnsi="Verdana" w:eastAsia="Verdana"/>
          <w:sz w:val="20"/>
          <w:szCs w:val="20"/>
        </w:rPr>
        <w:t xml:space="preserve">the </w:t>
      </w:r>
      <w:r>
        <w:rPr>
          <w:rFonts w:ascii="Verdana" w:hAnsi="Verdana" w:eastAsia="Verdana"/>
          <w:sz w:val="20"/>
          <w:szCs w:val="20"/>
        </w:rPr>
        <w:t xml:space="preserve">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0"/>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0"/>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0"/>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3"/>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3"/>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w:t>
      </w:r>
      <w:r>
        <w:rPr>
          <w:rFonts w:ascii="Verdana" w:hAnsi="Verdana" w:eastAsia="Verdana"/>
          <w:sz w:val="20"/>
          <w:szCs w:val="20"/>
        </w:rPr>
        <w:t xml:space="preserve"> (e.g. life insurance request, social media, legal request) ____</w:t>
      </w:r>
      <w:r>
        <w:rPr>
          <w:rFonts w:ascii="Verdana" w:hAnsi="Verdana" w:eastAsia="Verdana"/>
          <w:sz w:val="20"/>
          <w:szCs w:val="20"/>
        </w:rPr>
        <w:t xml:space="preserve">_____________</w:t>
      </w:r>
      <w:r>
        <w:rPr>
          <w:rFonts w:ascii="Verdana" w:hAnsi="Verdana" w:eastAsia="Verdana"/>
          <w:sz w:val="20"/>
          <w:szCs w:val="20"/>
        </w:rPr>
        <w:t xml:space="preserve">________________</w:t>
      </w:r>
      <w:r>
        <w:rPr>
          <w:rFonts w:ascii="Verdana" w:hAnsi="Verdana" w:eastAsia="Verdana"/>
          <w:sz w:val="20"/>
          <w:szCs w:val="20"/>
        </w:rPr>
        <w:t xml:space="preserve">_</w:t>
      </w:r>
    </w:p>
    <w:p>
      <w:pPr>
        <w:numPr>
          <w:ilvl w:val="0"/>
          <w:numId w:val="463"/>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w:t>
      </w:r>
      <w:r>
        <w:rPr>
          <w:rFonts w:ascii="Verdana" w:hAnsi="Verdana" w:eastAsia="Verdana"/>
          <w:sz w:val="20"/>
          <w:szCs w:val="20"/>
        </w:rPr>
        <w:t xml:space="preserve">____</w:t>
      </w:r>
      <w:r>
        <w:rPr>
          <w:rFonts w:ascii="Verdana" w:hAnsi="Verdana" w:eastAsia="Verdana"/>
          <w:sz w:val="20"/>
          <w:szCs w:val="20"/>
        </w:rPr>
        <w:tab/>
        <w:t xml:space="preserve"/>
      </w:r>
      <w:r>
        <w:rPr>
          <w:rFonts w:ascii="Verdana" w:hAnsi="Verdana" w:eastAsia="Verdana"/>
          <w:sz w:val="20"/>
          <w:szCs w:val="20"/>
        </w:rPr>
        <w:t xml:space="preserve">__ </w:t>
      </w:r>
      <w:r>
        <w:rPr>
          <w:rFonts w:ascii="Verdana" w:hAnsi="Verdana" w:eastAsia="Verdana"/>
          <w:sz w:val="20"/>
          <w:szCs w:val="20"/>
        </w:rPr>
        <w:t xml:space="preserve">Expiration Event______________</w:t>
      </w:r>
      <w:r>
        <w:rPr>
          <w:rFonts w:ascii="Verdana" w:hAnsi="Verdana" w:eastAsia="Verdana"/>
          <w:sz w:val="20"/>
          <w:szCs w:val="20"/>
        </w:rPr>
        <w:t xml:space="preserve">__</w:t>
      </w:r>
    </w:p>
    <w:p>
      <w:pPr>
        <w:numPr>
          <w:ilvl w:val="0"/>
          <w:numId w:val="463"/>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3"/>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w:t>
      </w:r>
      <w:r>
        <w:rPr>
          <w:rFonts w:ascii="Verdana" w:hAnsi="Verdana" w:eastAsia="Verdana"/>
          <w:sz w:val="20"/>
          <w:szCs w:val="20"/>
        </w:rPr>
        <w:t xml:space="preserve">the Facility</w:t>
      </w:r>
      <w:r>
        <w:rPr>
          <w:rFonts w:ascii="Verdana" w:hAnsi="Verdana" w:eastAsia="Verdana"/>
          <w:sz w:val="20"/>
          <w:szCs w:val="20"/>
        </w:rPr>
        <w:t xml:space="preserve">’s Policies and Procedures, I have the right to revoke this authorization, in writing, at any time, except to the extent that </w:t>
      </w:r>
      <w:r>
        <w:rPr>
          <w:rFonts w:ascii="Verdana" w:hAnsi="Verdana" w:eastAsia="Verdana"/>
          <w:sz w:val="20"/>
          <w:szCs w:val="20"/>
        </w:rPr>
        <w:t xml:space="preserve">the Facility </w:t>
      </w:r>
      <w:r>
        <w:rPr>
          <w:rFonts w:ascii="Verdana" w:hAnsi="Verdana" w:eastAsia="Verdana"/>
          <w:sz w:val="20"/>
          <w:szCs w:val="20"/>
        </w:rPr>
        <w:t xml:space="preserve">has acted in reliance upon it, by sending written notification to</w:t>
      </w:r>
      <w:r>
        <w:rPr>
          <w:rFonts w:ascii="Verdana" w:hAnsi="Verdana" w:eastAsia="Verdana"/>
          <w:sz w:val="20"/>
          <w:szCs w:val="20"/>
        </w:rPr>
        <w:t xml:space="preserve">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_______________Facility Address_______________________________________________</w:t>
      </w:r>
    </w:p>
    <w:p>
      <w:pPr>
        <w:numPr>
          <w:ilvl w:val="0"/>
          <w:numId w:val="463"/>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refuse </w:t>
      </w:r>
      <w:r>
        <w:rPr>
          <w:rFonts w:ascii="Verdana" w:hAnsi="Verdana" w:eastAsia="Verdana"/>
          <w:sz w:val="20"/>
          <w:szCs w:val="20"/>
        </w:rPr>
        <w:t xml:space="preserve">to sign this authorization.</w:t>
      </w:r>
    </w:p>
    <w:p>
      <w:pPr>
        <w:widowControl w:val="false"/>
        <w:numPr>
          <w:ilvl w:val="0"/>
          <w:numId w:val="463"/>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284"/>
          <w:footerReference w:type="default" r:id="rId285"/>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5"/>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5"/>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color w:val="000000"/>
          <w:sz w:val="24"/>
          <w:szCs w:val="24"/>
        </w:rPr>
        <w:t xml:space="preserve">ses or disclosures that are required by law as confirmed with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pStyle w:val="ListParagraph"/>
        <w:numPr>
          <w:ilvl w:val="0"/>
          <w:numId w:val="455"/>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5"/>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5"/>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5"/>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5"/>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5"/>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5"/>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5"/>
        </w:numPr>
        <w:spacing/>
        <w:contextualSpacing/>
        <w:jc w:val="both"/>
        <w:rPr>
          <w:rFonts w:ascii="Verdana" w:hAnsi="Verdana" w:eastAsia="Verdana"/>
          <w:sz w:val="24"/>
          <w:szCs w:val="24"/>
        </w:rPr>
        <w:sectPr>
          <w:headerReference w:type="first" r:id="rId286"/>
          <w:footerReference w:type="first" r:id="rId287"/>
          <w:headerReference w:type="even" r:id="rId288"/>
          <w:footerReference w:type="even" r:id="rId289"/>
          <w:headerReference w:type="default" r:id="rId290"/>
          <w:footerReference w:type="default" r:id="rId29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292"/>
          <w:footerReference w:type="default" r:id="rId29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w:t>
      </w:r>
      <w:r>
        <w:rPr>
          <w:rFonts w:ascii="Verdana" w:hAnsi="Verdana" w:eastAsia="Verdana" w:cs="ArialMTPro"/>
          <w:color w:val="000000"/>
          <w:szCs w:val="24"/>
        </w:rPr>
        <w:t xml:space="preserve">Opt</w:t>
      </w:r>
      <w:r>
        <w:rPr>
          <w:rFonts w:ascii="Verdana" w:hAnsi="Verdana" w:eastAsia="Verdana" w:cs="ArialMTPro"/>
          <w:color w:val="000000"/>
          <w:szCs w:val="24"/>
        </w:rPr>
        <w:t xml:space="preserve">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6"/>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94"/>
          <w:footerReference w:type="default" r:id="rId29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personal representative.</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Abuse, Neglect, and Endangerment Situations</w:t>
      </w:r>
    </w:p>
    <w:p>
      <w:pPr>
        <w:widowControl w:val="false"/>
        <w:numPr>
          <w:ilvl w:val="1"/>
          <w:numId w:val="1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96"/>
          <w:footerReference w:type="default" r:id="rId29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22"/>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22"/>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8"/>
          <w:footerReference w:type="default" r:id="rId29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t>
      </w:r>
      <w:r>
        <w:rPr>
          <w:rFonts w:ascii="Verdana" w:hAnsi="Verdana" w:eastAsia="Verdana" w:cs="ArialMTPro"/>
          <w:color w:val="000000"/>
          <w:sz w:val="24"/>
          <w:szCs w:val="24"/>
        </w:rPr>
        <w:t xml:space="preserve">waiver criteria set forth in HIPAA are satisfied by the IRB or Privacy Board and documented.</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09"/>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09"/>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09"/>
        </w:numPr>
        <w:spacing w:after="0" w:line="240" w:lineRule="auto"/>
        <w:contextualSpacing/>
        <w:jc w:val="both"/>
        <w:rPr>
          <w:rFonts w:ascii="Verdana" w:hAnsi="Verdana" w:eastAsia="Verdana"/>
          <w:color w:val="252525"/>
          <w:sz w:val="24"/>
          <w:szCs w:val="24"/>
        </w:rPr>
        <w:sectPr>
          <w:headerReference w:type="default" r:id="rId300"/>
          <w:footerReference w:type="default" r:id="rId30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w:t>
      </w:r>
      <w:r>
        <w:rPr>
          <w:rFonts w:ascii="Verdana" w:hAnsi="Verdana" w:eastAsia="Verdana" w:cs="Times"/>
          <w:bCs/>
          <w:szCs w:val="24"/>
        </w:rPr>
        <w:t xml:space="preserve">resident</w:t>
      </w:r>
      <w:r>
        <w:rPr>
          <w:rFonts w:ascii="Verdana" w:hAnsi="Verdana" w:eastAsia="Verdana" w:cs="Times"/>
          <w:bCs/>
          <w:szCs w:val="24"/>
        </w:rPr>
        <w:t xml:space="preserve">’</w:t>
      </w:r>
      <w:r>
        <w:rPr>
          <w:rFonts w:ascii="Verdana" w:hAnsi="Verdana" w:eastAsia="Verdana" w:cs="Times"/>
          <w:bCs/>
          <w:szCs w:val="24"/>
        </w:rPr>
        <w:t xml:space="preserve">s</w:t>
      </w:r>
      <w:r>
        <w:rPr>
          <w:rFonts w:ascii="Verdana" w:hAnsi="Verdana" w:eastAsia="Verdana" w:cs="Times"/>
          <w:bCs/>
          <w:szCs w:val="24"/>
        </w:rPr>
        <w:t xml:space="preserve"> health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w:t>
      </w:r>
      <w:r>
        <w:rPr>
          <w:rFonts w:ascii="Verdana" w:hAnsi="Verdana" w:eastAsia="Verdana" w:cs="ArialMTPro"/>
          <w:bCs/>
          <w:color w:val="000000"/>
          <w:sz w:val="24"/>
          <w:szCs w:val="24"/>
        </w:rPr>
        <w:t xml:space="preserve">professional judgment, from the circumstances that the resident does not object.</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0"/>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302"/>
          <w:footerReference w:type="default" r:id="rId30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8"/>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w:t>
      </w:r>
      <w:r>
        <w:rPr>
          <w:rFonts w:ascii="Verdana" w:hAnsi="Verdana" w:eastAsia="Verdana" w:cs="ArialMTPro"/>
          <w:color w:val="000000"/>
          <w:szCs w:val="24"/>
        </w:rPr>
        <w:t xml:space="preserve">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8"/>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4"/>
          <w:footerReference w:type="default" r:id="rId30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3"/>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w:t>
      </w:r>
      <w:r>
        <w:rPr>
          <w:rFonts w:ascii="Verdana" w:hAnsi="Verdana" w:eastAsia="Verdana" w:cs="ArialMTPro"/>
          <w:color w:val="000000"/>
          <w:sz w:val="24"/>
          <w:szCs w:val="24"/>
        </w:rPr>
        <w:t xml:space="preserve">health care operations and only if the Facility enters into a Data Use Agreement with the recipient of the limited data set. </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3"/>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w:t>
      </w:r>
      <w:r>
        <w:rPr>
          <w:rFonts w:ascii="Verdana" w:hAnsi="Verdana" w:eastAsia="Verdana"/>
          <w:color w:val="252525"/>
          <w:sz w:val="24"/>
          <w:szCs w:val="24"/>
        </w:rPr>
        <w:t xml:space="preserve">that apply to the limited data set recipient with respect to such information; and</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306"/>
          <w:footerReference w:type="first" r:id="rId307"/>
          <w:headerReference w:type="even" r:id="rId308"/>
          <w:footerReference w:type="even" r:id="rId309"/>
          <w:headerReference w:type="default" r:id="rId310"/>
          <w:footerReference w:type="default" r:id="rId311"/>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23"/>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23"/>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7"/>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23"/>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23"/>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23"/>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23"/>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23"/>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23"/>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23"/>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23"/>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23"/>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23"/>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2"/>
          <w:footerReference w:type="default" r:id="rId313"/>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5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5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51"/>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5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5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5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4"/>
          <w:footerReference w:type="default" r:id="rId31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4"/>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4"/>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4"/>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4"/>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4"/>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6"/>
          <w:footerReference w:type="default" r:id="rId31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8"/>
          <w:footerReference w:type="default" r:id="rId31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24"/>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24"/>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2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2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82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six (6) years</w:t>
      </w:r>
      <w:r>
        <w:rPr/>
        <w:t xml:space="preserve"> </w:t>
      </w:r>
      <w:r>
        <w:rPr>
          <w:rFonts w:ascii="Verdana" w:hAnsi="Verdana" w:eastAsia="Verdana" w:cs="ArialMTPro"/>
          <w:color w:val="000000"/>
          <w:szCs w:val="24"/>
        </w:rPr>
        <w:t xml:space="preserve">from 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24"/>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24"/>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20"/>
          <w:footerReference w:type="default" r:id="rId32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22"/>
          <w:footerReference w:type="default" r:id="rId32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24"/>
          <w:footerReference w:type="default" r:id="rId32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6"/>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6"/>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6"/>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6"/>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6"/>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26"/>
          <w:footerReference w:type="default" r:id="rId32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28"/>
          <w:footerReference w:type="default" r:id="rId32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w:t>
      </w:r>
      <w:r>
        <w:rPr>
          <w:rFonts w:ascii="Verdana" w:hAnsi="Verdana" w:eastAsia="Verdana"/>
          <w:sz w:val="24"/>
          <w:szCs w:val="24"/>
        </w:rPr>
        <w:t xml:space="preserve">MySpace</w:t>
      </w:r>
      <w:r>
        <w:rPr>
          <w:rFonts w:ascii="Verdana" w:hAnsi="Verdana" w:eastAsia="Verdana"/>
          <w:sz w:val="24"/>
          <w:szCs w:val="24"/>
        </w:rPr>
        <w:t xml:space="preserve">, Twitter), etc.</w:t>
      </w:r>
    </w:p>
    <w:p>
      <w:pPr>
        <w:pStyle w:val="ListParagraph"/>
        <w:numPr>
          <w:ilvl w:val="0"/>
          <w:numId w:val="59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t>
      </w:r>
      <w:r>
        <w:rPr>
          <w:rFonts w:ascii="Verdana" w:hAnsi="Verdana" w:eastAsia="Verdana"/>
          <w:sz w:val="24"/>
          <w:szCs w:val="24"/>
        </w:rPr>
        <w:t xml:space="preserve">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7"/>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30"/>
          <w:footerReference w:type="default" r:id="rId33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8"/>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w:t>
      </w:r>
      <w:r>
        <w:rPr>
          <w:rFonts w:ascii="Verdana" w:hAnsi="Verdana" w:eastAsia="Verdana"/>
          <w:sz w:val="24"/>
          <w:szCs w:val="24"/>
        </w:rPr>
        <w:t xml:space="preserve">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8"/>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w:t>
      </w:r>
      <w:r>
        <w:rPr>
          <w:rFonts w:ascii="Verdana" w:hAnsi="Verdana" w:eastAsia="Verdana"/>
          <w:sz w:val="24"/>
          <w:szCs w:val="24"/>
        </w:rPr>
        <w:t xml:space="preserve">enforcement and the state survey agency, if appropriate. See CCG 00304 for the Facility’s Elder Justice Act Policy and Procedure.</w:t>
      </w:r>
    </w:p>
    <w:p>
      <w:pPr>
        <w:pStyle w:val="ListParagraph"/>
        <w:numPr>
          <w:ilvl w:val="0"/>
          <w:numId w:val="48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32"/>
          <w:footerReference w:type="default" r:id="rId33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34"/>
          <w:footerReference w:type="default" r:id="rId335"/>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3"/>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3"/>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3"/>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3"/>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3"/>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36"/>
          <w:footerReference w:type="default" r:id="rId337"/>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spacing w:after="0"/>
        <w:ind w:right="-450"/>
        <w:contextualSpacing/>
        <w:rPr>
          <w:rFonts w:ascii="Verdana" w:hAnsi="Verdana" w:eastAsia="Verdana"/>
          <w:sz w:val="16"/>
          <w:szCs w:val="16"/>
        </w:rPr>
      </w:pP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w:t>
      </w:r>
      <w:r>
        <w:rPr>
          <w:sz w:val="24"/>
          <w:szCs w:val="24"/>
        </w:rPr>
        <w:t xml:space="preserve">Bedhold</w:t>
      </w:r>
      <w:r>
        <w:rPr>
          <w:sz w:val="24"/>
          <w:szCs w:val="24"/>
        </w:rPr>
        <w:t xml:space="preserve">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 Councils Policy and Procedure</w:t>
      </w:r>
    </w:p>
    <w:p>
      <w:pPr>
        <w:pStyle w:val="toc"/>
        <w:spacing w:line="276" w:lineRule="auto"/>
        <w:ind w:left="0" w:firstLine="0"/>
        <w:rPr>
          <w:color w:val="auto"/>
          <w:sz w:val="24"/>
          <w:szCs w:val="24"/>
        </w:rPr>
      </w:pPr>
      <w:r>
        <w:rPr>
          <w:color w:val="auto"/>
          <w:sz w:val="24"/>
          <w:szCs w:val="24"/>
        </w:rPr>
        <w:t xml:space="preserve">CCG 005WIRR State of Wisconsin Rights of Residents</w:t>
      </w:r>
    </w:p>
    <w:p>
      <w:pPr>
        <w:kinsoku w:val="false"/>
        <w:overflowPunct w:val="false"/>
        <w:spacing w:before="6"/>
        <w:jc w:val="center"/>
        <w:rPr>
          <w:rFonts w:ascii="Verdana" w:hAnsi="Verdana" w:eastAsia="Verdana" w:cs="Verdana"/>
          <w:b/>
          <w:bCs/>
          <w:smallCaps/>
          <w:sz w:val="28"/>
          <w:szCs w:val="28"/>
        </w:rPr>
        <w:sectPr>
          <w:headerReference w:type="first" r:id="rId338"/>
          <w:footerReference w:type="first" r:id="rId339"/>
          <w:headerReference w:type="even" r:id="rId340"/>
          <w:footerReference w:type="even" r:id="rId341"/>
          <w:headerReference w:type="default" r:id="rId342"/>
          <w:footerReference w:type="default" r:id="rId343"/>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w:t>
      </w:r>
      <w:r>
        <w:rPr>
          <w:rFonts w:ascii="Verdana" w:hAnsi="Verdana" w:eastAsia="Verdana"/>
          <w:sz w:val="24"/>
          <w:szCs w:val="24"/>
        </w:rPr>
        <w:t xml:space="preserve">demonstrates that catheterization is necessary;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5"/>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w:t>
      </w:r>
      <w:r>
        <w:rPr>
          <w:rFonts w:ascii="Verdana" w:hAnsi="Verdana" w:eastAsia="Verdana"/>
          <w:sz w:val="24"/>
          <w:szCs w:val="24"/>
        </w:rPr>
        <w:t xml:space="preserve">accurate acquiring, receiving, dispensing, and administering of all drugs and biologicals, to meet the needs of each resident; </w:t>
      </w:r>
    </w:p>
    <w:p>
      <w:pPr>
        <w:pStyle w:val="BodyText"/>
        <w:widowControl w:val="false"/>
        <w:numPr>
          <w:ilvl w:val="0"/>
          <w:numId w:val="585"/>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5"/>
        </w:numPr>
        <w:tabs>
          <w:tab w:val="left" w:pos="820"/>
        </w:tabs>
        <w:kinsoku w:val="false"/>
        <w:spacing w:before="11" w:line="248" w:lineRule="exact"/>
        <w:rPr>
          <w:rFonts w:ascii="Verdana" w:hAnsi="Verdana" w:eastAsia="Verdana"/>
          <w:sz w:val="24"/>
          <w:szCs w:val="24"/>
        </w:rPr>
        <w:sectPr>
          <w:footerReference w:type="default" r:id="rId344"/>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4"/>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4"/>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4"/>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4"/>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w:t>
      </w:r>
      <w:r>
        <w:rPr>
          <w:rFonts w:ascii="Verdana" w:hAnsi="Verdana" w:eastAsiaTheme="minorEastAsia" w:cs="Garamond"/>
          <w:sz w:val="24"/>
          <w:szCs w:val="24"/>
        </w:rPr>
        <w:t xml:space="preserve">frequency for such development, monitoring and evaluation.</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w:t>
      </w:r>
      <w:r>
        <w:rPr>
          <w:rFonts w:ascii="Verdana" w:hAnsi="Verdana" w:eastAsiaTheme="minorEastAsia" w:cs="Garamond"/>
          <w:sz w:val="24"/>
          <w:szCs w:val="24"/>
        </w:rPr>
        <w:t xml:space="preserve">assurance committee consisting of a minimum</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294"/>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257"/>
        </w:numPr>
        <w:kinsoku w:val="false"/>
        <w:overflowPunct w:val="false"/>
        <w:autoSpaceDE w:val="false"/>
        <w:autoSpaceDN w:val="false"/>
        <w:adjustRightInd w:val="false"/>
        <w:spacing w:after="0" w:line="240" w:lineRule="auto"/>
        <w:jc w:val="both"/>
        <w:rPr>
          <w:rFonts w:ascii="Verdana" w:hAnsi="Verdana" w:eastAsiaTheme="minorEastAsia" w:cs="Garamond"/>
          <w:color w:val="FF0000"/>
          <w:sz w:val="24"/>
          <w:szCs w:val="24"/>
        </w:rPr>
      </w:pPr>
      <w:r>
        <w:rPr>
          <w:rFonts w:ascii="Verdana" w:hAnsi="Verdana" w:eastAsiaTheme="minorEastAsia" w:cs="Garamond"/>
          <w:sz w:val="24"/>
          <w:szCs w:val="24"/>
        </w:rPr>
        <w:t xml:space="preserve">The committee must meet at least quarterly </w:t>
      </w:r>
    </w:p>
    <w:p>
      <w:pPr>
        <w:pStyle w:val="ListParagraph"/>
        <w:widowControl w:val="false"/>
        <w:numPr>
          <w:ilvl w:val="1"/>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improvements.</w:t>
      </w:r>
    </w:p>
    <w:p>
      <w:pPr>
        <w:pStyle w:val="ListParagraph"/>
        <w:widowControl w:val="false"/>
        <w:numPr>
          <w:ilvl w:val="1"/>
          <w:numId w:val="257"/>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45"/>
          <w:footerReference w:type="default" r:id="rId346"/>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51"/>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51"/>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w:t>
      </w:r>
      <w:r>
        <w:rPr>
          <w:rFonts w:ascii="Verdana" w:hAnsi="Verdana" w:eastAsia="Verdana"/>
          <w:sz w:val="24"/>
          <w:szCs w:val="24"/>
        </w:rPr>
        <w:t xml:space="preserve">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51"/>
        </w:numPr>
        <w:spacing/>
        <w:ind w:left="720"/>
        <w:contextualSpacing/>
        <w:jc w:val="both"/>
        <w:rPr>
          <w:rFonts w:ascii="Verdana" w:hAnsi="Verdana" w:eastAsia="Verdana"/>
        </w:rPr>
        <w:sectPr>
          <w:headerReference w:type="default" r:id="rId347"/>
          <w:footerReference w:type="default" r:id="rId348"/>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3"/>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3"/>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3"/>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3"/>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3"/>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49"/>
          <w:footerReference w:type="default" r:id="rId35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w:t>
      </w:r>
      <w:r>
        <w:rPr>
          <w:rFonts w:ascii="Verdana" w:hAnsi="Verdana" w:eastAsia="Verdana"/>
        </w:rPr>
        <w:t xml:space="preserve">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69"/>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69"/>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69"/>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69"/>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69"/>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69"/>
        </w:numPr>
        <w:spacing/>
        <w:ind w:left="720"/>
        <w:jc w:val="both"/>
        <w:rPr>
          <w:rFonts w:ascii="Verdana" w:hAnsi="Verdana" w:eastAsia="Verdana"/>
        </w:rPr>
        <w:sectPr>
          <w:headerReference w:type="default" r:id="rId351"/>
          <w:footerReference w:type="default" r:id="rId35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53"/>
          <w:footerReference w:type="first" r:id="rId354"/>
          <w:headerReference w:type="even" r:id="rId355"/>
          <w:footerReference w:type="even" r:id="rId356"/>
          <w:headerReference w:type="default" r:id="rId357"/>
          <w:footerReference w:type="default" r:id="rId358"/>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80"/>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80"/>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80"/>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80"/>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80"/>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w:t>
      </w:r>
      <w:r>
        <w:rPr>
          <w:rFonts w:ascii="Verdana" w:hAnsi="Verdana" w:eastAsia="Verdana"/>
          <w:sz w:val="24"/>
          <w:szCs w:val="24"/>
        </w:rPr>
        <w:t xml:space="preserve">management or supervisory staff will commence a formal investigation of the grievance as soon as is practicable. </w:t>
      </w:r>
    </w:p>
    <w:p>
      <w:pPr>
        <w:pStyle w:val="ListParagraph"/>
        <w:numPr>
          <w:ilvl w:val="0"/>
          <w:numId w:val="380"/>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380"/>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80"/>
        </w:numPr>
        <w:spacing/>
        <w:contextualSpacing/>
        <w:jc w:val="both"/>
        <w:rPr>
          <w:rFonts w:ascii="Verdana" w:hAnsi="Verdana" w:eastAsia="Verdana"/>
          <w:color w:val="FF0000"/>
          <w:sz w:val="24"/>
          <w:szCs w:val="24"/>
        </w:rPr>
        <w:sectPr>
          <w:headerReference w:type="default" r:id="rId359"/>
          <w:footerReference w:type="default" r:id="rId360"/>
          <w:type w:val="nextPage"/>
          <w:pgSz w:w="12240" w:h="15840"/>
          <w:pgMar w:top="1440" w:right="1440" w:bottom="1440" w:left="1440" w:header="720" w:footer="720" w:gutter="0"/>
          <w:pgBorders/>
          <w:pgNumType w:fmt="decimal" w:start="1"/>
          <w:cols w:num="1" w:equalWidth="1" w:space="720"/>
          <w:docGrid w:linePitch="360"/>
        </w:sectPr>
      </w:pP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7"/>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7"/>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7"/>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7"/>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7"/>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9"/>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9"/>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61"/>
          <w:footerReference w:type="default" r:id="rId36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right="2576" w:firstLine="1800"/>
        <w:jc w:val="center"/>
        <w:outlineLvl w:val="0"/>
        <w:rPr>
          <w:rFonts w:ascii="Verdana" w:hAnsi="Verdana" w:eastAsia="Verdana" w:cs="Verdana"/>
          <w:b/>
          <w:bCs/>
          <w:sz w:val="28"/>
          <w:szCs w:val="28"/>
          <w:lang w:bidi="ar-SA"/>
        </w:rPr>
      </w:pPr>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autoSpaceDE w:val="false"/>
        <w:autoSpaceDN w:val="false"/>
        <w:spacing w:after="0"/>
        <w:ind w:left="100" w:right="819"/>
        <w:rPr>
          <w:rFonts w:ascii="Verdana" w:hAnsi="Verdana" w:eastAsia="Verdana" w:cs="Verdana"/>
          <w:sz w:val="27"/>
          <w:lang w:bidi="ar-SA"/>
        </w:rPr>
      </w:pP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63"/>
          <w:footerReference w:type="default" r:id="rId364"/>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7"/>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7"/>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7"/>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7"/>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7"/>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70"/>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70"/>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70"/>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70"/>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70"/>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65"/>
          <w:footerReference w:type="default" r:id="rId366"/>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26"/>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26"/>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27"/>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27"/>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w:t>
      </w:r>
      <w:r>
        <w:rPr>
          <w:rFonts w:ascii="Verdana" w:hAnsi="Verdana" w:eastAsia="Verdana"/>
        </w:rPr>
        <w:t xml:space="preserve">of $40</w:t>
      </w:r>
      <w:r>
        <w:rPr>
          <w:rFonts w:ascii="Verdana" w:hAnsi="Verdana" w:eastAsia="Verdana"/>
        </w:rPr>
        <w:t xml:space="preserve"> </w:t>
      </w:r>
      <w:r>
        <w:rPr>
          <w:rFonts w:ascii="Verdana" w:hAnsi="Verdana" w:eastAsia="Verdana"/>
        </w:rPr>
        <w:t xml:space="preserve">in an interest-bearing account (or accounts) that is separate from any of the facility’s </w:t>
      </w:r>
      <w:r>
        <w:rPr>
          <w:rFonts w:ascii="Verdana" w:hAnsi="Verdana" w:eastAsia="Verdana"/>
        </w:rPr>
        <w:t xml:space="preserve">operating accounts, and that credits all interest earned on resident’s funds to that account. (In pooled accounts, there shall be a separate accounting for each resident’s share.) The facility shall maintain personal funds that do not </w:t>
      </w:r>
      <w:r>
        <w:rPr>
          <w:rFonts w:ascii="Verdana" w:hAnsi="Verdana" w:eastAsia="Verdana"/>
        </w:rPr>
        <w:t xml:space="preserve">exceed $40 in </w:t>
      </w:r>
      <w:r>
        <w:rPr>
          <w:rFonts w:ascii="Verdana" w:hAnsi="Verdana" w:eastAsia="Verdana"/>
        </w:rPr>
        <w:t xml:space="preserve">a non-interest bearing account, interest-bearing account, or petty cash fund.</w:t>
      </w:r>
    </w:p>
    <w:p>
      <w:pPr>
        <w:pStyle w:val="psection-3"/>
        <w:numPr>
          <w:ilvl w:val="0"/>
          <w:numId w:val="827"/>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26"/>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0"/>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0"/>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26"/>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28"/>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2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2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w:t>
      </w:r>
      <w:r>
        <w:rPr>
          <w:rFonts w:ascii="Verdana" w:hAnsi="Verdana" w:eastAsia="Verdana"/>
        </w:rPr>
        <w:t xml:space="preserve">balance for every resident. For each transaction, the resident shall be given a receipt and the Facility shall retain a copy.</w:t>
      </w:r>
    </w:p>
    <w:p>
      <w:pPr>
        <w:pStyle w:val="psection-3"/>
        <w:numPr>
          <w:ilvl w:val="0"/>
          <w:numId w:val="828"/>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28"/>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26"/>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29"/>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29"/>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29"/>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26"/>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30"/>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26"/>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31"/>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31"/>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31"/>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31"/>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26"/>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32"/>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w:t>
      </w:r>
      <w:r>
        <w:rPr>
          <w:rFonts w:ascii="Verdana" w:hAnsi="Verdana" w:eastAsia="Verdana" w:cs="Times New Roman"/>
          <w:sz w:val="24"/>
          <w:szCs w:val="24"/>
        </w:rPr>
        <w:t xml:space="preserve">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32"/>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32"/>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32"/>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32"/>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32"/>
        </w:numPr>
        <w:shd w:val="clear" w:color="auto" w:fill="FFFFFF"/>
        <w:spacing w:before="0" w:beforeAutospacing="0" w:after="150" w:afterAutospacing="0"/>
        <w:jc w:val="both"/>
        <w:rPr>
          <w:rFonts w:ascii="Verdana" w:hAnsi="Verdana" w:eastAsia="Verdana"/>
        </w:rPr>
        <w:sectPr>
          <w:headerReference w:type="default" r:id="rId367"/>
          <w:footerReference w:type="default" r:id="rId368"/>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6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5"/>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w:t>
      </w:r>
      <w:r>
        <w:rPr>
          <w:rFonts w:ascii="Verdana" w:hAnsi="Verdana" w:eastAsia="Verdana"/>
          <w:sz w:val="24"/>
          <w:szCs w:val="24"/>
        </w:rPr>
        <w:t xml:space="preserve">is to locate, isolate, and neutralize the shooter as quickly as possible to prevent additional deaths or injuries.</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6"/>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6"/>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6"/>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6"/>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6"/>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6"/>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6"/>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6"/>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1"/>
        </w:numPr>
        <w:spacing w:after="160" w:line="259" w:lineRule="auto"/>
        <w:ind w:left="720"/>
        <w:contextualSpacing/>
        <w:jc w:val="both"/>
        <w:rPr>
          <w:rFonts w:ascii="Verdana" w:hAnsi="Verdana" w:eastAsia="Verdana"/>
          <w:sz w:val="24"/>
          <w:szCs w:val="24"/>
        </w:rPr>
        <w:sectPr>
          <w:headerReference w:type="default" r:id="rId369"/>
          <w:footerReference w:type="default" r:id="rId370"/>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735"/>
        </w:numPr>
        <w:spacing/>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735"/>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735"/>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w:t>
      </w:r>
      <w:r>
        <w:rPr>
          <w:rFonts w:ascii="Verdana" w:hAnsi="Verdana" w:eastAsia="Verdana"/>
          <w:sz w:val="24"/>
          <w:szCs w:val="24"/>
        </w:rPr>
        <w:t xml:space="preserve">be actively supervised by a staff member while in the designated smoking area.  </w:t>
      </w:r>
    </w:p>
    <w:p>
      <w:pPr>
        <w:pStyle w:val="ListParagraph"/>
        <w:numPr>
          <w:ilvl w:val="1"/>
          <w:numId w:val="735"/>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735"/>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735"/>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735"/>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numPr>
          <w:ilvl w:val="1"/>
          <w:numId w:val="735"/>
        </w:numPr>
        <w:spacing/>
        <w:contextualSpacing/>
        <w:jc w:val="both"/>
        <w:rPr>
          <w:rFonts w:ascii="Verdana" w:hAnsi="Verdana" w:eastAsia="Verdana"/>
          <w:color w:val="FF0000"/>
          <w:sz w:val="24"/>
          <w:szCs w:val="24"/>
        </w:rPr>
      </w:pPr>
      <w:r>
        <w:rPr>
          <w:rFonts w:ascii="Verdana" w:hAnsi="Verdana" w:eastAsia="Verdana"/>
          <w:sz w:val="24"/>
          <w:szCs w:val="24"/>
        </w:rPr>
        <w:t xml:space="preserve">Designated are</w:t>
      </w:r>
      <w:r>
        <w:rPr>
          <w:rFonts w:ascii="Verdana" w:hAnsi="Verdana" w:eastAsia="Verdana"/>
          <w:sz w:val="24"/>
          <w:szCs w:val="24"/>
        </w:rPr>
        <w:t xml:space="preserve">as must be public spaces</w:t>
      </w:r>
      <w:r>
        <w:rPr>
          <w:rFonts w:ascii="Verdana" w:hAnsi="Verdana" w:eastAsia="Verdana"/>
          <w:sz w:val="24"/>
          <w:szCs w:val="24"/>
        </w:rPr>
        <w:t xml:space="preserve"> </w:t>
      </w:r>
      <w:r>
        <w:rPr>
          <w:rFonts w:ascii="Verdana" w:hAnsi="Verdana" w:eastAsia="Verdana"/>
          <w:sz w:val="24"/>
          <w:szCs w:val="24"/>
        </w:rPr>
        <w:t xml:space="preserve">located outdoors, </w:t>
      </w:r>
      <w:r>
        <w:rPr>
          <w:rFonts w:ascii="Verdana" w:hAnsi="Verdana" w:eastAsia="Verdana"/>
          <w:szCs w:val="24"/>
        </w:rPr>
        <w:t xml:space="preserve">in a non-enclosed shelter</w:t>
      </w:r>
      <w:r>
        <w:rPr>
          <w:rFonts w:ascii="Verdana" w:hAnsi="Verdana" w:eastAsia="Verdana"/>
          <w:szCs w:val="24"/>
        </w:rPr>
        <w:t xml:space="preserve">.</w:t>
      </w:r>
      <w:r>
        <w:rPr>
          <w:rFonts w:ascii="Verdana" w:hAnsi="Verdana" w:eastAsia="Verdana"/>
          <w:szCs w:val="24"/>
        </w:rPr>
        <w:t xml:space="preserve"> (e.g. three walls and a roof)</w:t>
      </w:r>
      <w:r>
        <w:rPr>
          <w:rFonts w:ascii="Verdana" w:hAnsi="Verdana" w:eastAsia="Verdana"/>
          <w:szCs w:val="24"/>
        </w:rPr>
        <w:t xml:space="preserve"> </w:t>
      </w:r>
      <w:r>
        <w:rPr>
          <w:rFonts w:ascii="Verdana" w:hAnsi="Verdana" w:eastAsia="Verdana"/>
          <w:szCs w:val="24"/>
        </w:rPr>
        <w:t xml:space="preserve">and may not include bedrooms.</w:t>
      </w:r>
    </w:p>
    <w:p>
      <w:pPr>
        <w:pStyle w:val="ListParagraph"/>
        <w:numPr>
          <w:ilvl w:val="1"/>
          <w:numId w:val="735"/>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735"/>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735"/>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735"/>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735"/>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735"/>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p>
    <w:p>
      <w:pPr>
        <w:pStyle w:val="ListParagraph"/>
        <w:numPr>
          <w:ilvl w:val="2"/>
          <w:numId w:val="735"/>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735"/>
        </w:numPr>
        <w:spacing/>
        <w:contextualSpacing/>
        <w:jc w:val="both"/>
        <w:rPr>
          <w:rFonts w:ascii="Verdana" w:hAnsi="Verdana" w:eastAsia="Verdana"/>
          <w:sz w:val="24"/>
          <w:szCs w:val="24"/>
        </w:rPr>
      </w:pPr>
      <w:r>
        <w:rPr>
          <w:rFonts w:ascii="Verdana" w:hAnsi="Verdana" w:eastAsia="Verdana"/>
          <w:sz w:val="24"/>
          <w:szCs w:val="24"/>
        </w:rPr>
        <w:t xml:space="preserve">Metal containers with self-closing cover devices into which ashtrays can be emptied shall be available to all areas where smoking is permitted. </w:t>
      </w:r>
    </w:p>
    <w:p>
      <w:pPr>
        <w:pStyle w:val="ListParagraph"/>
        <w:numPr>
          <w:ilvl w:val="0"/>
          <w:numId w:val="735"/>
        </w:numPr>
        <w:spacing/>
        <w:contextualSpacing/>
        <w:rPr>
          <w:rFonts w:ascii="Verdana" w:hAnsi="Verdana" w:eastAsia="Verdana"/>
          <w:sz w:val="24"/>
          <w:szCs w:val="28"/>
        </w:rPr>
      </w:pPr>
      <w:r>
        <w:rPr>
          <w:rFonts w:ascii="Verdana" w:hAnsi="Verdana" w:eastAsia="Verdana"/>
          <w:sz w:val="24"/>
          <w:szCs w:val="28"/>
        </w:rPr>
        <w:t xml:space="preserve">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371"/>
          <w:footerReference w:type="default" r:id="rId372"/>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33"/>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designated areas.  Designated areas include:</w:t>
      </w:r>
    </w:p>
    <w:p>
      <w:pPr>
        <w:pStyle w:val="ListParagraph"/>
        <w:numPr>
          <w:ilvl w:val="1"/>
          <w:numId w:val="833"/>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33"/>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33"/>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w:t>
      </w:r>
      <w:r>
        <w:rPr>
          <w:rFonts w:ascii="Verdana" w:hAnsi="Verdana" w:eastAsia="Verdana"/>
          <w:sz w:val="22"/>
        </w:rPr>
        <w:t xml:space="preserve">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373"/>
          <w:footerReference w:type="default" r:id="rId374"/>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7"/>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8"/>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375"/>
          <w:footerReference w:type="default" r:id="rId37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7"/>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w:t>
      </w:r>
      <w:r>
        <w:rPr>
          <w:rFonts w:ascii="Verdana" w:hAnsi="Verdana" w:eastAsia="Verdana"/>
          <w:sz w:val="24"/>
          <w:szCs w:val="24"/>
        </w:rPr>
        <w:t xml:space="preserve">resident’s</w:t>
      </w:r>
      <w:r>
        <w:rPr>
          <w:rFonts w:ascii="Verdana" w:hAnsi="Verdana" w:eastAsia="Verdana"/>
          <w:sz w:val="24"/>
          <w:szCs w:val="24"/>
        </w:rPr>
        <w:t xml:space="preserve"> health has improved sufficiently so the resident no longer needs the services provided by the facility;</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7"/>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7"/>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7"/>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7"/>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7"/>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7"/>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7"/>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 </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 including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487"/>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7"/>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w:t>
      </w:r>
      <w:r>
        <w:rPr>
          <w:rFonts w:ascii="Verdana" w:hAnsi="Verdana" w:eastAsia="Verdana"/>
          <w:sz w:val="24"/>
          <w:szCs w:val="24"/>
        </w:rPr>
        <w:t xml:space="preserve">IV.C.b</w:t>
      </w:r>
      <w:r>
        <w:rPr>
          <w:rFonts w:ascii="Verdana" w:hAnsi="Verdana" w:eastAsia="Verdana"/>
          <w:sz w:val="24"/>
          <w:szCs w:val="24"/>
        </w:rPr>
        <w:t xml:space="preserve">. below and except in cases of facility closure, the notice of transfer or discharge required shall be made by the Facility at least 30 days before the resident is transferred or discharged.</w:t>
      </w:r>
    </w:p>
    <w:p>
      <w:pPr>
        <w:pStyle w:val="ListParagraph"/>
        <w:numPr>
          <w:ilvl w:val="3"/>
          <w:numId w:val="487"/>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health improves sufficiently to allow a more immediate transfer or discharge;</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487"/>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7"/>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7"/>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7"/>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7"/>
          <w:footerReference w:type="default" r:id="rId378"/>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w:t>
      </w:r>
      <w:r>
        <w:rPr>
          <w:rFonts w:ascii="Verdana" w:hAnsi="Verdana" w:eastAsia="Verdana"/>
          <w:sz w:val="24"/>
          <w:szCs w:val="24"/>
        </w:rPr>
        <w:t xml:space="preserve">.</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379"/>
          <w:footerReference w:type="first" r:id="rId380"/>
          <w:headerReference w:type="even" r:id="rId381"/>
          <w:footerReference w:type="even" r:id="rId382"/>
          <w:headerReference w:type="default" r:id="rId383"/>
          <w:footerReference w:type="default" r:id="rId38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85"/>
          <w:footerReference w:type="default" r:id="rId38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387"/>
          <w:footerReference w:type="default" r:id="rId388"/>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8"/>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8"/>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8"/>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8"/>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8"/>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8"/>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8"/>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8"/>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389"/>
          <w:footerReference w:type="first" r:id="rId390"/>
          <w:headerReference w:type="even" r:id="rId391"/>
          <w:footerReference w:type="even" r:id="rId392"/>
          <w:headerReference w:type="default" r:id="rId393"/>
          <w:footerReference w:type="default" r:id="rId39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8"/>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4"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5"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396"/>
          <w:footerReference w:type="first" r:id="rId397"/>
          <w:headerReference w:type="even" r:id="rId398"/>
          <w:footerReference w:type="even" r:id="rId399"/>
          <w:headerReference w:type="default" r:id="rId400"/>
          <w:footerReference w:type="default" r:id="rId40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37"/>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38"/>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w:t>
      </w:r>
      <w:r>
        <w:rPr>
          <w:rFonts w:ascii="Verdana" w:hAnsi="Verdana" w:eastAsia="Verdana"/>
          <w:sz w:val="24"/>
          <w:szCs w:val="24"/>
        </w:rPr>
        <w:t xml:space="preserve">and informs staff of the elements and goals of the Facility’s QAPI program.</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 </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1"/>
        </w:numPr>
        <w:spacing w:after="160" w:line="259" w:lineRule="auto"/>
        <w:ind w:left="1800"/>
        <w:contextualSpacing/>
        <w:jc w:val="both"/>
        <w:rPr>
          <w:rFonts w:ascii="Verdana" w:hAnsi="Verdana" w:eastAsia="Verdana"/>
          <w:sz w:val="24"/>
          <w:szCs w:val="24"/>
        </w:rPr>
        <w:sectPr>
          <w:headerReference w:type="first" r:id="rId402"/>
          <w:footerReference w:type="first" r:id="rId403"/>
          <w:headerReference w:type="even" r:id="rId404"/>
          <w:footerReference w:type="even" r:id="rId405"/>
          <w:headerReference w:type="default" r:id="rId406"/>
          <w:footerReference w:type="default" r:id="rId40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w:t>
      </w:r>
      <w:r>
        <w:rPr>
          <w:rFonts w:ascii="Verdana" w:hAnsi="Verdana" w:eastAsia="Verdana"/>
          <w:sz w:val="24"/>
          <w:szCs w:val="24"/>
        </w:rPr>
        <w:t xml:space="preserve">employee, which would indicate unfitness for service as a nurse aide or other facility staff.</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8"/>
        </w:numPr>
        <w:spacing w:after="160" w:line="259" w:lineRule="auto"/>
        <w:ind w:left="1440"/>
        <w:contextualSpacing/>
        <w:jc w:val="both"/>
        <w:rPr>
          <w:rFonts w:ascii="Verdana" w:hAnsi="Verdana" w:eastAsia="Verdana"/>
          <w:sz w:val="24"/>
          <w:szCs w:val="24"/>
        </w:rPr>
        <w:sectPr>
          <w:headerReference w:type="default" r:id="rId408"/>
          <w:footerReference w:type="default" r:id="rId40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6"/>
        </w:numPr>
        <w:spacing w:before="120" w:line="260" w:lineRule="atLeast"/>
        <w:ind w:left="720"/>
        <w:jc w:val="both"/>
        <w:rPr>
          <w:rFonts w:ascii="Verdana" w:hAnsi="Verdana" w:eastAsia="Verdana"/>
          <w:sz w:val="24"/>
        </w:rPr>
      </w:pPr>
      <w:bookmarkStart w:id="48" w:name="Bookmark__b"/>
      <w:bookmarkEnd w:id="48"/>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49" w:name="Bookmark__b_1"/>
      <w:bookmarkEnd w:id="49"/>
    </w:p>
    <w:p>
      <w:pPr>
        <w:pStyle w:val="Normal0"/>
        <w:numPr>
          <w:ilvl w:val="0"/>
          <w:numId w:val="291"/>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50" w:name="Bookmark__b_2"/>
      <w:bookmarkEnd w:id="50"/>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1"/>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51" w:name="Bookmark__b_3"/>
      <w:bookmarkEnd w:id="51"/>
    </w:p>
    <w:p>
      <w:pPr>
        <w:pStyle w:val="Normal0"/>
        <w:numPr>
          <w:ilvl w:val="0"/>
          <w:numId w:val="291"/>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52" w:name="Bookmark__b_3_i"/>
      <w:bookmarkEnd w:id="52"/>
    </w:p>
    <w:p>
      <w:pPr>
        <w:pStyle w:val="Normal0"/>
        <w:numPr>
          <w:ilvl w:val="1"/>
          <w:numId w:val="291"/>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53" w:name="Bookmark__b_3_ii"/>
      <w:bookmarkEnd w:id="53"/>
    </w:p>
    <w:p>
      <w:pPr>
        <w:pStyle w:val="Normal0"/>
        <w:numPr>
          <w:ilvl w:val="1"/>
          <w:numId w:val="291"/>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1"/>
        </w:numPr>
        <w:spacing w:before="120" w:line="260" w:lineRule="atLeast"/>
        <w:ind w:left="1080"/>
        <w:jc w:val="both"/>
        <w:rPr>
          <w:rFonts w:ascii="Verdana" w:hAnsi="Verdana" w:eastAsia="Verdana"/>
          <w:sz w:val="24"/>
        </w:rPr>
      </w:pPr>
      <w:bookmarkStart w:id="54" w:name="Bookmark__b_4"/>
      <w:bookmarkEnd w:id="54"/>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55" w:name="Bookmark__b_5"/>
      <w:bookmarkEnd w:id="55"/>
    </w:p>
    <w:p>
      <w:pPr>
        <w:pStyle w:val="Normal0"/>
        <w:numPr>
          <w:ilvl w:val="0"/>
          <w:numId w:val="291"/>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56" w:name="Bookmark__b_6"/>
      <w:bookmarkEnd w:id="56"/>
    </w:p>
    <w:p>
      <w:pPr>
        <w:pStyle w:val="Normal0"/>
        <w:numPr>
          <w:ilvl w:val="0"/>
          <w:numId w:val="291"/>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57" w:name="Bookmark__b_7"/>
      <w:bookmarkEnd w:id="57"/>
    </w:p>
    <w:p>
      <w:pPr>
        <w:pStyle w:val="Normal0"/>
        <w:numPr>
          <w:ilvl w:val="0"/>
          <w:numId w:val="291"/>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58" w:name="Bookmark__b_7_i"/>
      <w:bookmarkEnd w:id="58"/>
    </w:p>
    <w:p>
      <w:pPr>
        <w:pStyle w:val="Normal0"/>
        <w:numPr>
          <w:ilvl w:val="1"/>
          <w:numId w:val="291"/>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59" w:name="Bookmark__b_7_ii"/>
      <w:bookmarkEnd w:id="59"/>
    </w:p>
    <w:p>
      <w:pPr>
        <w:pStyle w:val="Normal0"/>
        <w:numPr>
          <w:ilvl w:val="1"/>
          <w:numId w:val="291"/>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60" w:name="Bookmark__b_7_iii"/>
      <w:bookmarkEnd w:id="60"/>
    </w:p>
    <w:p>
      <w:pPr>
        <w:pStyle w:val="Normal0"/>
        <w:numPr>
          <w:ilvl w:val="1"/>
          <w:numId w:val="291"/>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6"/>
        </w:numPr>
        <w:spacing w:before="120" w:line="260" w:lineRule="atLeast"/>
        <w:ind w:left="720"/>
        <w:jc w:val="both"/>
        <w:rPr>
          <w:rFonts w:ascii="Verdana" w:hAnsi="Verdana" w:eastAsia="Verdana"/>
          <w:sz w:val="24"/>
        </w:rPr>
      </w:pPr>
      <w:bookmarkStart w:id="61" w:name="Bookmark__c"/>
      <w:bookmarkEnd w:id="61"/>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62" w:name="Bookmark__c_1"/>
      <w:bookmarkEnd w:id="62"/>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63" w:name="Bookmark__c_2"/>
      <w:bookmarkEnd w:id="6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64" w:name="Bookmark__c_2_i"/>
      <w:bookmarkEnd w:id="64"/>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65" w:name="Bookmark__c_2_ii"/>
      <w:bookmarkEnd w:id="65"/>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66" w:name="Bookmark__c_2_iii"/>
      <w:bookmarkEnd w:id="66"/>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67" w:name="Bookmark__c_2_iv"/>
      <w:bookmarkEnd w:id="67"/>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68" w:name="Bookmark__c_2_v"/>
      <w:bookmarkEnd w:id="68"/>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69" w:name="Bookmark__c_3"/>
      <w:bookmarkEnd w:id="69"/>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70" w:name="Bookmark__c_3_i"/>
      <w:bookmarkEnd w:id="70"/>
      <w:r>
        <w:rPr>
          <w:rFonts w:ascii="Verdana" w:hAnsi="Verdana" w:eastAsia="Verdana"/>
          <w:sz w:val="24"/>
        </w:rPr>
        <w:t xml:space="preserv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71" w:name="Bookmark__c_3_ii"/>
      <w:bookmarkEnd w:id="71"/>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72" w:name="Bookmark__c_3_iii"/>
      <w:bookmarkEnd w:id="72"/>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w:t>
      </w:r>
      <w:r>
        <w:rPr>
          <w:rFonts w:ascii="Verdana" w:hAnsi="Verdana" w:eastAsia="Verdana"/>
          <w:color w:val="000000"/>
          <w:sz w:val="24"/>
        </w:rPr>
        <w:t xml:space="preserve">resident’s</w:t>
      </w:r>
      <w:r>
        <w:rPr>
          <w:rFonts w:ascii="Verdana" w:hAnsi="Verdana" w:eastAsia="Verdana"/>
          <w:color w:val="000000"/>
          <w:sz w:val="24"/>
        </w:rPr>
        <w:t xml:space="preserve"> personal and cultural preferences in developing goals of care.</w:t>
      </w:r>
      <w:bookmarkStart w:id="73" w:name="Bookmark__c_4"/>
      <w:bookmarkEnd w:id="7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74" w:name="Bookmark__c_5"/>
      <w:bookmarkEnd w:id="74"/>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75" w:name="Bookmark__c_6"/>
      <w:bookmarkEnd w:id="75"/>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76" w:name="Bookmark__c_7"/>
      <w:bookmarkEnd w:id="76"/>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77" w:name="Bookmark__c_8"/>
      <w:bookmarkEnd w:id="77"/>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78" w:name="Bookmark__d"/>
      <w:bookmarkEnd w:id="78"/>
    </w:p>
    <w:p>
      <w:pPr>
        <w:pStyle w:val="Normal0"/>
        <w:numPr>
          <w:ilvl w:val="0"/>
          <w:numId w:val="806"/>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79" w:name="Bookmark__d_1"/>
      <w:bookmarkEnd w:id="79"/>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80" w:name="Bookmark__d_2"/>
      <w:bookmarkEnd w:id="80"/>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81" w:name="Bookmark__d_3"/>
      <w:bookmarkEnd w:id="81"/>
    </w:p>
    <w:p>
      <w:pPr>
        <w:pStyle w:val="Normal0"/>
        <w:numPr>
          <w:ilvl w:val="0"/>
          <w:numId w:val="63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82" w:name="Bookmark__d_5"/>
      <w:bookmarkEnd w:id="82"/>
      <w:r>
        <w:rPr>
          <w:rFonts w:ascii="Verdana" w:hAnsi="Verdana" w:eastAsia="Verdana"/>
          <w:color w:val="000000"/>
          <w:sz w:val="24"/>
        </w:rPr>
        <w:t xml:space="preserve">if any, among options</w:t>
      </w:r>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83" w:name="Bookmark__e"/>
      <w:bookmarkEnd w:id="83"/>
    </w:p>
    <w:p>
      <w:pPr>
        <w:pStyle w:val="Normal0"/>
        <w:numPr>
          <w:ilvl w:val="0"/>
          <w:numId w:val="806"/>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84" w:name="Bookmark__e_1"/>
      <w:bookmarkEnd w:id="84"/>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85" w:name="Bookmark__e_2"/>
      <w:bookmarkEnd w:id="85"/>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86" w:name="Bookmark__e_3"/>
      <w:bookmarkEnd w:id="86"/>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87" w:name="Bookmark__e_4"/>
      <w:bookmarkEnd w:id="87"/>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88" w:name="Bookmark__e_5"/>
      <w:bookmarkEnd w:id="88"/>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89" w:name="Bookmark__e_6"/>
      <w:bookmarkEnd w:id="89"/>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90" w:name="Bookmark__e_7"/>
      <w:bookmarkEnd w:id="90"/>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91" w:name="Bookmark__e_7_i"/>
      <w:bookmarkEnd w:id="91"/>
    </w:p>
    <w:p>
      <w:pPr>
        <w:pStyle w:val="Normal0"/>
        <w:numPr>
          <w:ilvl w:val="1"/>
          <w:numId w:val="540"/>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92" w:name="Bookmark__e_7_ii"/>
      <w:bookmarkEnd w:id="92"/>
    </w:p>
    <w:p>
      <w:pPr>
        <w:pStyle w:val="Normal0"/>
        <w:numPr>
          <w:ilvl w:val="1"/>
          <w:numId w:val="540"/>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93" w:name="Bookmark__e_7_iii"/>
      <w:bookmarkEnd w:id="93"/>
    </w:p>
    <w:p>
      <w:pPr>
        <w:pStyle w:val="Normal0"/>
        <w:numPr>
          <w:ilvl w:val="1"/>
          <w:numId w:val="540"/>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94" w:name="Bookmark__e_8"/>
      <w:bookmarkEnd w:id="94"/>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95" w:name="Bookmark__f"/>
      <w:bookmarkEnd w:id="95"/>
    </w:p>
    <w:p>
      <w:pPr>
        <w:pStyle w:val="Normal0"/>
        <w:numPr>
          <w:ilvl w:val="0"/>
          <w:numId w:val="806"/>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96" w:name="Bookmark__f_1"/>
      <w:bookmarkEnd w:id="96"/>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97" w:name="Bookmark__f_2"/>
      <w:bookmarkEnd w:id="97"/>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98" w:name="Bookmark__f_3"/>
      <w:bookmarkEnd w:id="98"/>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99" w:name="Bookmark__f_4"/>
      <w:bookmarkEnd w:id="99"/>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100" w:name="Bookmark__f_4_i"/>
      <w:bookmarkEnd w:id="100"/>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01" w:name="Bookmark__f_4_i_a"/>
      <w:bookmarkEnd w:id="101"/>
      <w:r>
        <w:rPr>
          <w:rFonts w:ascii="Verdana" w:hAnsi="Verdana" w:eastAsia="Verdana"/>
          <w:color w:val="000000"/>
          <w:sz w:val="24"/>
        </w:rPr>
        <w:t xml:space="preserve">:</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02" w:name="Bookmark__f_4_i_b"/>
      <w:bookmarkEnd w:id="102"/>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03" w:name="Bookmark__f_4_i_c"/>
      <w:bookmarkEnd w:id="103"/>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04" w:name="Bookmark__f_4_i_d"/>
      <w:bookmarkEnd w:id="104"/>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05" w:name="Bookmark__f_4_i_e"/>
      <w:bookmarkEnd w:id="105"/>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06" w:name="Bookmark__f_4_i_f"/>
      <w:bookmarkEnd w:id="106"/>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07" w:name="Bookmark__f_4_i_g"/>
      <w:bookmarkEnd w:id="107"/>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08" w:name="Bookmark__f_4_ii"/>
      <w:bookmarkEnd w:id="108"/>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09" w:name="Bookmark__f_4_iii"/>
      <w:bookmarkEnd w:id="109"/>
      <w:r>
        <w:rPr>
          <w:rFonts w:ascii="Verdana" w:hAnsi="Verdana" w:eastAsia="Verdana"/>
          <w:color w:val="000000"/>
          <w:sz w:val="24"/>
        </w:rPr>
        <w:t xml:space="preserve">.</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10" w:name="Bookmark__f_4_vi_a"/>
      <w:bookmarkEnd w:id="110"/>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11" w:name="Bookmark__f_4_vi_b"/>
      <w:bookmarkEnd w:id="111"/>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w:t>
      </w:r>
      <w:r>
        <w:rPr>
          <w:rFonts w:ascii="Verdana" w:hAnsi="Verdana" w:eastAsia="Verdana"/>
          <w:color w:val="000000"/>
          <w:sz w:val="24"/>
        </w:rPr>
        <w:t xml:space="preserve">partner), another family member, or a friend, and his or her right to withdraw or deny such consent at any time.</w:t>
      </w:r>
      <w:bookmarkStart w:id="112" w:name="Bookmark__f_4_vi_c"/>
      <w:bookmarkEnd w:id="112"/>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13" w:name="Bookmark__f_4_vi_d"/>
      <w:bookmarkEnd w:id="113"/>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14" w:name="Bookmark__f_5"/>
      <w:bookmarkEnd w:id="114"/>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15" w:name="Bookmark__f_5_ii"/>
      <w:bookmarkEnd w:id="115"/>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16" w:name="Bookmark__f_5_iv_b"/>
      <w:bookmarkEnd w:id="116"/>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17" w:name="Bookmark__f_6"/>
      <w:bookmarkEnd w:id="117"/>
    </w:p>
    <w:p>
      <w:pPr>
        <w:pStyle w:val="Normal0"/>
        <w:numPr>
          <w:ilvl w:val="0"/>
          <w:numId w:val="445"/>
        </w:numPr>
        <w:spacing w:before="120" w:line="260" w:lineRule="atLeast"/>
        <w:ind w:left="1080"/>
        <w:jc w:val="both"/>
        <w:rPr>
          <w:rFonts w:ascii="Verdana" w:hAnsi="Verdana" w:eastAsia="Verdana"/>
          <w:sz w:val="24"/>
        </w:rPr>
      </w:pPr>
      <w:bookmarkStart w:id="118" w:name="Bookmark__f_7"/>
      <w:bookmarkEnd w:id="118"/>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19" w:name="Bookmark__f_8"/>
      <w:bookmarkEnd w:id="119"/>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20" w:name="Bookmark__f_9"/>
      <w:bookmarkEnd w:id="120"/>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21" w:name="Bookmark__f_9_i"/>
      <w:bookmarkEnd w:id="121"/>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22" w:name="Bookmark__f_9_ii"/>
      <w:bookmarkEnd w:id="122"/>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23" w:name="Bookmark__f_9_iii"/>
      <w:bookmarkEnd w:id="123"/>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24" w:name="Bookmark__f_9_iv"/>
      <w:bookmarkEnd w:id="124"/>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25" w:name="Bookmark__f_10"/>
      <w:bookmarkEnd w:id="125"/>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26" w:name="Bookmark__f_10_i"/>
      <w:bookmarkEnd w:id="126"/>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27" w:name="Bookmark__f_10_ii"/>
      <w:bookmarkEnd w:id="127"/>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28" w:name="Bookmark__f_10_ii_b"/>
      <w:bookmarkEnd w:id="128"/>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29" w:name="Bookmark__f_10_iii"/>
      <w:bookmarkEnd w:id="129"/>
      <w:r>
        <w:rPr>
          <w:rFonts w:ascii="Verdana" w:hAnsi="Verdana" w:eastAsia="Verdana"/>
          <w:color w:val="000000"/>
          <w:sz w:val="24"/>
        </w:rPr>
        <w:t xml:space="preserve"> State laws may have additional requirements.</w:t>
      </w:r>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30" w:name="Bookmark__f_10_iii_b"/>
      <w:bookmarkEnd w:id="130"/>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31" w:name="Bookmark__f_10_iii_c"/>
      <w:bookmarkEnd w:id="131"/>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32" w:name="Bookmark__f_10_iv"/>
      <w:bookmarkEnd w:id="132"/>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33" w:name="Bookmark__f_10_iv_a"/>
      <w:bookmarkEnd w:id="133"/>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34" w:name="Bookmark__f_10_iv_b"/>
      <w:bookmarkEnd w:id="134"/>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35" w:name="Bookmark__f_10_v"/>
      <w:bookmarkEnd w:id="135"/>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36" w:name="Bookmark__f_10_vi"/>
      <w:bookmarkEnd w:id="136"/>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37" w:name="Bookmark__f_11"/>
      <w:bookmarkEnd w:id="137"/>
    </w:p>
    <w:p>
      <w:pPr>
        <w:pStyle w:val="Normal0"/>
        <w:numPr>
          <w:ilvl w:val="0"/>
          <w:numId w:val="445"/>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38" w:name="Bookmark__f_11_i"/>
      <w:bookmarkEnd w:id="138"/>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w:t>
      </w:r>
      <w:r>
        <w:rPr>
          <w:rFonts w:ascii="Verdana" w:hAnsi="Verdana" w:eastAsia="Verdana"/>
          <w:color w:val="000000"/>
          <w:sz w:val="24"/>
        </w:rPr>
        <w:t xml:space="preserve">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39" w:name="Bookmark__f_11_i_a"/>
      <w:bookmarkEnd w:id="139"/>
      <w:r>
        <w:rPr>
          <w:rFonts w:ascii="Verdana" w:hAnsi="Verdana" w:eastAsia="Verdana"/>
          <w:color w:val="000000"/>
          <w:sz w:val="24"/>
        </w:rPr>
        <w:t xml:space="preserve">:</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40" w:name="Bookmark__f_11_i_b"/>
      <w:bookmarkEnd w:id="140"/>
      <w:r>
        <w:rPr>
          <w:rFonts w:ascii="Verdana" w:hAnsi="Verdana" w:eastAsia="Verdana"/>
          <w:color w:val="000000"/>
          <w:sz w:val="24"/>
        </w:rPr>
        <w:t xml:space="preserve"> </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41" w:name="Bookmark__f_11_i_c"/>
      <w:bookmarkEnd w:id="141"/>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42" w:name="Bookmark__f_11_i_d"/>
      <w:bookmarkEnd w:id="142"/>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43" w:name="Bookmark__f_11_i_e"/>
      <w:bookmarkEnd w:id="143"/>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44" w:name="Bookmark__f_11_i_f"/>
      <w:bookmarkEnd w:id="144"/>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45" w:name="Bookmark__f_11_i_g"/>
      <w:bookmarkEnd w:id="145"/>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46" w:name="Bookmark__f_11_ii"/>
      <w:bookmarkEnd w:id="146"/>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w:t>
      </w:r>
      <w:r>
        <w:rPr>
          <w:rFonts w:ascii="Verdana" w:hAnsi="Verdana" w:eastAsia="Verdana"/>
          <w:color w:val="000000"/>
          <w:sz w:val="24"/>
        </w:rPr>
        <w:t xml:space="preserve">-xii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47" w:name="Bookmark__f_11_ii_a"/>
      <w:bookmarkEnd w:id="147"/>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48" w:name="Bookmark__f_11_ii_b"/>
      <w:bookmarkEnd w:id="148"/>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49" w:name="Bookmark__f_11_ii_c"/>
      <w:bookmarkEnd w:id="149"/>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50" w:name="Bookmark__f_11_ii_d"/>
      <w:bookmarkEnd w:id="150"/>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51" w:name="Bookmark__f_11_ii_e"/>
      <w:bookmarkEnd w:id="151"/>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52" w:name="Bookmark__f_11_ii_f"/>
      <w:bookmarkEnd w:id="152"/>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53" w:name="Bookmark__f_11_ii_g"/>
      <w:bookmarkEnd w:id="153"/>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54" w:name="Bookmark__f_11_ii_h"/>
      <w:bookmarkEnd w:id="154"/>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55" w:name="Bookmark__f_11_ii_i"/>
      <w:bookmarkEnd w:id="155"/>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56" w:name="Bookmark__f_11_ii_j"/>
      <w:bookmarkEnd w:id="156"/>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57" w:name="Bookmark__f_11_ii_k"/>
      <w:bookmarkEnd w:id="157"/>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58" w:name="Bookmark__f_11_ii_l"/>
      <w:bookmarkEnd w:id="158"/>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59" w:name="Bookmark__f_11_ii_l_1"/>
      <w:bookmarkEnd w:id="159"/>
    </w:p>
    <w:p>
      <w:pPr>
        <w:pStyle w:val="Normal0"/>
        <w:numPr>
          <w:ilvl w:val="3"/>
          <w:numId w:val="445"/>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60" w:name="Bookmark__f_11_ii_l_2"/>
      <w:bookmarkEnd w:id="160"/>
    </w:p>
    <w:p>
      <w:pPr>
        <w:pStyle w:val="Normal0"/>
        <w:numPr>
          <w:ilvl w:val="3"/>
          <w:numId w:val="445"/>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61" w:name="Bookmark__f_11_iii"/>
      <w:bookmarkEnd w:id="161"/>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6"/>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62" w:name="Bookmark__g"/>
      <w:bookmarkStart w:id="163" w:name="Bookmark__g_1"/>
      <w:bookmarkEnd w:id="162"/>
      <w:bookmarkEnd w:id="163"/>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64" w:name="Bookmark__g_2"/>
      <w:bookmarkEnd w:id="16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w:t>
      </w:r>
      <w:r>
        <w:rPr>
          <w:rFonts w:ascii="Verdana" w:hAnsi="Verdana" w:eastAsia="Verdana"/>
          <w:color w:val="000000"/>
          <w:sz w:val="24"/>
        </w:rPr>
        <w:t xml:space="preserve">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65" w:name="Bookmark__g_2_ii_a"/>
      <w:bookmarkEnd w:id="16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66" w:name="Bookmark__g_2_ii_b"/>
      <w:bookmarkEnd w:id="16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67" w:name="Bookmark__g_2_ii_c"/>
      <w:bookmarkEnd w:id="16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168" w:name="Bookmark__g_3"/>
      <w:bookmarkEnd w:id="168"/>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69" w:name="Bookmark__g_4"/>
      <w:bookmarkEnd w:id="169"/>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170" w:name="Bookmark__g_4_i"/>
      <w:bookmarkEnd w:id="17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171" w:name="Bookmark__g_4_i_a"/>
      <w:bookmarkEnd w:id="171"/>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172" w:name="Bookmark__g_4_i_b"/>
      <w:bookmarkEnd w:id="172"/>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173" w:name="Bookmark__g_4_i_c"/>
      <w:bookmarkEnd w:id="17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74" w:name="Bookmark__g_4_i_d"/>
      <w:bookmarkEnd w:id="174"/>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75" w:name="Bookmark__g_4_ii"/>
      <w:bookmarkEnd w:id="17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76" w:name="Bookmark__g_4_iii"/>
      <w:bookmarkEnd w:id="176"/>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177" w:name="Bookmark__g_4_iv"/>
      <w:bookmarkEnd w:id="177"/>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178" w:name="Bookmark__g_4_v"/>
      <w:bookmarkEnd w:id="178"/>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179" w:name="Bookmark__g_4_vi"/>
      <w:bookmarkEnd w:id="179"/>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80" w:name="Bookmark__g_5"/>
      <w:bookmarkEnd w:id="18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181" w:name="Bookmark__g_5_i"/>
      <w:bookmarkEnd w:id="18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w:t>
      </w:r>
      <w:r>
        <w:rPr>
          <w:rFonts w:ascii="Verdana" w:hAnsi="Verdana" w:eastAsia="Verdana"/>
          <w:color w:val="000000"/>
          <w:sz w:val="24"/>
        </w:rPr>
        <w:t xml:space="preserve">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182" w:name="Bookmark__g_5_ii"/>
      <w:bookmarkEnd w:id="18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w:t>
      </w:r>
      <w:r>
        <w:rPr>
          <w:rFonts w:ascii="Verdana" w:hAnsi="Verdana" w:eastAsia="Verdana"/>
          <w:color w:val="000000"/>
          <w:sz w:val="24"/>
        </w:rPr>
        <w:t xml:space="preserve">resident’s</w:t>
      </w:r>
      <w:r>
        <w:rPr>
          <w:rFonts w:ascii="Verdana" w:hAnsi="Verdana" w:eastAsia="Verdana"/>
          <w:color w:val="000000"/>
          <w:sz w:val="24"/>
        </w:rPr>
        <w:t xml:space="preserve"> own expense.</w:t>
      </w:r>
      <w:bookmarkStart w:id="183" w:name="Bookmark__g_7"/>
      <w:bookmarkEnd w:id="18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184" w:name="Bookmark__g_7_i"/>
      <w:bookmarkEnd w:id="18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185" w:name="Bookmark__g_7_ii"/>
      <w:bookmarkEnd w:id="18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186" w:name="Bookmark__g_7_iii"/>
      <w:bookmarkEnd w:id="18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187" w:name="Bookmark__g_8"/>
      <w:bookmarkEnd w:id="18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188" w:name="Bookmark__g_8_i"/>
      <w:bookmarkEnd w:id="18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189" w:name="Bookmark__g_8_ii"/>
      <w:bookmarkEnd w:id="18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w:t>
      </w:r>
      <w:r>
        <w:rPr>
          <w:rFonts w:ascii="Verdana" w:hAnsi="Verdana" w:eastAsia="Verdana"/>
          <w:color w:val="000000"/>
          <w:sz w:val="24"/>
        </w:rPr>
        <w:t xml:space="preserve">resident’s</w:t>
      </w:r>
      <w:r>
        <w:rPr>
          <w:rFonts w:ascii="Verdana" w:hAnsi="Verdana" w:eastAsia="Verdana"/>
          <w:color w:val="000000"/>
          <w:sz w:val="24"/>
        </w:rPr>
        <w:t xml:space="preserve">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190" w:name="Bookmark__g_9_i"/>
      <w:bookmarkEnd w:id="19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191" w:name="Bookmark__g_9_ii"/>
      <w:bookmarkEnd w:id="19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192" w:name="Bookmark__g_9_iii"/>
      <w:bookmarkEnd w:id="19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193" w:name="Bookmark__g_10"/>
      <w:bookmarkEnd w:id="19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194" w:name="Bookmark__g_10_i"/>
      <w:bookmarkEnd w:id="19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195" w:name="Bookmark__g_10_ii"/>
      <w:bookmarkEnd w:id="19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196" w:name="Bookmark__g_11_i"/>
      <w:bookmarkEnd w:id="19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197" w:name="Bookmark__g_11_ii"/>
      <w:bookmarkEnd w:id="19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198" w:name="Bookmark__g_11_iii"/>
      <w:bookmarkEnd w:id="19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199" w:name="Bookmark__g_11_iv"/>
      <w:bookmarkEnd w:id="19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200" w:name="Bookmark__g_12"/>
      <w:bookmarkEnd w:id="20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01" w:name="Bookmark__g_12_i"/>
      <w:bookmarkEnd w:id="20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02" w:name="Bookmark__g_12_ii"/>
      <w:bookmarkEnd w:id="20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03" w:name="Bookmark__g_12_iii"/>
      <w:bookmarkEnd w:id="20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04" w:name="Bookmark__g_12_iv"/>
      <w:bookmarkEnd w:id="20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05" w:name="Bookmark__g_12_v"/>
      <w:bookmarkEnd w:id="20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06" w:name="Bookmark__g_13"/>
      <w:bookmarkEnd w:id="206"/>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07" w:name="Bookmark__g_14"/>
      <w:bookmarkEnd w:id="20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08" w:name="Bookmark__g_14_a"/>
      <w:bookmarkEnd w:id="208"/>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09" w:name="Bookmark__g_14_b"/>
      <w:bookmarkEnd w:id="209"/>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10" w:name="Bookmark__g_14_c"/>
      <w:bookmarkEnd w:id="210"/>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11" w:name="Bookmark__g_14_d"/>
      <w:bookmarkEnd w:id="211"/>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12" w:name="Bookmark__g_14_d_ii"/>
      <w:bookmarkEnd w:id="21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13" w:name="Bookmark__g_14_d_iii_a"/>
      <w:bookmarkEnd w:id="21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14" w:name="Bookmark__g_14_d_iii_b"/>
      <w:bookmarkEnd w:id="21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15" w:name="Bookmark__g_15"/>
      <w:bookmarkEnd w:id="21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16" w:name="Bookmark__g_16_iii"/>
      <w:bookmarkEnd w:id="21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bookmarkStart w:id="217" w:name="Bookmark__g_17"/>
      <w:bookmarkEnd w:id="217"/>
      <w:r>
        <w:rPr>
          <w:rFonts w:ascii="Verdana" w:hAnsi="Verdana" w:eastAsia="Verdana"/>
          <w:color w:val="000000"/>
          <w:sz w:val="24"/>
        </w:rPr>
        <w:t xml:space="preserve">The Facility</w:t>
      </w:r>
      <w:r>
        <w:rPr>
          <w:rFonts w:ascii="Verdana" w:hAnsi="Verdana" w:eastAsia="Verdana"/>
          <w:color w:val="000000"/>
          <w:sz w:val="24"/>
        </w:rPr>
        <w:t xml:space="preserve"> will</w:t>
      </w:r>
      <w:bookmarkStart w:id="218" w:name="Bookmark__g_17_i"/>
      <w:bookmarkEnd w:id="218"/>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19" w:name="Bookmark__g_17_i_a"/>
      <w:bookmarkEnd w:id="219"/>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20" w:name="Bookmark__g_17_i_b"/>
      <w:bookmarkEnd w:id="220"/>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21" w:name="Bookmark__g_17_ii"/>
      <w:bookmarkEnd w:id="221"/>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bookmarkStart w:id="222" w:name="Bookmark__g_18"/>
      <w:bookmarkEnd w:id="222"/>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23" w:name="Bookmark__g_18_i"/>
      <w:bookmarkEnd w:id="22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24" w:name="Bookmark__g_18_ii"/>
      <w:bookmarkEnd w:id="22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25" w:name="Bookmark__g_18_iii"/>
      <w:bookmarkEnd w:id="22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w:t>
      </w:r>
      <w:r>
        <w:rPr>
          <w:rFonts w:ascii="Verdana" w:hAnsi="Verdana" w:eastAsia="Verdana"/>
          <w:color w:val="000000"/>
          <w:sz w:val="24"/>
        </w:rPr>
        <w:t xml:space="preserve">facility, regardless of any minimum stay or discharge notice requirements.</w:t>
      </w:r>
      <w:bookmarkStart w:id="226" w:name="Bookmark__g_18_iv"/>
      <w:bookmarkEnd w:id="22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27" w:name="Bookmark__g_18_v"/>
      <w:bookmarkStart w:id="228" w:name="Bookmark__h"/>
      <w:bookmarkEnd w:id="227"/>
      <w:bookmarkEnd w:id="228"/>
    </w:p>
    <w:p>
      <w:pPr>
        <w:pStyle w:val="Normal0"/>
        <w:numPr>
          <w:ilvl w:val="0"/>
          <w:numId w:val="806"/>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29" w:name="Bookmark__h_1"/>
      <w:bookmarkEnd w:id="229"/>
    </w:p>
    <w:p>
      <w:pPr>
        <w:pStyle w:val="Normal0"/>
        <w:numPr>
          <w:ilvl w:val="0"/>
          <w:numId w:val="519"/>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30" w:name="Bookmark__h_2"/>
      <w:bookmarkEnd w:id="230"/>
    </w:p>
    <w:p>
      <w:pPr>
        <w:pStyle w:val="Normal0"/>
        <w:numPr>
          <w:ilvl w:val="0"/>
          <w:numId w:val="519"/>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19"/>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31" w:name="Bookmark__h_3_i"/>
      <w:bookmarkEnd w:id="231"/>
      <w:r>
        <w:rPr>
          <w:rFonts w:ascii="Verdana" w:hAnsi="Verdana" w:eastAsia="Verdana"/>
          <w:color w:val="000000"/>
          <w:sz w:val="24"/>
        </w:rPr>
        <w:t xml:space="preserve">.</w:t>
      </w:r>
    </w:p>
    <w:p>
      <w:pPr>
        <w:pStyle w:val="Normal0"/>
        <w:numPr>
          <w:ilvl w:val="1"/>
          <w:numId w:val="519"/>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32" w:name="Bookmark__h_3_ii"/>
      <w:bookmarkEnd w:id="232"/>
    </w:p>
    <w:p>
      <w:pPr>
        <w:pStyle w:val="Normal0"/>
        <w:numPr>
          <w:ilvl w:val="1"/>
          <w:numId w:val="519"/>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33" w:name="Bookmark__i"/>
      <w:bookmarkEnd w:id="233"/>
    </w:p>
    <w:p>
      <w:pPr>
        <w:pStyle w:val="Normal0"/>
        <w:numPr>
          <w:ilvl w:val="0"/>
          <w:numId w:val="806"/>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34" w:name="Bookmark__i_1"/>
      <w:bookmarkEnd w:id="234"/>
      <w:r>
        <w:rPr>
          <w:rFonts w:ascii="Verdana" w:hAnsi="Verdana" w:eastAsia="Verdana"/>
          <w:sz w:val="24"/>
        </w:rPr>
        <w:t xml:space="preserve">:</w:t>
      </w:r>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35" w:name="Bookmark__i_1_i"/>
      <w:bookmarkEnd w:id="235"/>
    </w:p>
    <w:p>
      <w:pPr>
        <w:pStyle w:val="Normal0"/>
        <w:numPr>
          <w:ilvl w:val="1"/>
          <w:numId w:val="703"/>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3"/>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36" w:name="Bookmark__i_2"/>
      <w:bookmarkEnd w:id="236"/>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37" w:name="Bookmark__i_3"/>
      <w:bookmarkEnd w:id="237"/>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38" w:name="Bookmark__i_4"/>
      <w:bookmarkEnd w:id="238"/>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39" w:name="Bookmark__i_5"/>
      <w:bookmarkEnd w:id="239"/>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40" w:name="Bookmark__i_6"/>
      <w:bookmarkEnd w:id="240"/>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41" w:name="Bookmark__i_7"/>
      <w:bookmarkEnd w:id="241"/>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6"/>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42" w:name="Bookmark__j"/>
      <w:bookmarkStart w:id="243" w:name="Bookmark__j_1"/>
      <w:bookmarkEnd w:id="242"/>
      <w:bookmarkEnd w:id="243"/>
    </w:p>
    <w:p>
      <w:pPr>
        <w:pStyle w:val="Normal0"/>
        <w:numPr>
          <w:ilvl w:val="2"/>
          <w:numId w:val="806"/>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44" w:name="Bookmark__j_2"/>
      <w:bookmarkEnd w:id="244"/>
    </w:p>
    <w:p>
      <w:pPr>
        <w:pStyle w:val="Normal0"/>
        <w:numPr>
          <w:ilvl w:val="2"/>
          <w:numId w:val="806"/>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6"/>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6"/>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45" w:name="Bookmark__j_4_i"/>
      <w:bookmarkEnd w:id="245"/>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46" w:name="Bookmark__j_4_ii"/>
      <w:bookmarkEnd w:id="246"/>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47" w:name="Bookmark__j_4_iii"/>
      <w:bookmarkEnd w:id="247"/>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48" w:name="Bookmark__j_4_iv"/>
      <w:bookmarkEnd w:id="248"/>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49" w:name="Bookmark__j_4_v"/>
      <w:bookmarkEnd w:id="249"/>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50" w:name="Bookmark__j_4_vi"/>
      <w:bookmarkEnd w:id="250"/>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51" w:name="Bookmark__j_4_vii"/>
      <w:bookmarkEnd w:id="251"/>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52" w:name="Bookmark__k"/>
      <w:bookmarkEnd w:id="252"/>
    </w:p>
    <w:p>
      <w:pPr>
        <w:pStyle w:val="Normal0"/>
        <w:numPr>
          <w:ilvl w:val="0"/>
          <w:numId w:val="806"/>
        </w:numPr>
        <w:spacing w:before="120" w:line="260" w:lineRule="atLeast"/>
        <w:ind w:left="720"/>
        <w:jc w:val="both"/>
        <w:rPr>
          <w:rFonts w:ascii="Verdana" w:hAnsi="Verdana" w:eastAsia="Verdana"/>
          <w:color w:val="000000"/>
          <w:sz w:val="24"/>
        </w:rPr>
        <w:sectPr>
          <w:headerReference w:type="default" r:id="rId410"/>
          <w:footerReference w:type="default" r:id="rId41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w:t>
      </w:r>
      <w:r>
        <w:rPr>
          <w:rFonts w:ascii="Verdana" w:hAnsi="Verdana" w:eastAsia="Verdana"/>
          <w:color w:val="000000"/>
          <w:sz w:val="24"/>
        </w:rPr>
        <w:t xml:space="preserve">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12"/>
          <w:footerReference w:type="default" r:id="rId41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w:t>
      </w:r>
      <w:r>
        <w:rPr>
          <w:rFonts w:ascii="Verdana" w:hAnsi="Verdana" w:eastAsia="Verdana"/>
          <w:sz w:val="24"/>
          <w:szCs w:val="24"/>
        </w:rPr>
        <w:t xml:space="preserve">meets the requirements of Section </w:t>
      </w:r>
      <w:r>
        <w:rPr>
          <w:rFonts w:ascii="Verdana" w:hAnsi="Verdana" w:eastAsia="Verdana"/>
          <w:sz w:val="24"/>
          <w:szCs w:val="24"/>
        </w:rPr>
        <w:t xml:space="preserve">I.A.a.i</w:t>
      </w:r>
      <w:r>
        <w:rPr>
          <w:rFonts w:ascii="Verdana" w:hAnsi="Verdana" w:eastAsia="Verdana"/>
          <w:sz w:val="24"/>
          <w:szCs w:val="24"/>
        </w:rPr>
        <w:t xml:space="preserve">-ii of this policy.</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7"/>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2"/>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7"/>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4"/>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4"/>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4"/>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4"/>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4"/>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w:t>
      </w:r>
      <w:r>
        <w:rPr>
          <w:rFonts w:ascii="Verdana" w:hAnsi="Verdana" w:eastAsia="Verdana"/>
          <w:sz w:val="24"/>
          <w:szCs w:val="24"/>
        </w:rPr>
        <w:t xml:space="preserve">community or in accordance with resident needs, preferences, requests, and plan of care.</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w:t>
      </w:r>
      <w:r>
        <w:rPr>
          <w:rFonts w:ascii="Verdana" w:hAnsi="Verdana" w:eastAsia="Verdana"/>
          <w:sz w:val="24"/>
          <w:szCs w:val="24"/>
        </w:rPr>
        <w:t xml:space="preserve">XI.b</w:t>
      </w:r>
      <w:r>
        <w:rPr>
          <w:rFonts w:ascii="Verdana" w:hAnsi="Verdana" w:eastAsia="Verdana"/>
          <w:sz w:val="24"/>
          <w:szCs w:val="24"/>
        </w:rPr>
        <w:t xml:space="preserve">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7"/>
        </w:numPr>
        <w:spacing w:after="160" w:line="259" w:lineRule="auto"/>
        <w:contextualSpacing/>
        <w:jc w:val="both"/>
        <w:rPr>
          <w:rFonts w:ascii="Verdana" w:hAnsi="Verdana" w:eastAsia="Verdana"/>
        </w:rPr>
        <w:sectPr>
          <w:headerReference w:type="default" r:id="rId414"/>
          <w:footerReference w:type="default" r:id="rId41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w:t>
      </w:r>
      <w:r>
        <w:rPr>
          <w:rFonts w:ascii="Verdana" w:hAnsi="Verdana" w:eastAsia="Verdana"/>
          <w:sz w:val="24"/>
          <w:szCs w:val="24"/>
        </w:rPr>
        <w:t xml:space="preserve">an employee, which would indicate unfitness for service as a nurse aide or other facility staff.</w:t>
      </w:r>
    </w:p>
    <w:p>
      <w:pPr>
        <w:pStyle w:val="ListParagraph"/>
        <w:numPr>
          <w:ilvl w:val="0"/>
          <w:numId w:val="53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4"/>
        </w:numPr>
        <w:spacing w:after="160" w:line="259" w:lineRule="auto"/>
        <w:contextualSpacing/>
        <w:jc w:val="both"/>
        <w:rPr>
          <w:rFonts w:ascii="Verdana" w:hAnsi="Verdana" w:eastAsia="Verdana"/>
        </w:rPr>
        <w:sectPr>
          <w:headerReference w:type="default" r:id="rId416"/>
          <w:footerReference w:type="default" r:id="rId41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18"/>
          <w:footerReference w:type="default" r:id="rId41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w:t>
      </w:r>
      <w:r>
        <w:rPr>
          <w:rFonts w:ascii="Verdana" w:hAnsi="Verdana" w:eastAsia="Verdana"/>
          <w:sz w:val="24"/>
          <w:szCs w:val="24"/>
        </w:rPr>
        <w:t xml:space="preserve">policy on the use of restraint or seclusion during an emergency safety situation. Staff must file this acknowledgment in the resident’s record; and</w:t>
      </w:r>
    </w:p>
    <w:p>
      <w:pPr>
        <w:pStyle w:val="ListParagraph"/>
        <w:numPr>
          <w:ilvl w:val="1"/>
          <w:numId w:val="74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599"/>
        </w:numPr>
        <w:spacing w:after="160" w:line="259" w:lineRule="auto"/>
        <w:contextualSpacing/>
        <w:jc w:val="both"/>
        <w:rPr>
          <w:rFonts w:ascii="Verdana" w:hAnsi="Verdana" w:eastAsia="Verdana"/>
        </w:rPr>
        <w:sectPr>
          <w:headerReference w:type="default" r:id="rId420"/>
          <w:footerReference w:type="default" r:id="rId42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53"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39"/>
        </w:numPr>
        <w:spacing w:after="160" w:line="256" w:lineRule="auto"/>
        <w:ind w:left="720"/>
        <w:contextualSpacing/>
        <w:jc w:val="both"/>
        <w:rPr>
          <w:rFonts w:ascii="Verdana" w:hAnsi="Verdana" w:eastAsia="Verdana"/>
          <w:color w:val="FF0000"/>
          <w:sz w:val="24"/>
          <w:szCs w:val="24"/>
        </w:rPr>
      </w:pPr>
      <w:bookmarkStart w:id="254" w:name="_Hlk531080119"/>
      <w:r>
        <w:rPr>
          <w:rFonts w:ascii="Verdana" w:hAnsi="Verdana" w:eastAsia="Verdana"/>
          <w:sz w:val="24"/>
          <w:szCs w:val="24"/>
        </w:rPr>
        <w:t xml:space="preserve">The Facility shall document in a prominent part of the resident’s current medical record whether or not the resident has executed an advance directive. </w:t>
      </w:r>
    </w:p>
    <w:bookmarkEnd w:id="254"/>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39"/>
        </w:numPr>
        <w:spacing w:after="160" w:line="256" w:lineRule="auto"/>
        <w:ind w:left="720"/>
        <w:contextualSpacing/>
        <w:jc w:val="both"/>
        <w:rPr>
          <w:rFonts w:ascii="Verdana" w:hAnsi="Verdana" w:eastAsia="Verdana"/>
          <w:sz w:val="24"/>
          <w:szCs w:val="24"/>
        </w:rPr>
      </w:pPr>
      <w:bookmarkStart w:id="255" w:name="_Hlk507585456"/>
      <w:r>
        <w:rPr>
          <w:rFonts w:ascii="Verdana" w:hAnsi="Verdana" w:eastAsia="Verdana"/>
          <w:sz w:val="24"/>
          <w:szCs w:val="24"/>
        </w:rPr>
        <w:t xml:space="preserve">The Facility will provide for education of staff concerning its policies and procedures on advance directives.</w:t>
      </w:r>
    </w:p>
    <w:bookmarkEnd w:id="255"/>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spacing/>
        <w:rPr>
          <w:rFonts w:ascii="Verdana" w:hAnsi="Verdana" w:eastAsia="Verdana" w:cs="Times New Roman"/>
          <w:color w:val="FF0000"/>
          <w:szCs w:val="24"/>
        </w:rPr>
      </w:pPr>
      <w:r>
        <w:rPr>
          <w:rFonts w:ascii="Verdana" w:hAnsi="Verdana" w:eastAsia="Verdana"/>
          <w:color w:val="FF0000"/>
        </w:rPr>
        <w:br w:type="page"/>
      </w:r>
    </w:p>
    <w:bookmarkEnd w:id="253"/>
    <w:p>
      <w:pPr>
        <w:pStyle w:val="ListParagraph"/>
        <w:numPr>
          <w:ilvl w:val="0"/>
          <w:numId w:val="752"/>
        </w:numPr>
        <w:spacing w:after="160" w:line="259" w:lineRule="auto"/>
        <w:ind w:left="720"/>
        <w:contextualSpacing/>
        <w:jc w:val="both"/>
        <w:rPr>
          <w:rFonts w:ascii="Verdana" w:hAnsi="Verdana" w:eastAsia="Verdana"/>
          <w:color w:val="FF0000"/>
          <w:sz w:val="24"/>
          <w:szCs w:val="24"/>
        </w:rPr>
        <w:sectPr>
          <w:headerReference w:type="default" r:id="rId422"/>
          <w:footerReference w:type="default" r:id="rId42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00"/>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600"/>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60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600"/>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600"/>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600"/>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24"/>
          <w:footerReference w:type="first" r:id="rId425"/>
          <w:headerReference w:type="even" r:id="rId426"/>
          <w:footerReference w:type="even" r:id="rId427"/>
          <w:headerReference w:type="default" r:id="rId428"/>
          <w:footerReference w:type="default" r:id="rId42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3"/>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3"/>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w:t>
      </w:r>
      <w:r>
        <w:rPr>
          <w:rFonts w:ascii="Verdana" w:hAnsi="Verdana" w:eastAsia="Verdana"/>
          <w:sz w:val="24"/>
          <w:szCs w:val="24"/>
        </w:rPr>
        <w:t xml:space="preserve">used for disciplinary purposes, for the convenience of staff, or as a substitute for an active treatment program.  These procedures must</w:t>
      </w:r>
    </w:p>
    <w:p>
      <w:pPr>
        <w:pStyle w:val="ListParagraph"/>
        <w:numPr>
          <w:ilvl w:val="1"/>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3"/>
        </w:numPr>
        <w:spacing w:after="160" w:line="259" w:lineRule="auto"/>
        <w:contextualSpacing/>
        <w:jc w:val="both"/>
        <w:rPr>
          <w:rFonts w:ascii="Verdana" w:hAnsi="Verdana" w:eastAsia="Verdana"/>
          <w:sz w:val="24"/>
          <w:szCs w:val="24"/>
        </w:rPr>
        <w:sectPr>
          <w:headerReference w:type="first" r:id="rId430"/>
          <w:footerReference w:type="first" r:id="rId431"/>
          <w:headerReference w:type="even" r:id="rId432"/>
          <w:footerReference w:type="even" r:id="rId433"/>
          <w:headerReference w:type="default" r:id="rId434"/>
          <w:footerReference w:type="default" r:id="rId43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36"/>
          <w:footerReference w:type="default" r:id="rId43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w:t>
      </w:r>
      <w:r>
        <w:rPr>
          <w:rFonts w:ascii="Verdana" w:hAnsi="Verdana" w:eastAsia="Verdana"/>
          <w:sz w:val="24"/>
          <w:szCs w:val="24"/>
        </w:rPr>
        <w:t xml:space="preserve">relevant and applicable to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38"/>
          <w:footerReference w:type="default" r:id="rId439"/>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91"/>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91"/>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40"/>
          <w:footerReference w:type="default" r:id="rId44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w:t>
      </w:r>
      <w:r>
        <w:rPr>
          <w:rFonts w:ascii="Verdana" w:hAnsi="Verdana" w:eastAsia="Verdana"/>
          <w:sz w:val="24"/>
          <w:szCs w:val="24"/>
        </w:rPr>
        <w:t xml:space="preserve">resident’s</w:t>
      </w:r>
      <w:r>
        <w:rPr>
          <w:rFonts w:ascii="Verdana" w:hAnsi="Verdana" w:eastAsia="Verdana"/>
          <w:sz w:val="24"/>
          <w:szCs w:val="24"/>
        </w:rPr>
        <w:t xml:space="preserve"> health status, and requires interdisciplinary review or revision of the care plan, or both.)</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40"/>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w:t>
      </w:r>
      <w:r>
        <w:rPr>
          <w:rFonts w:ascii="Verdana" w:hAnsi="Verdana" w:eastAsia="Verdana"/>
          <w:sz w:val="24"/>
          <w:szCs w:val="24"/>
        </w:rPr>
        <w:t xml:space="preserve">information except to the extent the facility itself is permitted to do so.</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w:t>
      </w:r>
      <w:r>
        <w:rPr>
          <w:rFonts w:ascii="Verdana" w:hAnsi="Verdana" w:eastAsia="Verdana"/>
          <w:sz w:val="24"/>
          <w:szCs w:val="24"/>
        </w:rPr>
        <w:t xml:space="preserve">readmission to a nursing facility of an individual who, after being admitted to the nursing facility, was transferred for care in a hospital.</w:t>
      </w:r>
    </w:p>
    <w:p>
      <w:pPr>
        <w:pStyle w:val="ListParagraph"/>
        <w:numPr>
          <w:ilvl w:val="4"/>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42"/>
          <w:footerReference w:type="default" r:id="rId44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w:t>
      </w:r>
      <w:r>
        <w:rPr>
          <w:rFonts w:ascii="Verdana" w:hAnsi="Verdana" w:eastAsia="Verdana"/>
          <w:sz w:val="24"/>
          <w:szCs w:val="24"/>
        </w:rPr>
        <w:t xml:space="preserve">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w:t>
      </w:r>
      <w:r>
        <w:rPr>
          <w:rFonts w:ascii="Verdana" w:hAnsi="Verdana" w:eastAsia="Verdana"/>
          <w:sz w:val="24"/>
          <w:szCs w:val="24"/>
        </w:rPr>
        <w:t xml:space="preserve">tions</w:t>
      </w:r>
      <w:r>
        <w:rPr>
          <w:rFonts w:ascii="Verdana" w:hAnsi="Verdana" w:eastAsia="Verdana"/>
          <w:sz w:val="24"/>
          <w:szCs w:val="24"/>
        </w:rPr>
        <w:t xml:space="preserve">/</w:t>
      </w:r>
      <w:r>
        <w:rPr>
          <w:rFonts w:ascii="Verdana" w:hAnsi="Verdana" w:eastAsia="Verdana"/>
          <w:sz w:val="24"/>
          <w:szCs w:val="24"/>
        </w:rPr>
        <w:t xml:space="preserve">ibr</w:t>
      </w:r>
      <w:r>
        <w:rPr>
          <w:rFonts w:ascii="Verdana" w:hAnsi="Verdana" w:eastAsia="Verdana"/>
          <w:sz w:val="24"/>
          <w:szCs w:val="24"/>
        </w:rPr>
        <w:t xml:space="preserve">]locations.html.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w:t>
      </w:r>
      <w:r>
        <w:rPr>
          <w:rFonts w:ascii="Verdana" w:hAnsi="Verdana" w:eastAsia="Verdana"/>
          <w:sz w:val="24"/>
          <w:szCs w:val="24"/>
        </w:rPr>
        <w:t xml:space="preserve">Batterymarch</w:t>
      </w:r>
      <w:r>
        <w:rPr>
          <w:rFonts w:ascii="Verdana" w:hAnsi="Verdana" w:eastAsia="Verdana"/>
          <w:sz w:val="24"/>
          <w:szCs w:val="24"/>
        </w:rPr>
        <w:t xml:space="preserve">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44"/>
          <w:footerReference w:type="default" r:id="rId445"/>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56" w:name="_Hlk20392876"/>
      <w:r>
        <w:rPr>
          <w:rFonts w:ascii="Verdana" w:hAnsi="Verdana" w:eastAsia="Verdana"/>
          <w:bCs/>
          <w:color w:val="333333"/>
          <w:sz w:val="24"/>
          <w:shd w:val="clear" w:color="auto" w:fill="FFFFFF"/>
        </w:rPr>
        <w:t xml:space="preserve">Each resident must remain under the care of a physician</w:t>
      </w:r>
      <w:bookmarkEnd w:id="256"/>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47"/>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47"/>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51"/>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1"/>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47"/>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47"/>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46"/>
          <w:footerReference w:type="default" r:id="rId447"/>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52"/>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54"/>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54"/>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55"/>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54"/>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56"/>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6"/>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56"/>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2"/>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52"/>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sectPr>
          <w:headerReference w:type="default" r:id="rId448"/>
          <w:footerReference w:type="default" r:id="rId44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Times New Roman"/>
          <w:bCs/>
          <w:sz w:val="24"/>
          <w:szCs w:val="24"/>
        </w:rPr>
        <w:t xml:space="preserve">Annual review. The Facility will conduct an annual review of its IPCP and update their program, as necessary.</w:t>
      </w: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w:t>
      </w:r>
      <w:r>
        <w:rPr>
          <w:rFonts w:ascii="Verdana" w:hAnsi="Verdana" w:eastAsia="Verdana"/>
          <w:b/>
          <w:bCs/>
          <w:sz w:val="24"/>
        </w:rPr>
        <w:t xml:space="preserve">ESIDENT AND FAMILY GROUPS</w:t>
      </w:r>
      <w:r>
        <w:rPr>
          <w:rFonts w:ascii="Verdana" w:hAnsi="Verdana" w:eastAsia="Verdana"/>
          <w:b/>
          <w:bCs/>
          <w:sz w:val="24"/>
        </w:rPr>
        <w:t xml:space="preserve">/C</w:t>
      </w:r>
      <w:r>
        <w:rPr>
          <w:rFonts w:ascii="Verdana" w:hAnsi="Verdana" w:eastAsia="Verdana"/>
          <w:b/>
          <w:bCs/>
          <w:sz w:val="24"/>
        </w:rPr>
        <w:t xml:space="preserve">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w:t>
      </w:r>
      <w:r>
        <w:rPr>
          <w:rFonts w:ascii="Verdana" w:hAnsi="Verdana" w:eastAsia="Verdana" w:cs="Calibri"/>
          <w:szCs w:val="24"/>
        </w:rPr>
        <w:t xml:space="preserve">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t>
      </w:r>
      <w:r>
        <w:rPr>
          <w:rFonts w:ascii="Verdana" w:hAnsi="Verdana" w:eastAsia="Verdana" w:cs="Calibri"/>
          <w:bCs/>
          <w:szCs w:val="24"/>
        </w:rPr>
        <w:t xml:space="preserve">will ensure that residents are able to form, join, and administer a resident or family group/council (“group/council”). </w:t>
      </w:r>
      <w:r>
        <w:rPr>
          <w:rFonts w:ascii="Verdana" w:hAnsi="Verdana" w:eastAsia="Verdana"/>
          <w:color w:val="000000"/>
        </w:rPr>
        <w:t xml:space="preserve">T</w:t>
      </w:r>
      <w:r>
        <w:rPr>
          <w:rFonts w:ascii="Verdana" w:hAnsi="Verdana" w:eastAsia="Verdana"/>
          <w:color w:val="000000"/>
        </w:rPr>
        <w:t xml:space="preserve">he group/council will</w:t>
      </w:r>
      <w:r>
        <w:rPr>
          <w:rFonts w:ascii="Verdana" w:hAnsi="Verdana" w:eastAsia="Verdana"/>
          <w:color w:val="000000"/>
        </w:rPr>
        <w:t xml:space="preserve"> </w:t>
      </w:r>
      <w:r>
        <w:rPr>
          <w:rFonts w:ascii="Verdana" w:hAnsi="Verdana" w:eastAsia="Verdana"/>
          <w:color w:val="000000"/>
        </w:rPr>
        <w:t xml:space="preserve">promote</w:t>
      </w:r>
      <w:r>
        <w:rPr>
          <w:rFonts w:ascii="Verdana" w:hAnsi="Verdana" w:eastAsia="Verdana"/>
          <w:color w:val="000000"/>
        </w:rPr>
        <w:t xml:space="preserve"> the preservation of every resident’s right to a dignified existence, self-determination, and communication</w:t>
      </w:r>
      <w:r>
        <w:rPr>
          <w:rFonts w:ascii="Verdana" w:hAnsi="Verdana" w:eastAsia="Verdana"/>
          <w:color w:val="000000"/>
        </w:rPr>
        <w:t xml:space="preserve"> inside and outside the Facility, while</w:t>
      </w:r>
      <w:r>
        <w:rPr>
          <w:rFonts w:ascii="Verdana" w:hAnsi="Verdana" w:eastAsia="Verdana" w:cs="Calibri"/>
          <w:szCs w:val="24"/>
        </w:rPr>
        <w:t xml:space="preserve"> living in </w:t>
      </w:r>
      <w:r>
        <w:rPr>
          <w:rFonts w:ascii="Verdana" w:hAnsi="Verdana" w:eastAsia="Verdana" w:cs="Calibri"/>
          <w:szCs w:val="24"/>
        </w:rPr>
        <w:t xml:space="preserve">the</w:t>
      </w:r>
      <w:r>
        <w:rPr>
          <w:rFonts w:ascii="Verdana" w:hAnsi="Verdana" w:eastAsia="Verdana" w:cs="Calibri"/>
          <w:szCs w:val="24"/>
        </w:rPr>
        <w:t xml:space="preserve"> </w:t>
      </w:r>
      <w:r>
        <w:rPr>
          <w:rFonts w:ascii="Verdana" w:hAnsi="Verdana" w:eastAsia="Verdana" w:cs="Calibri"/>
          <w:szCs w:val="24"/>
        </w:rPr>
        <w:t xml:space="preserve">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775"/>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775"/>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775"/>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775"/>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775"/>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775"/>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775"/>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775"/>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775"/>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775"/>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775"/>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775"/>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w:t>
      </w:r>
      <w:r>
        <w:rPr>
          <w:rFonts w:ascii="Verdana" w:hAnsi="Verdana" w:eastAsia="Verdana"/>
          <w:color w:val="000000"/>
          <w:sz w:val="24"/>
        </w:rPr>
        <w:t xml:space="preserve">liaison</w:t>
      </w:r>
      <w:r>
        <w:rPr>
          <w:rFonts w:ascii="Verdana" w:hAnsi="Verdana" w:eastAsia="Verdana"/>
          <w:color w:val="000000"/>
          <w:sz w:val="24"/>
        </w:rPr>
        <w:t xml:space="preserve"> </w:t>
      </w:r>
      <w:r>
        <w:rPr>
          <w:rFonts w:ascii="Verdana" w:hAnsi="Verdana" w:eastAsia="Verdana"/>
          <w:color w:val="000000"/>
          <w:sz w:val="24"/>
        </w:rPr>
        <w:t xml:space="preserve">is responsible for ensuring that all written submissions from the group/council, including recommendations and grievances, receive a formal response. </w:t>
      </w:r>
      <w:r>
        <w:rPr>
          <w:rFonts w:ascii="Verdana" w:hAnsi="Verdana" w:eastAsia="Verdana"/>
          <w:color w:val="000000"/>
          <w:sz w:val="24"/>
        </w:rPr>
        <w:t xml:space="preserve">Views, grievances or recommendations made by the group/council will be considered, addressed, and acted upon</w:t>
      </w:r>
      <w:r>
        <w:rPr>
          <w:rFonts w:ascii="Verdana" w:hAnsi="Verdana" w:eastAsia="Verdana"/>
          <w:i/>
          <w:iCs/>
          <w:color w:val="000000"/>
          <w:sz w:val="24"/>
        </w:rPr>
        <w:t xml:space="preserve">.</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775"/>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w:t>
      </w:r>
      <w:r>
        <w:rPr>
          <w:rFonts w:ascii="Verdana" w:hAnsi="Verdana" w:eastAsia="Verdana"/>
          <w:color w:val="000000"/>
          <w:sz w:val="24"/>
        </w:rPr>
        <w:t xml:space="preserve">Attachment A </w:t>
      </w:r>
      <w:r>
        <w:rPr>
          <w:rFonts w:ascii="Verdana" w:hAnsi="Verdana" w:eastAsia="Verdana"/>
          <w:color w:val="000000"/>
          <w:sz w:val="24"/>
        </w:rPr>
        <w:t xml:space="preserve">(Resident and Family Groups/Councils Information Page) </w:t>
      </w:r>
      <w:r>
        <w:rPr>
          <w:rFonts w:ascii="Verdana" w:hAnsi="Verdana" w:eastAsia="Verdana"/>
          <w:color w:val="000000"/>
          <w:sz w:val="24"/>
        </w:rPr>
        <w:t xml:space="preserve">to document</w:t>
      </w:r>
      <w:r>
        <w:rPr>
          <w:rFonts w:ascii="Verdana" w:hAnsi="Verdana" w:eastAsia="Verdana"/>
          <w:color w:val="000000"/>
          <w:sz w:val="24"/>
        </w:rPr>
        <w:t xml:space="preserve"> </w:t>
      </w:r>
      <w:r>
        <w:rPr>
          <w:rFonts w:ascii="Verdana" w:hAnsi="Verdana" w:eastAsia="Verdana"/>
          <w:color w:val="000000"/>
          <w:sz w:val="24"/>
        </w:rPr>
        <w:t xml:space="preserve">the </w:t>
      </w:r>
      <w:r>
        <w:rPr>
          <w:rFonts w:ascii="Verdana" w:hAnsi="Verdana" w:eastAsia="Verdana"/>
          <w:color w:val="000000"/>
          <w:sz w:val="24"/>
        </w:rPr>
        <w:t xml:space="preserve">F</w:t>
      </w:r>
      <w:r>
        <w:rPr>
          <w:rFonts w:ascii="Verdana" w:hAnsi="Verdana" w:eastAsia="Verdana"/>
          <w:color w:val="000000"/>
          <w:sz w:val="24"/>
        </w:rPr>
        <w:t xml:space="preserve">acility’s resident or family groups</w:t>
      </w:r>
      <w:r>
        <w:rPr>
          <w:rFonts w:ascii="Verdana" w:hAnsi="Verdana" w:eastAsia="Verdana"/>
          <w:color w:val="000000"/>
          <w:sz w:val="24"/>
        </w:rPr>
        <w:t xml:space="preserve">/</w:t>
      </w:r>
      <w:r>
        <w:rPr>
          <w:rFonts w:ascii="Verdana" w:hAnsi="Verdana" w:eastAsia="Verdana"/>
          <w:color w:val="000000"/>
          <w:sz w:val="24"/>
        </w:rPr>
        <w:t xml:space="preserve">councils.</w:t>
      </w: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w:t>
      </w:r>
      <w:r>
        <w:rPr>
          <w:rFonts w:ascii="Verdana" w:hAnsi="Verdana" w:eastAsia="Verdana"/>
        </w:rPr>
        <w:t xml:space="preserve">esident </w:t>
      </w:r>
      <w:r>
        <w:rPr>
          <w:rFonts w:ascii="Verdana" w:hAnsi="Verdana" w:eastAsia="Verdana"/>
        </w:rPr>
        <w:t xml:space="preserve">and</w:t>
      </w:r>
      <w:r>
        <w:rPr>
          <w:rFonts w:ascii="Verdana" w:hAnsi="Verdana" w:eastAsia="Verdana"/>
        </w:rPr>
        <w:t xml:space="preserve"> </w:t>
      </w:r>
      <w:r>
        <w:rPr>
          <w:rFonts w:ascii="Verdana" w:hAnsi="Verdana" w:eastAsia="Verdana"/>
        </w:rPr>
        <w:t xml:space="preserve">F</w:t>
      </w:r>
      <w:r>
        <w:rPr>
          <w:rFonts w:ascii="Verdana" w:hAnsi="Verdana" w:eastAsia="Verdana"/>
        </w:rPr>
        <w:t xml:space="preserve">amily </w:t>
      </w:r>
      <w:r>
        <w:rPr>
          <w:rFonts w:ascii="Verdana" w:hAnsi="Verdana" w:eastAsia="Verdana"/>
        </w:rPr>
        <w:t xml:space="preserve">G</w:t>
      </w:r>
      <w:r>
        <w:rPr>
          <w:rFonts w:ascii="Verdana" w:hAnsi="Verdana" w:eastAsia="Verdana"/>
        </w:rPr>
        <w:t xml:space="preserve">roups</w:t>
      </w:r>
      <w:r>
        <w:rPr>
          <w:rFonts w:ascii="Verdana" w:hAnsi="Verdana" w:eastAsia="Verdana"/>
        </w:rPr>
        <w:t xml:space="preserve">/C</w:t>
      </w:r>
      <w:r>
        <w:rPr>
          <w:rFonts w:ascii="Verdana" w:hAnsi="Verdana" w:eastAsia="Verdana"/>
        </w:rPr>
        <w:t xml:space="preserve">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w:t>
      </w:r>
      <w:r>
        <w:rPr>
          <w:rFonts w:ascii="Verdana" w:hAnsi="Verdana" w:eastAsia="Verdana"/>
        </w:rPr>
        <w:t xml:space="preserve">il:</w:t>
      </w:r>
    </w:p>
    <w:p>
      <w:pPr>
        <w:spacing w:after="0"/>
        <w:rPr/>
      </w:pPr>
    </w:p>
    <w:p>
      <w:pPr>
        <w:spacing w:after="0"/>
        <w:rPr/>
      </w:pPr>
      <w:bookmarkStart w:id="257"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w:t>
      </w:r>
      <w:r>
        <w:rPr/>
        <w:t xml:space="preserve">_</w:t>
      </w:r>
      <w:bookmarkEnd w:id="257"/>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w:t>
      </w:r>
      <w:r>
        <w:rPr>
          <w:rFonts w:ascii="Verdana" w:hAnsi="Verdana" w:eastAsia="Verdana"/>
          <w:sz w:val="22"/>
        </w:rPr>
        <w:t xml:space="preserve"> member</w:t>
      </w:r>
      <w:r>
        <w:rPr>
          <w:rFonts w:ascii="Verdana" w:hAnsi="Verdana" w:eastAsia="Verdana"/>
          <w:sz w:val="22"/>
        </w:rPr>
        <w:t xml:space="preserve">s:</w:t>
      </w:r>
      <w:r>
        <w:rPr>
          <w:rFonts w:ascii="Verdana" w:hAnsi="Verdana" w:eastAsia="Verdana"/>
          <w:sz w:val="22"/>
        </w:rPr>
        <w:t xml:space="preserve">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5" name="Picture 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w:t>
      </w:r>
      <w:r>
        <w:rPr>
          <w:rFonts w:ascii="Verdana" w:hAnsi="Verdana" w:eastAsia="Verdana"/>
          <w:sz w:val="22"/>
        </w:rPr>
        <w:t xml:space="preserve"> liaison</w:t>
      </w:r>
      <w:r>
        <w:rPr>
          <w:rFonts w:ascii="Verdana" w:hAnsi="Verdana" w:eastAsia="Verdana"/>
          <w:sz w:val="22"/>
        </w:rPr>
        <w:t xml:space="preserve">:</w:t>
      </w:r>
      <w:r>
        <w:rPr>
          <w:rFonts w:ascii="Verdana" w:hAnsi="Verdana" w:eastAsia="Verdana"/>
          <w:sz w:val="22"/>
        </w:rPr>
        <w:t xml:space="preserve"> ________________________</w:t>
      </w:r>
      <w:r>
        <w:rPr>
          <w:rFonts w:ascii="Verdana" w:hAnsi="Verdana" w:eastAsia="Verdana"/>
          <w:sz w:val="22"/>
        </w:rPr>
        <w:t xml:space="preserve">____________</w:t>
      </w:r>
      <w:r>
        <w:rPr>
          <w:rFonts w:ascii="Verdana" w:hAnsi="Verdana" w:eastAsia="Verdana"/>
          <w:sz w:val="22"/>
        </w:rPr>
        <w:t xml:space="preserve">_____________</w:t>
      </w:r>
    </w:p>
    <w:p>
      <w:pPr>
        <w:spacing/>
        <w:rPr>
          <w:rFonts w:ascii="Verdana" w:hAnsi="Verdana" w:eastAsia="Verdana"/>
          <w:sz w:val="22"/>
        </w:rPr>
      </w:pPr>
      <w:r>
        <w:rPr>
          <w:rFonts w:ascii="Verdana" w:hAnsi="Verdana" w:eastAsia="Verdana"/>
          <w:sz w:val="22"/>
        </w:rPr>
        <w:t xml:space="preserve">Provide</w:t>
      </w:r>
      <w:r>
        <w:rPr>
          <w:rFonts w:ascii="Verdana" w:hAnsi="Verdana" w:eastAsia="Verdana"/>
          <w:sz w:val="22"/>
        </w:rPr>
        <w:t xml:space="preserve"> documentation</w:t>
      </w:r>
      <w:r>
        <w:rPr>
          <w:rFonts w:ascii="Verdana" w:hAnsi="Verdana" w:eastAsia="Verdana"/>
          <w:sz w:val="22"/>
        </w:rPr>
        <w:t xml:space="preserve">, if available,</w:t>
      </w:r>
      <w:r>
        <w:rPr>
          <w:rFonts w:ascii="Verdana" w:hAnsi="Verdana" w:eastAsia="Verdana"/>
          <w:sz w:val="22"/>
        </w:rPr>
        <w:t xml:space="preserve"> </w:t>
      </w:r>
      <w:r>
        <w:rPr>
          <w:rFonts w:ascii="Verdana" w:hAnsi="Verdana" w:eastAsia="Verdana"/>
          <w:sz w:val="22"/>
        </w:rPr>
        <w:t xml:space="preserve">demonstrating that</w:t>
      </w:r>
      <w:r>
        <w:rPr>
          <w:rFonts w:ascii="Verdana" w:hAnsi="Verdana" w:eastAsia="Verdana"/>
          <w:sz w:val="22"/>
        </w:rPr>
        <w:t xml:space="preserve"> </w:t>
      </w:r>
      <w:r>
        <w:rPr>
          <w:rFonts w:ascii="Verdana" w:hAnsi="Verdana" w:eastAsia="Verdana"/>
          <w:sz w:val="22"/>
        </w:rPr>
        <w:t xml:space="preserve">the </w:t>
      </w:r>
      <w:r>
        <w:rPr>
          <w:rFonts w:ascii="Verdana" w:hAnsi="Verdana" w:eastAsia="Verdana"/>
          <w:sz w:val="22"/>
        </w:rPr>
        <w:t xml:space="preserve">liaison or other staff members </w:t>
      </w:r>
      <w:r>
        <w:rPr>
          <w:rFonts w:ascii="Verdana" w:hAnsi="Verdana" w:eastAsia="Verdana"/>
          <w:sz w:val="22"/>
        </w:rPr>
        <w:t xml:space="preserve">have </w:t>
      </w:r>
      <w:r>
        <w:rPr>
          <w:rFonts w:ascii="Verdana" w:hAnsi="Verdana" w:eastAsia="Verdana"/>
          <w:sz w:val="22"/>
        </w:rPr>
        <w:t xml:space="preserve">been invited </w:t>
      </w:r>
      <w:r>
        <w:rPr>
          <w:rFonts w:ascii="Verdana" w:hAnsi="Verdana" w:eastAsia="Verdana"/>
          <w:sz w:val="22"/>
        </w:rPr>
        <w:t xml:space="preserve">by the residents </w:t>
      </w:r>
      <w:r>
        <w:rPr>
          <w:rFonts w:ascii="Verdana" w:hAnsi="Verdana" w:eastAsia="Verdana"/>
          <w:sz w:val="22"/>
        </w:rPr>
        <w:t xml:space="preserve">to join the group</w:t>
      </w:r>
      <w:r>
        <w:rPr>
          <w:rFonts w:ascii="Verdana" w:hAnsi="Verdana" w:eastAsia="Verdana"/>
          <w:sz w:val="22"/>
        </w:rPr>
        <w:t xml:space="preserve">/council.</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Provide a description of the</w:t>
      </w:r>
      <w:r>
        <w:rPr>
          <w:rFonts w:ascii="Verdana" w:hAnsi="Verdana" w:eastAsia="Verdana"/>
          <w:sz w:val="22"/>
        </w:rPr>
        <w:t xml:space="preserve"> private meeting space </w:t>
      </w:r>
      <w:r>
        <w:rPr>
          <w:rFonts w:ascii="Verdana" w:hAnsi="Verdana" w:eastAsia="Verdana"/>
          <w:sz w:val="22"/>
        </w:rPr>
        <w:t xml:space="preserve">assigned to the </w:t>
      </w:r>
      <w:r>
        <w:rPr>
          <w:rFonts w:ascii="Verdana" w:hAnsi="Verdana" w:eastAsia="Verdana"/>
          <w:sz w:val="22"/>
        </w:rPr>
        <w:t xml:space="preserve">group</w:t>
      </w:r>
      <w:r>
        <w:rPr>
          <w:rFonts w:ascii="Verdana" w:hAnsi="Verdana" w:eastAsia="Verdana"/>
          <w:sz w:val="22"/>
        </w:rPr>
        <w:t xml:space="preserve">/council:  </w:t>
      </w:r>
    </w:p>
    <w:p>
      <w:pPr>
        <w:spacing/>
        <w:rPr>
          <w:rFonts w:ascii="Verdana" w:hAnsi="Verdana" w:eastAsia="Verdana"/>
          <w:sz w:val="22"/>
        </w:rPr>
      </w:pPr>
      <w:r>
        <w:rPr>
          <w:rFonts w:ascii="Verdana" w:hAnsi="Verdana" w:eastAsia="Verdana"/>
          <w:sz w:val="22"/>
        </w:rPr>
        <w:t xml:space="preserve">_____________________________________________</w:t>
      </w:r>
      <w:r>
        <w:rPr>
          <w:rFonts w:ascii="Verdana" w:hAnsi="Verdana" w:eastAsia="Verdana"/>
          <w:sz w:val="22"/>
        </w:rPr>
        <w:t xml:space="preserve">___________________</w:t>
      </w:r>
    </w:p>
    <w:p>
      <w:pPr>
        <w:spacing/>
        <w:rPr>
          <w:rFonts w:ascii="Verdana" w:hAnsi="Verdana" w:eastAsia="Verdana"/>
          <w:sz w:val="22"/>
        </w:rPr>
      </w:pPr>
      <w:r>
        <w:rPr>
          <w:rFonts w:ascii="Verdana" w:hAnsi="Verdana" w:eastAsia="Verdana"/>
          <w:sz w:val="22"/>
        </w:rPr>
        <w:t xml:space="preserve">Detail how </w:t>
      </w:r>
      <w:r>
        <w:rPr>
          <w:rFonts w:ascii="Verdana" w:hAnsi="Verdana" w:eastAsia="Verdana"/>
          <w:sz w:val="22"/>
        </w:rPr>
        <w:t xml:space="preserve">notifications </w:t>
      </w:r>
      <w:r>
        <w:rPr>
          <w:rFonts w:ascii="Verdana" w:hAnsi="Verdana" w:eastAsia="Verdana"/>
          <w:sz w:val="22"/>
        </w:rPr>
        <w:t xml:space="preserve">are </w:t>
      </w:r>
      <w:r>
        <w:rPr>
          <w:rFonts w:ascii="Verdana" w:hAnsi="Verdana" w:eastAsia="Verdana"/>
          <w:sz w:val="22"/>
        </w:rPr>
        <w:t xml:space="preserve">provided </w:t>
      </w:r>
      <w:r>
        <w:rPr>
          <w:rFonts w:ascii="Verdana" w:hAnsi="Verdana" w:eastAsia="Verdana"/>
          <w:sz w:val="22"/>
        </w:rPr>
        <w:t xml:space="preserve">to residents/family members </w:t>
      </w:r>
      <w:r>
        <w:rPr>
          <w:rFonts w:ascii="Verdana" w:hAnsi="Verdana" w:eastAsia="Verdana"/>
          <w:sz w:val="22"/>
        </w:rPr>
        <w:t xml:space="preserve">regarding meetings and updates</w:t>
      </w:r>
      <w:r>
        <w:rPr>
          <w:rFonts w:ascii="Verdana" w:hAnsi="Verdana" w:eastAsia="Verdana"/>
          <w:sz w:val="22"/>
        </w:rPr>
        <w:t xml:space="preserve">: _____________________________________________</w:t>
      </w:r>
    </w:p>
    <w:p>
      <w:pPr>
        <w:spacing/>
        <w:rPr>
          <w:rFonts w:ascii="Verdana" w:hAnsi="Verdana" w:eastAsia="Verdana"/>
          <w:sz w:val="22"/>
        </w:rPr>
      </w:pPr>
      <w:r>
        <w:rPr>
          <w:rFonts w:ascii="Verdana" w:hAnsi="Verdana" w:eastAsia="Verdana"/>
          <w:sz w:val="22"/>
        </w:rPr>
        <w:t xml:space="preserve">Detail how often each</w:t>
      </w:r>
      <w:r>
        <w:rPr>
          <w:rFonts w:ascii="Verdana" w:hAnsi="Verdana" w:eastAsia="Verdana"/>
          <w:sz w:val="22"/>
        </w:rPr>
        <w:t xml:space="preserve"> group</w:t>
      </w:r>
      <w:r>
        <w:rPr>
          <w:rFonts w:ascii="Verdana" w:hAnsi="Verdana" w:eastAsia="Verdana"/>
          <w:sz w:val="22"/>
        </w:rPr>
        <w:t xml:space="preserve">/council</w:t>
      </w:r>
      <w:r>
        <w:rPr>
          <w:rFonts w:ascii="Verdana" w:hAnsi="Verdana" w:eastAsia="Verdana"/>
          <w:sz w:val="22"/>
        </w:rPr>
        <w:t xml:space="preserve"> meet</w:t>
      </w:r>
      <w:r>
        <w:rPr>
          <w:rFonts w:ascii="Verdana" w:hAnsi="Verdana" w:eastAsia="Verdana"/>
          <w:sz w:val="22"/>
        </w:rPr>
        <w:t xml:space="preserve">s: ____________________________</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pStyle w:val="Normal0"/>
        <w:spacing w:line="260" w:lineRule="atLeast"/>
        <w:jc w:val="both"/>
        <w:rPr>
          <w:rFonts w:ascii="Verdana" w:hAnsi="Verdana" w:eastAsia="Verdana"/>
          <w:sz w:val="24"/>
        </w:rPr>
      </w:pP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sectPr>
          <w:footerReference w:type="default" r:id="rId45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b/>
          <w:smallCaps/>
          <w:sz w:val="28"/>
          <w:szCs w:val="28"/>
        </w:rPr>
        <w:t xml:space="preserve">State of Wisconsin Rights of residents</w:t>
      </w:r>
    </w:p>
    <w:p>
      <w:pPr>
        <w:pStyle w:val="ListParagraph"/>
        <w:numPr>
          <w:ilvl w:val="0"/>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Every resident shall have the right to all of the following: </w:t>
      </w:r>
    </w:p>
    <w:p>
      <w:pPr>
        <w:pStyle w:val="ListParagraph"/>
        <w:numPr>
          <w:ilvl w:val="1"/>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Admission information.  Be fully informed in writing, prior to or at the time of admission, of all services and the charges for these services, and be informed in writing, during the resident's stay, of any changes in services available or in charges for services, as follows: </w:t>
      </w:r>
    </w:p>
    <w:p>
      <w:pPr>
        <w:pStyle w:val="ListParagraph"/>
        <w:numPr>
          <w:ilvl w:val="2"/>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person may be admitted to a facility without that person or that person’s guardian or any other responsible person designated in writing by the resident signing an acknowledgement of having received a statement of information before or on the day of admission which contains at least the following information </w:t>
      </w:r>
    </w:p>
    <w:p>
      <w:pPr>
        <w:pStyle w:val="ListParagraph"/>
        <w:numPr>
          <w:ilvl w:val="3"/>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accurate description of the basic services provided by the facility, the rate charged for those services, and the method of payment for them;</w:t>
      </w:r>
    </w:p>
    <w:p>
      <w:pPr>
        <w:pStyle w:val="ListParagraph"/>
        <w:numPr>
          <w:ilvl w:val="3"/>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Information about all additional services regularly offered but not included in the basic services. The facility shall provide information on where a statement of the fees charged for each of these services can be obtained. These additional services include pharmacy, x-ray, beautician and all other additional services regularly offered to residents or arranged for residents by the facility;</w:t>
      </w:r>
    </w:p>
    <w:p>
      <w:pPr>
        <w:pStyle w:val="ListParagraph"/>
        <w:numPr>
          <w:ilvl w:val="3"/>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method for notifying residents of a change in rates or fees;</w:t>
      </w:r>
    </w:p>
    <w:p>
      <w:pPr>
        <w:pStyle w:val="ListParagraph"/>
        <w:numPr>
          <w:ilvl w:val="3"/>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Terms for refunding advance payments in case of transfer, death or voluntary or involuntary discharge;</w:t>
      </w:r>
    </w:p>
    <w:p>
      <w:pPr>
        <w:pStyle w:val="ListParagraph"/>
        <w:numPr>
          <w:ilvl w:val="3"/>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Terms of holding and charging for a bed during a resident's temporary absence;</w:t>
      </w:r>
    </w:p>
    <w:p>
      <w:pPr>
        <w:pStyle w:val="ListParagraph"/>
        <w:numPr>
          <w:ilvl w:val="3"/>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Conditions for involuntary discharge or transfer, including transfers within the facility;</w:t>
      </w:r>
    </w:p>
    <w:p>
      <w:pPr>
        <w:pStyle w:val="ListParagraph"/>
        <w:numPr>
          <w:ilvl w:val="3"/>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Information about the availability of storage space for personal effects; and</w:t>
      </w:r>
    </w:p>
    <w:p>
      <w:pPr>
        <w:pStyle w:val="ListParagraph"/>
        <w:numPr>
          <w:ilvl w:val="3"/>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residents' rights recognized and protected by this section and all facility policies and regulations governing resident conduct and responsibilities.</w:t>
      </w:r>
    </w:p>
    <w:p>
      <w:pPr>
        <w:pStyle w:val="ListParagraph"/>
        <w:numPr>
          <w:ilvl w:val="1"/>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Nondiscriminatory treatment.  Be free from discrimination based on the source from which the facility's charges for the resident's care are paid, as follows:</w:t>
      </w:r>
    </w:p>
    <w:p>
      <w:pPr>
        <w:pStyle w:val="ListParagraph"/>
        <w:numPr>
          <w:ilvl w:val="2"/>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facility may assign a resident to a particular wing or other distinct area of the facility, whether for sleeping, dining or any other purpose, on the basis of the source or amount of payment, except that a facility only part of which is certified for Medicare reimbursement under 42 USC 1395 is not prohibited from assigning a resident to the certified part of the facility because the source of payment for the resident's care is Medicare.</w:t>
      </w:r>
    </w:p>
    <w:p>
      <w:pPr>
        <w:pStyle w:val="ListParagraph"/>
        <w:numPr>
          <w:ilvl w:val="2"/>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Facilities shall offer and provide an identical package of basic services meeting the requirements of this chapter to all individuals regardless of the sources of a resident's payment or amount of payment. Facilities may offer enhancements of basic services, or enhancements of individual components of basic services, provided that these enhanced services are made available at an identical cost to all residents regardless of the source of a resident's payment. A facility which elects to offer enhancements to basic services to its residents must provide all residents with a detailed explanation of enhanced services and the additional charges for these.  </w:t>
      </w:r>
    </w:p>
    <w:p>
      <w:pPr>
        <w:pStyle w:val="ListParagraph"/>
        <w:numPr>
          <w:ilvl w:val="2"/>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a facility offers at extra charge additional services which are not covered by the medical assistance program under ss. 49.43 to 49.497, Stats., and </w:t>
      </w:r>
      <w:r>
        <w:rPr>
          <w:rFonts w:ascii="Verdana" w:hAnsi="Verdana" w:eastAsia="Verdana"/>
          <w:sz w:val="24"/>
          <w:szCs w:val="24"/>
        </w:rPr>
        <w:t xml:space="preserve">chs</w:t>
      </w:r>
      <w:r>
        <w:rPr>
          <w:rFonts w:ascii="Verdana" w:hAnsi="Verdana" w:eastAsia="Verdana"/>
          <w:sz w:val="24"/>
          <w:szCs w:val="24"/>
        </w:rPr>
        <w:t xml:space="preserve">. DHS 101 to 108, it shall provide them to any resident willing and able to pay for them, regardless of the source from which the resident pays the facility's charges.</w:t>
      </w:r>
    </w:p>
    <w:p>
      <w:pPr>
        <w:pStyle w:val="ListParagraph"/>
        <w:numPr>
          <w:ilvl w:val="2"/>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facility may require, offer or provide an identification tag for a resident or any other item which discloses the source from which the facility's charges for that resident's care are paid.</w:t>
      </w:r>
    </w:p>
    <w:p>
      <w:pPr>
        <w:pStyle w:val="ListParagraph"/>
        <w:numPr>
          <w:ilvl w:val="0"/>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Notification. </w:t>
      </w:r>
    </w:p>
    <w:p>
      <w:pPr>
        <w:pStyle w:val="ListParagraph"/>
        <w:numPr>
          <w:ilvl w:val="1"/>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Serving notice. Facility staff shall verbally explain to each new resident and to that person's guardian, if any, prior to or at the time of the person's admission to the facility, these rights and the facility's policies and regulations governing resident conduct and responsibilities.</w:t>
      </w:r>
    </w:p>
    <w:p>
      <w:pPr>
        <w:pStyle w:val="ListParagraph"/>
        <w:numPr>
          <w:ilvl w:val="1"/>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Amendments.  All amendments to the rights provided under this section and all amendments to the facility regulations and policies </w:t>
      </w:r>
      <w:r>
        <w:rPr>
          <w:rFonts w:ascii="Verdana" w:hAnsi="Verdana" w:eastAsia="Verdana"/>
          <w:sz w:val="24"/>
          <w:szCs w:val="24"/>
        </w:rPr>
        <w:t xml:space="preserve">governing resident conduct and responsibilities require notification of each resident or guardian, if any, or any other responsible person designated in writing by the resident, at the time the amendment is put into effect. The facility shall provide the resident or guardian, if any, or any other responsible person designated in writing by the resident and each member of the facility's staff with a copy of all amendments.</w:t>
      </w:r>
    </w:p>
    <w:p>
      <w:pPr>
        <w:pStyle w:val="ListParagraph"/>
        <w:numPr>
          <w:ilvl w:val="0"/>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 Any person may file a complaint with a licensee or the department regarding the operation of a facility. Complaints may be made orally or in writing.</w:t>
      </w:r>
    </w:p>
    <w:p>
      <w:pPr>
        <w:shd w:val="clear" w:color="auto" w:fill="FFFFFF"/>
        <w:tabs>
          <w:tab w:val="left" w:pos="1260"/>
        </w:tabs>
        <w:spacing w:after="0" w:line="240" w:lineRule="auto"/>
        <w:rPr>
          <w:rFonts w:ascii="Verdana" w:hAnsi="Verdana" w:eastAsia="Verdana" w:cs="Calibri"/>
          <w:color w:val="212121"/>
          <w:szCs w:val="24"/>
        </w:rPr>
      </w:pPr>
    </w:p>
    <w:sectPr>
      <w:headerReference w:type="default" r:id="rId452"/>
      <w:footerReference w:type="default" r:id="rId453"/>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Segoe UI Symbol">
    <w:charset w:val="0"/>
    <w:family w:val="swiss"/>
    <w:pitch w:val="variable"/>
    <w:sig w:usb0="800001E3" w:usb1="1200FFEF" w:usb2="00040000" w:usb3="00000000" w:csb0="000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Calibri Light">
    <w:charset w:val="0"/>
    <w:family w:val="swiss"/>
    <w:pitch w:val="variable"/>
    <w:sig w:usb0="E4002EFF" w:usb1="C000247B" w:usb2="00000009" w:usb3="00000000" w:csb0="000001FF" w:csb1="00000000"/>
  </w:font>
</w:fonts>
</file>

<file path=word/footer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8526015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19</w:t>
        </w:r>
        <w:r>
          <w:rPr>
            <w:rFonts w:ascii="Verdana" w:hAnsi="Verdana" w:eastAsia="Verdana"/>
            <w:sz w:val="12"/>
            <w:szCs w:val="12"/>
          </w:rPr>
          <w:fldChar w:fldCharType="end"/>
        </w:r>
      </w:p>
    </w:sdtContent>
  </w:sdt>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bookmarkStart w:id="259" w:name="_GoBack" w:displacedByCustomXml="prev"/>
        <w:bookmarkEnd w:id="259" w:displacedByCustomXml="prev"/>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18</w:t>
        </w:r>
        <w:r>
          <w:rPr>
            <w:rFonts w:ascii="Verdana" w:hAnsi="Verdana" w:eastAsia="Verdana"/>
            <w:sz w:val="12"/>
            <w:szCs w:val="12"/>
          </w:rPr>
          <w:fldChar w:fldCharType="end"/>
        </w:r>
      </w:p>
    </w:sdtContent>
  </w:sdt>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Footer"/>
          <w:spacing/>
          <w:rPr/>
        </w:pPr>
      </w:p>
    </w:sdtContent>
  </w:sdt>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rPr/>
        </w:pPr>
      </w:p>
    </w:sdtContent>
  </w:sdt>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ftr>
</file>

<file path=word/footer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118060639"/>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003WIBC</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5</w:t>
        </w:r>
        <w:r>
          <w:rPr>
            <w:rFonts w:ascii="Verdana" w:hAnsi="Verdana" w:eastAsia="Verdana"/>
            <w:sz w:val="12"/>
            <w:szCs w:val="12"/>
          </w:rPr>
          <w:fldChar w:fldCharType="end"/>
        </w:r>
      </w:p>
    </w:sdtContent>
  </w:sdt>
  <w:p>
    <w:pPr>
      <w:pStyle w:val="BodyText"/>
      <w:spacing w:line="14" w:lineRule="auto"/>
      <w:rPr/>
    </w:pPr>
  </w:p>
</w:ftr>
</file>

<file path=word/footer1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11264" behindDoc="0" locked="0" layoutInCell="1" allowOverlap="1">
              <wp:simplePos x="0" y="0"/>
              <wp:positionH relativeFrom="column">
                <wp:posOffset>5328285</wp:posOffset>
              </wp:positionH>
              <wp:positionV relativeFrom="paragraph">
                <wp:posOffset>37465</wp:posOffset>
              </wp:positionV>
              <wp:extent cx="1180465" cy="243205"/>
              <wp:wrapNone/>
              <wp:docPr id="16" name="Text Box 2"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00402a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noProof/>
                              <w:sz w:val="12"/>
                              <w:szCs w:val="12"/>
                            </w:rPr>
                            <w:t xml:space="preserve">1</w:t>
                          </w:r>
                          <w:r>
                            <w:rPr>
                              <w:rFonts w:ascii="Verdana" w:hAnsi="Verdana" w:eastAsia="Verdana"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_x0000_s1031" type="#_x0000_t202" style="position:absolute;margin-left:419.55pt;margin-top:2.95pt;width:92.95pt;height:19.15pt;z-index:11264;;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00402a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noProof/>
                        <w:sz w:val="12"/>
                        <w:szCs w:val="12"/>
                      </w:rPr>
                      <w:t xml:space="preserve">1</w:t>
                    </w:r>
                    <w:r>
                      <w:rPr>
                        <w:rFonts w:ascii="Verdana" w:hAnsi="Verdana" w:eastAsia="Verdana" w:cs="Times New Roman"/>
                        <w:sz w:val="12"/>
                        <w:szCs w:val="12"/>
                      </w:rPr>
                      <w:fldChar w:fldCharType="end"/>
                    </w:r>
                  </w:p>
                </w:txbxContent>
              </v:textbox>
            </v:shape>
          </w:pict>
        </ve:Fallback>
      </ve:AlternateContent>
    </w: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1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10240" behindDoc="0" locked="0" layoutInCell="1" allowOverlap="1">
              <wp:simplePos x="0" y="0"/>
              <wp:positionH relativeFrom="column">
                <wp:posOffset>5328285</wp:posOffset>
              </wp:positionH>
              <wp:positionV relativeFrom="paragraph">
                <wp:posOffset>37465</wp:posOffset>
              </wp:positionV>
              <wp:extent cx="1180465" cy="243205"/>
              <wp:wrapNone/>
              <wp:docPr id="18" name="Text Box 2"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00402a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noProof/>
                              <w:sz w:val="12"/>
                              <w:szCs w:val="12"/>
                            </w:rPr>
                            <w:t xml:space="preserve">7</w:t>
                          </w:r>
                          <w:r>
                            <w:rPr>
                              <w:rFonts w:ascii="Verdana" w:hAnsi="Verdana" w:eastAsia="Verdana"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2" type="#_x0000_t202" style="position:absolute;margin-left:419.55pt;margin-top:2.95pt;width:92.95pt;height:19.15pt;z-index:10240;;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00402a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noProof/>
                        <w:sz w:val="12"/>
                        <w:szCs w:val="12"/>
                      </w:rPr>
                      <w:t xml:space="preserve">7</w:t>
                    </w:r>
                    <w:r>
                      <w:rPr>
                        <w:rFonts w:ascii="Verdana" w:hAnsi="Verdana" w:eastAsia="Verdana" w:cs="Times New Roman"/>
                        <w:sz w:val="12"/>
                        <w:szCs w:val="12"/>
                      </w:rPr>
                      <w:fldChar w:fldCharType="end"/>
                    </w:r>
                  </w:p>
                </w:txbxContent>
              </v:textbox>
            </v:shape>
          </w:pict>
        </ve:Fallback>
      </ve:AlternateContent>
    </w: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 Brick, NJ 08723</w:t>
    </w: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2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2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2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2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2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2</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Footer"/>
      <w:spacing/>
      <w:rPr/>
    </w:pPr>
  </w:p>
</w:ftr>
</file>

<file path=word/footer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3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bookmarkStart w:id="260" w:name="_Hlk22736008"/>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bookmarkEnd w:id="260"/>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00530</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4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00531</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4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Times New Roman"/>
        <w:sz w:val="12"/>
        <w:szCs w:val="12"/>
      </w:rPr>
      <w:t xml:space="preserve">005WIRR</w:t>
    </w:r>
    <w:r>
      <w:rPr>
        <w:rFonts w:ascii="Verdana" w:hAnsi="Verdana" w:eastAsia="Verdana"/>
        <w:sz w:val="12"/>
        <w:szCs w:val="12"/>
      </w:rPr>
      <w:t xml:space="preserve"> </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13</w:t>
    </w:r>
    <w:r>
      <w:rPr>
        <w:rFonts w:ascii="Verdana" w:hAnsi="Verdana" w:eastAsia="Verdana" w:cs="Times New Roman"/>
        <w:sz w:val="12"/>
        <w:szCs w:val="12"/>
      </w:rPr>
      <w:fldChar w:fldCharType="end"/>
    </w:r>
  </w:p>
</w:ftr>
</file>

<file path=word/footer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ftr>
</file>

<file path=word/footer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57601056"/>
      <w:docPartObj>
        <w:docPartGallery w:val="Page Numbers (Bottom of Page)"/>
        <w:docPartUnique/>
      </w:docPartObj>
    </w:sdtPr>
    <w:sdtEndPr>
      <w:rPr>
        <w:noProof/>
      </w:rPr>
    </w:sdtEndPr>
    <w:sdtContent>
      <w:p>
        <w:pPr>
          <w:pStyle w:val="Footer"/>
          <w:spacing/>
          <w:ind w:firstLine="40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8</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8192" behindDoc="0" locked="0" layoutInCell="1" allowOverlap="1">
              <wp:simplePos x="0" y="0"/>
              <wp:positionH relativeFrom="column">
                <wp:posOffset>5328285</wp:posOffset>
              </wp:positionH>
              <wp:positionV relativeFrom="paragraph">
                <wp:posOffset>37465</wp:posOffset>
              </wp:positionV>
              <wp:extent cx="1180465" cy="243205"/>
              <wp:wrapNone/>
              <wp:docPr id="17" name="Text Box 114"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114" type="#_x0000_t202" style="position:absolute;margin-left:419.55pt;margin-top:2.95pt;width:92.95pt;height:19.15pt;z-index:8192;;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v:textbox>
            </v:shape>
          </w:pict>
        </ve:Fallback>
      </ve:AlternateContent>
    </w:r>
    <w:r>
      <w:rPr>
        <w:rFonts w:ascii="Verdana" w:hAnsi="Verdana" w:eastAsia="Verdana"/>
        <w:sz w:val="12"/>
        <w:szCs w:val="12"/>
      </w:rPr>
      <w:t xml:space="preserve">© </w:t>
    </w:r>
    <w:r>
      <w:rPr>
        <w:rFonts w:ascii="Verdana" w:hAnsi="Verdana" w:eastAsia="Verdana"/>
        <w:sz w:val="12"/>
        <w:szCs w:val="12"/>
      </w:rPr>
      <w:t xml:space="preserve">2018 Compliance</w:t>
    </w:r>
    <w:r>
      <w:rPr>
        <w:rFonts w:ascii="Verdana" w:hAnsi="Verdana" w:eastAsia="Verdana"/>
        <w:sz w:val="12"/>
        <w:szCs w:val="12"/>
      </w:rPr>
      <w:t xml:space="preserv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4248132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p>
    <w:pPr>
      <w:pStyle w:val="NoSpacing"/>
      <w:spacing/>
      <w:jc w:val="center"/>
      <w:rPr>
        <w:rFonts w:ascii="Verdana" w:hAnsi="Verdana" w:eastAsia="Verdana"/>
        <w:sz w:val="12"/>
        <w:szCs w:val="12"/>
      </w:rPr>
    </w:pP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8">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d2d703d9-ece1-40ea-a327-68608439819a" type="##_x0000_t75" o:allowincell="f" style="position:absolute;margin-left:0pt;margin-top:0pt;width:467.2pt;height:293.8pt;mso-position-horizontal-relative:margin;mso-position-vertical-relative:margin;mso-position-horizontal:center;mso-position-vertical:center;z-index:-251654118;visibility:visible">
          <v:imagedata r:id="rId454" gain="19661f" blacklevel="22938f"/>
        </v:shape>
      </w:pict>
    </w:r>
    <w:bookmarkStart w:id="258"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258"/>
    <w:r>
      <w:rPr>
        <w:rFonts w:ascii="Verdana" w:hAnsi="Verdana" w:eastAsia="Verdana" w:cs="ArialMTPro"/>
        <w:b/>
        <w:bCs/>
        <w:smallCaps/>
        <w:color w:val="000000"/>
        <w:sz w:val="20"/>
        <w:szCs w:val="20"/>
      </w:rPr>
      <w:t xml:space="preserve">s</w:t>
    </w: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d2f88943-d034-40d3-8daf-53a08654e5c5" type="##_x0000_t75" o:allowincell="f" style="position:absolute;margin-left:0pt;margin-top:0pt;width:467.2pt;height:293.8pt;mso-position-horizontal-relative:margin;mso-position-vertical-relative:margin;mso-position-horizontal:center;mso-position-vertical:center;z-index:-251653094;visibility:visible">
          <v:imagedata r:id="rId454" gain="19661f" blacklevel="22938f"/>
        </v:shape>
      </w:pict>
    </w:r>
  </w:p>
</w:hdr>
</file>

<file path=word/header1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a7454fa5-8341-4d9b-bc58-339c0b700a43" type="##_x0000_t75" o:allowincell="f" style="position:absolute;margin-left:0pt;margin-top:0pt;width:467.2pt;height:293.8pt;mso-position-horizontal-relative:margin;mso-position-vertical-relative:margin;mso-position-horizontal:center;mso-position-vertical:center;z-index:-251652070;visibility:visible">
          <v:imagedata r:id="rId454" gain="19661f" blacklevel="22938f"/>
        </v:shape>
      </w:pict>
    </w:r>
  </w:p>
</w:hdr>
</file>

<file path=word/header1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36EF3B7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19E7F90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44AD18A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41BFF1D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2FAB439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0">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1">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2">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3">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5">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6">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7">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8">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0">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1">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2">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3">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4">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5">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7">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8">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9">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0">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2">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4">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5">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6">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7">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8">
    <w:nsid w:val="4E57A98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29">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0">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1">
    <w:nsid w:val="46FD190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2">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3">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4">
    <w:nsid w:val="2D79061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5">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6">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7">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8">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9">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2">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3">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4">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5">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6">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7">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8">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0">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1">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2">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5">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7">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8">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9">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0">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1C81D3E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2">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3">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4">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5">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6">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7">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8">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69">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0">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1">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3">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4">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5">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6">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8">
    <w:nsid w:val="425E96FE"/>
    <w:styleLink w:val="Style11"/>
    <w:lvl w:ilvl="0">
      <w:start w:val="1"/>
      <w:numFmt w:val="upperRoman"/>
      <w:suff w:val="nothing"/>
      <w:lvlText w:val="Article %1"/>
      <w:pPr>
        <w:pBd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4320"/>
        </w:tabs>
        <w:spacing/>
        <w:ind w:left="4320" w:hanging="720"/>
      </w:pPr>
      <w:rPr>
        <w:rFonts w:hint="default"/>
        <w:lang w:val="en-US" w:eastAsia="en-US" w:bidi="ar-SA"/>
      </w:rPr>
    </w:lvl>
    <w:lvl w:ilvl="7">
      <w:start w:val="1"/>
      <w:numFmt w:val="decimal"/>
      <w:suff w:val="tab"/>
      <w:lvlText w:val="%8."/>
      <w:pPr>
        <w:pBd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179">
    <w:nsid w:val="0F07E04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80">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1">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2">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3">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4">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5">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6">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7">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8">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89">
    <w:nsid w:val="72A1B8B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0">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1">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2">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3">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4">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5">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7">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8">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0">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1">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3">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4">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5">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6">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7">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8">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1">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2">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3">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4">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5">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6">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7">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8">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32AFB6C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0">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1">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2">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3">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5">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7">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8">
    <w:nsid w:val="21352532"/>
    <w:lvl w:ilvl="0">
      <w:start w:val="1"/>
      <w:numFmt w:val="upperRoman"/>
      <w:suff w:val="tab"/>
      <w:lvlText w:val="%1."/>
      <w:lvlJc w:val="right"/>
      <w:pPr>
        <w:spacing/>
        <w:ind w:left="2520" w:hanging="360"/>
      </w:pPr>
      <w:rPr/>
    </w:lvl>
    <w:lvl w:ilvl="1">
      <w:start w:val="1"/>
      <w:numFmt w:val="lowerLetter"/>
      <w:suff w:val="tab"/>
      <w:lvlText w:val="%2."/>
      <w:pPr>
        <w:spacing/>
        <w:ind w:left="3240" w:hanging="360"/>
      </w:pPr>
      <w:rPr/>
    </w:lvl>
    <w:lvl w:ilvl="2">
      <w:start w:val="1"/>
      <w:numFmt w:val="lowerRoman"/>
      <w:suff w:val="tab"/>
      <w:lvlText w:val="%3."/>
      <w:lvlJc w:val="right"/>
      <w:pPr>
        <w:spacing/>
        <w:ind w:left="3960" w:hanging="180"/>
      </w:pPr>
      <w:rPr/>
    </w:lvl>
    <w:lvl w:ilvl="3">
      <w:start w:val="1"/>
      <w:numFmt w:val="decimal"/>
      <w:suff w:val="tab"/>
      <w:lvlText w:val="%4."/>
      <w:pPr>
        <w:spacing/>
        <w:ind w:left="4680" w:hanging="360"/>
      </w:pPr>
      <w:rPr/>
    </w:lvl>
    <w:lvl w:ilvl="4">
      <w:start w:val="1"/>
      <w:numFmt w:val="lowerLetter"/>
      <w:suff w:val="tab"/>
      <w:lvlText w:val="%5."/>
      <w:pPr>
        <w:spacing/>
        <w:ind w:left="5400" w:hanging="360"/>
      </w:pPr>
      <w:rPr/>
    </w:lvl>
    <w:lvl w:ilvl="5">
      <w:start w:val="1"/>
      <w:numFmt w:val="lowerRoman"/>
      <w:suff w:val="tab"/>
      <w:lvlText w:val="%6."/>
      <w:lvlJc w:val="right"/>
      <w:pPr>
        <w:spacing/>
        <w:ind w:left="6120" w:hanging="180"/>
      </w:pPr>
      <w:rPr/>
    </w:lvl>
    <w:lvl w:ilvl="6">
      <w:start w:val="1"/>
      <w:numFmt w:val="decimal"/>
      <w:suff w:val="tab"/>
      <w:lvlText w:val="%7."/>
      <w:pPr>
        <w:spacing/>
        <w:ind w:left="6840" w:hanging="360"/>
      </w:pPr>
      <w:rPr/>
    </w:lvl>
    <w:lvl w:ilvl="7">
      <w:start w:val="1"/>
      <w:numFmt w:val="lowerLetter"/>
      <w:suff w:val="tab"/>
      <w:lvlText w:val="%8."/>
      <w:pPr>
        <w:spacing/>
        <w:ind w:left="7560" w:hanging="360"/>
      </w:pPr>
      <w:rPr/>
    </w:lvl>
    <w:lvl w:ilvl="8">
      <w:start w:val="1"/>
      <w:numFmt w:val="lowerRoman"/>
      <w:suff w:val="tab"/>
      <w:lvlText w:val="%9."/>
      <w:lvlJc w:val="right"/>
      <w:pPr>
        <w:spacing/>
        <w:ind w:left="8280" w:hanging="180"/>
      </w:pPr>
      <w:rPr/>
    </w:lvl>
  </w:abstractNum>
  <w:abstractNum w:abstractNumId="229">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30">
    <w:nsid w:val="5A7DBB6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1">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2">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4">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6">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7">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8">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9">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0">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1">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2">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3">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4">
    <w:nsid w:val="7BDB056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5">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6">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7">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8">
    <w:nsid w:val="2AC0C62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9">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50">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1">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2">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0979E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4">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5">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6">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color w:val="auto"/>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7">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8">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9">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1">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2">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3">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4">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5">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6">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7">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8">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9">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0">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1">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2">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3">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4">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5">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6">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7">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8">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2">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3">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4">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5">
    <w:nsid w:val="4EAE1AC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6">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7">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8">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9">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0">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1">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3">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4">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5">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7">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8">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9">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0">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1">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2">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4">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5">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6">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7">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8">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9">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0">
    <w:nsid w:val="1CD67EA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1">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2">
    <w:nsid w:val="249A1D0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3">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4">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5">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6">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7">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8">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0">
    <w:nsid w:val="328F53DF"/>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5"/>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1">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3">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4">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6">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7">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8">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9">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0">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1">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2">
    <w:nsid w:val="1256AAE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3">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4">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5">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6">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7">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8">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9">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0">
    <w:nsid w:val="0E347E7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1">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2">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3">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4">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5">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6">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8">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9">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0">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1">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2">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4">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5">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6">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7">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8">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9">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0">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1">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2">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3">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4">
    <w:nsid w:val="4FA251B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5">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7">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8">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9">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70">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1">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2">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3">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4">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5">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6">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7">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8">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9">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0">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1">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2">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3">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4">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5">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6">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7">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8">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9">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90">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1">
    <w:nsid w:val="3B241A3D"/>
    <w:lvl w:ilvl="0">
      <w:start w:val="1"/>
      <w:numFmt w:val="lowerRoman"/>
      <w:suff w:val="tab"/>
      <w:lvlText w:val="(%1)"/>
      <w:pPr>
        <w:spacing/>
        <w:ind w:left="194" w:hanging="263"/>
      </w:pPr>
      <w:rPr>
        <w:rFonts w:ascii="Times New Roman" w:hAnsi="Times New Roman" w:eastAsia="Times New Roman" w:cs="Times New Roman" w:hint="default"/>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2">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3">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4">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5">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6">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7">
    <w:nsid w:val="0D04D14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8">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9">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0">
    <w:nsid w:val="3D1C1309"/>
    <w:lvl w:ilvl="0">
      <w:start w:val="3"/>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1">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2">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3">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4">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6">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7">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9">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0">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1">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2">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3">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4">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5">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6">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7">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8">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9">
    <w:nsid w:val="4B46554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20">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1">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2">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3">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4">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5">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6">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7">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0">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1">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2">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5">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6">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7">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8">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9">
    <w:nsid w:val="43744F4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0">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1">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2">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3">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4">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5">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6">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7">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48">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49">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50">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1">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2">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3">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4">
    <w:nsid w:val="138C76D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55">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6">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7">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8">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9">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0">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1">
    <w:nsid w:val="4AB8224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62">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3">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4">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5">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6">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7">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8">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9">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70">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1">
    <w:nsid w:val="0E4A4A5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2">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3">
    <w:nsid w:val="7BFA656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4">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5">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6">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7">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8">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9">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0">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1">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2">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3">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4">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5">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6">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7">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8">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9">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0">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1">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2">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3">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6">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7">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8">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499">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0">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01">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2">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3">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4">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5">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6">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7">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8">
    <w:nsid w:val="5E75382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09">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0">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1">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2">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3">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4">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5">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6">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7">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8">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9">
    <w:nsid w:val="51C1132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0">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1">
    <w:nsid w:val="51FF72E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2">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3">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4">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5">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6">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7">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8">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9">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30">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1">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2">
    <w:nsid w:val="3582A08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33">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4">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5">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6">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7">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8">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9">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40">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1">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2">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3">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4">
    <w:nsid w:val="1162385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5">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6">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7">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8">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9">
    <w:nsid w:val="510B3A8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0">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color w:val="auto"/>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51">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2">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3">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4">
    <w:nsid w:val="5EB9C45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5">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6">
    <w:nsid w:val="54D694E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7">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8">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59">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0">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1">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2">
    <w:nsid w:val="6CB2A88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63">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4">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5">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6">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7">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8">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9">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0">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1">
    <w:nsid w:val="4322C2D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2">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3">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4">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5">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6">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7">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8">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9">
    <w:nsid w:val="1768122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0">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1">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2">
    <w:nsid w:val="47D7BBE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3">
    <w:nsid w:val="5DCC159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4">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5">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6">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7">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8">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9">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0">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1">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2">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3">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4">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5">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6">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7">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8">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9">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600">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1">
    <w:nsid w:val="0BAD664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02">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3">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4">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5">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6">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7">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8">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9">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2">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3">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4">
    <w:nsid w:val="5D9542D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15">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6">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7">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8">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0">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1">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2">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3">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4">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5">
    <w:nsid w:val="23120CF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26">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7">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8">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9">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30">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31">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2">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3">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4">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5">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6">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7">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8">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9">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0">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1">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2">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3">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4">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5">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6">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7">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8">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49">
    <w:nsid w:val="64DC8E2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0">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1">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2">
    <w:nsid w:val="72D3D53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3">
    <w:nsid w:val="5C341CA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4">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5">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6">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7">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8">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9">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60">
    <w:nsid w:val="76E1830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1">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2">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3">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4">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5">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6">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7">
    <w:nsid w:val="4C4FD1C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8">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9">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0">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71">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2">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3">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4">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5">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6">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7">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8">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9">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0">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1">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2">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3">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4">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5">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6">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7">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8">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9">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0">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1">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2">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3">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4">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5">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6">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7">
    <w:nsid w:val="4C15CBA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98">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9">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00">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1">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2">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3">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4">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5">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6">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7">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08">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9">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10">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1">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2">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3">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4">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5">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6">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7">
    <w:nsid w:val="73C34578"/>
    <w:lvl w:ilvl="0">
      <w:start w:val="1"/>
      <w:numFmt w:val="upperLetter"/>
      <w:suff w:val="tab"/>
      <w:lvlText w:val="%1."/>
      <w:pPr>
        <w:spacing/>
        <w:ind w:left="720" w:hanging="36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18">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9">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20">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1">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2">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3">
    <w:nsid w:val="5C9BD90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4">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5">
    <w:nsid w:val="30EC22D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6">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7">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28">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9">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0">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1">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2">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3">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4">
    <w:nsid w:val="756030CA"/>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color w:val="auto"/>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735">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6">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7">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8">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9">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0">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1">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2">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3">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4">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5">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6">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7">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8">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9">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0">
    <w:nsid w:val="19E1025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1">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2">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3">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754">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5">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6">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7">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58">
    <w:nsid w:val="35925D8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9">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60">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1">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2">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3">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4">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5">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6">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7">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8">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9">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0">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1">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2">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3">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4">
    <w:nsid w:val="7A2F28B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5">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6">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7">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8">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9">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0">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1">
    <w:nsid w:val="73DAD9E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82">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3">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4">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6">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7">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8">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9">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0">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1">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2">
    <w:nsid w:val="3188EFC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93">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4">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5">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6">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7">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8">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9">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0">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801">
    <w:nsid w:val="32960E0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2">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3">
    <w:nsid w:val="03F953A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4">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5">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6">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3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9">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0">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1">
    <w:abstractNumId w:val="248"/>
    <w:lvlOverride w:ilvl="2">
      <w:lvl w:ilvl="2">
        <w:start w:val="1"/>
        <w:numFmt w:val="lowerLetter"/>
        <w:suff w:val="tab"/>
        <w:lvlText w:val="%3."/>
        <w:pPr>
          <w:tabs>
            <w:tab w:val="num" w:pos="1512"/>
          </w:tabs>
          <w:spacing/>
          <w:ind w:left="2088" w:hanging="576"/>
        </w:pPr>
        <w:rPr>
          <w:rFonts w:cs="Times New Roman" w:hint="default"/>
          <w:b w:val="0"/>
        </w:rPr>
      </w:lvl>
    </w:lvlOverride>
  </w:num>
  <w:num w:numId="812">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abstractNumId w:val="4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4">
    <w:abstractNumId w:val="5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abstractNumId w:val="8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5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7">
    <w:abstractNumId w:val="7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8">
    <w:abstractNumId w:val="178"/>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9">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0">
    <w:abstractNumId w:val="723"/>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821">
    <w:abstractNumId w:val="7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2">
    <w:abstractNumId w:val="614"/>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23">
    <w:abstractNumId w:val="7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4">
    <w:abstractNumId w:val="61"/>
    <w:lvlOverride w:ilvl="0">
      <w:startOverride w:val="1"/>
    </w:lvlOverride>
    <w:lvlOverride w:ilvl="1">
      <w:startOverride w:val="1"/>
    </w:lvlOverride>
    <w:lvlOverride w:ilvl="2">
      <w:startOverride w:val="1"/>
    </w:lvlOverride>
    <w:lvlOverride w:ilvl="3">
      <w:startOverride w:val="1"/>
    </w:lvlOverride>
  </w:num>
  <w:num w:numId="825">
    <w:abstractNumId w:val="6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7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abstractNumId w:val="4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9">
    <w:abstractNumId w:val="5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0">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1">
    <w:abstractNumId w:val="2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4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4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7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7">
    <w:abstractNumId w:val="3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4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9">
    <w:abstractNumId w:val="7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2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1">
    <w:abstractNumId w:val="4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2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6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4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6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5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7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6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5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3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6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7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abstractNumId w:val="3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proofState w:spelling="clean" w:grammar="clean"/>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754"/>
    </w:numPr>
    <w:pPr>
      <w:keepNext/>
      <w:numPr>
        <w:ilvl w:val="0"/>
        <w:numId w:val="754"/>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754"/>
    </w:numPr>
    <w:pPr>
      <w:numPr>
        <w:ilvl w:val="1"/>
        <w:numId w:val="754"/>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754"/>
    </w:numPr>
    <w:pPr>
      <w:numPr>
        <w:ilvl w:val="2"/>
        <w:numId w:val="754"/>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754"/>
    </w:numPr>
    <w:pPr>
      <w:numPr>
        <w:ilvl w:val="3"/>
        <w:numId w:val="754"/>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4"/>
    </w:numPr>
    <w:pPr>
      <w:numPr>
        <w:ilvl w:val="4"/>
        <w:numId w:val="754"/>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230"/>
    </w:numPr>
    <w:pPr>
      <w:numPr>
        <w:ilvl w:val="0"/>
        <w:numId w:val="230"/>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3"/>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665"/>
    </w:numPr>
    <w:pPr>
      <w:numPr>
        <w:ilvl w:val="0"/>
        <w:numId w:val="665"/>
      </w:numPr>
      <w:spacing w:before="120" w:after="120" w:line="300" w:lineRule="atLeast"/>
      <w:jc w:val="left"/>
    </w:pPr>
    <w:rPr>
      <w:rFonts w:cs="Times New Roman"/>
      <w:szCs w:val="24"/>
      <w:lang w:bidi="ar-SA"/>
    </w:rPr>
  </w:style>
  <w:style w:type="paragraph" w:styleId="Default" w:customStyle="1">
    <w:name w:val="Default"/>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umPr>
      <w:ilvl w:val="0"/>
      <w:numId w:val="316"/>
    </w:numPr>
    <w:pPr>
      <w:numPr>
        <w:ilvl w:val="0"/>
        <w:numId w:val="316"/>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4"/>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448"/>
    </w:numPr>
    <w:pPr>
      <w:numPr>
        <w:ilvl w:val="0"/>
        <w:numId w:val="448"/>
      </w:numPr>
      <w:tabs>
        <w:tab w:val="clear" w:pos="4680"/>
        <w:tab w:val="clear" w:pos="9360"/>
      </w:tabs>
      <w:spacing w:after="240"/>
      <w:ind w:left="0" w:firstLine="0"/>
    </w:pPr>
    <w:rPr>
      <w:rFonts w:ascii="Century Schoolbook" w:hAnsi="Century Schoolbook" w:eastAsia="Century Schoolbook" w:cs="Times New Roman"/>
      <w:szCs w:val="20"/>
      <w:lang w:bidi="ar-SA"/>
    </w:rPr>
  </w:style>
</w:styles>
</file>

<file path=word/_rels/document.xml.rels>&#65279;<?xml version="1.0" encoding="utf-8" standalone="yes"?><Relationships xmlns="http://schemas.openxmlformats.org/package/2006/relationships"><Relationship Id="rId455" Type="http://schemas.openxmlformats.org/officeDocument/2006/relationships/styles" Target="styles.xml" /><Relationship Id="rId456" Type="http://schemas.openxmlformats.org/officeDocument/2006/relationships/settings" Target="settings.xml" /><Relationship Id="rId457" Type="http://schemas.openxmlformats.org/officeDocument/2006/relationships/theme" Target="theme/theme1.xml" /><Relationship Id="rId458" Type="http://schemas.openxmlformats.org/officeDocument/2006/relationships/numbering" Target="numbering.xml" /><Relationship Id="rId459" Type="http://schemas.openxmlformats.org/officeDocument/2006/relationships/footnotes" Target="footnotes.xml" /><Relationship Id="rId4" Type="http://schemas.openxmlformats.org/officeDocument/2006/relationships/footer" Target="footer4.xml" /><Relationship Id="rId32" Type="http://schemas.openxmlformats.org/officeDocument/2006/relationships/footer" Target="footer32.xml" /><Relationship Id="rId52" Type="http://schemas.openxmlformats.org/officeDocument/2006/relationships/footer" Target="footer52.xml" /><Relationship Id="rId110" Type="http://schemas.openxmlformats.org/officeDocument/2006/relationships/footer" Target="footer110.xml" /><Relationship Id="rId116" Type="http://schemas.openxmlformats.org/officeDocument/2006/relationships/footer" Target="footer116.xml" /><Relationship Id="rId141" Type="http://schemas.openxmlformats.org/officeDocument/2006/relationships/footer" Target="footer141.xml" /><Relationship Id="rId171" Type="http://schemas.openxmlformats.org/officeDocument/2006/relationships/footer" Target="footer171.xml" /><Relationship Id="rId198" Type="http://schemas.openxmlformats.org/officeDocument/2006/relationships/footer" Target="footer198.xml" /><Relationship Id="rId212" Type="http://schemas.openxmlformats.org/officeDocument/2006/relationships/footer" Target="footer212.xml" /><Relationship Id="rId243" Type="http://schemas.openxmlformats.org/officeDocument/2006/relationships/footer" Target="footer243.xml" /><Relationship Id="rId265" Type="http://schemas.openxmlformats.org/officeDocument/2006/relationships/footer" Target="footer265.xml" /><Relationship Id="rId275" Type="http://schemas.openxmlformats.org/officeDocument/2006/relationships/footer" Target="footer275.xml" /><Relationship Id="rId281" Type="http://schemas.openxmlformats.org/officeDocument/2006/relationships/footer" Target="footer281.xml" /><Relationship Id="rId289" Type="http://schemas.openxmlformats.org/officeDocument/2006/relationships/footer" Target="footer289.xml" /><Relationship Id="rId309" Type="http://schemas.openxmlformats.org/officeDocument/2006/relationships/footer" Target="footer309.xml" /><Relationship Id="rId341" Type="http://schemas.openxmlformats.org/officeDocument/2006/relationships/footer" Target="footer341.xml" /><Relationship Id="rId356" Type="http://schemas.openxmlformats.org/officeDocument/2006/relationships/footer" Target="footer356.xml" /><Relationship Id="rId382" Type="http://schemas.openxmlformats.org/officeDocument/2006/relationships/footer" Target="footer382.xml" /><Relationship Id="rId392" Type="http://schemas.openxmlformats.org/officeDocument/2006/relationships/footer" Target="footer392.xml" /><Relationship Id="rId399" Type="http://schemas.openxmlformats.org/officeDocument/2006/relationships/footer" Target="footer399.xml" /><Relationship Id="rId405" Type="http://schemas.openxmlformats.org/officeDocument/2006/relationships/footer" Target="footer405.xml" /><Relationship Id="rId427" Type="http://schemas.openxmlformats.org/officeDocument/2006/relationships/footer" Target="footer427.xml" /><Relationship Id="rId433" Type="http://schemas.openxmlformats.org/officeDocument/2006/relationships/footer" Target="footer433.xml" /><Relationship Id="rId3" Type="http://schemas.openxmlformats.org/officeDocument/2006/relationships/header" Target="header3.xml" /><Relationship Id="rId31" Type="http://schemas.openxmlformats.org/officeDocument/2006/relationships/header" Target="header31.xml" /><Relationship Id="rId51" Type="http://schemas.openxmlformats.org/officeDocument/2006/relationships/header" Target="header51.xml" /><Relationship Id="rId140" Type="http://schemas.openxmlformats.org/officeDocument/2006/relationships/header" Target="header140.xml" /><Relationship Id="rId170" Type="http://schemas.openxmlformats.org/officeDocument/2006/relationships/header" Target="header170.xml" /><Relationship Id="rId185" Type="http://schemas.openxmlformats.org/officeDocument/2006/relationships/header" Target="header185.xml" /><Relationship Id="rId189" Type="http://schemas.openxmlformats.org/officeDocument/2006/relationships/header" Target="header189.xml" /><Relationship Id="rId197" Type="http://schemas.openxmlformats.org/officeDocument/2006/relationships/header" Target="header197.xml" /><Relationship Id="rId211" Type="http://schemas.openxmlformats.org/officeDocument/2006/relationships/header" Target="header211.xml" /><Relationship Id="rId242" Type="http://schemas.openxmlformats.org/officeDocument/2006/relationships/header" Target="header242.xml" /><Relationship Id="rId264" Type="http://schemas.openxmlformats.org/officeDocument/2006/relationships/header" Target="header264.xml" /><Relationship Id="rId274" Type="http://schemas.openxmlformats.org/officeDocument/2006/relationships/header" Target="header274.xml" /><Relationship Id="rId280" Type="http://schemas.openxmlformats.org/officeDocument/2006/relationships/header" Target="header280.xml" /><Relationship Id="rId288" Type="http://schemas.openxmlformats.org/officeDocument/2006/relationships/header" Target="header288.xml" /><Relationship Id="rId308" Type="http://schemas.openxmlformats.org/officeDocument/2006/relationships/header" Target="header308.xml" /><Relationship Id="rId340" Type="http://schemas.openxmlformats.org/officeDocument/2006/relationships/header" Target="header340.xml" /><Relationship Id="rId355" Type="http://schemas.openxmlformats.org/officeDocument/2006/relationships/header" Target="header355.xml" /><Relationship Id="rId381" Type="http://schemas.openxmlformats.org/officeDocument/2006/relationships/header" Target="header381.xml" /><Relationship Id="rId391" Type="http://schemas.openxmlformats.org/officeDocument/2006/relationships/header" Target="header391.xml" /><Relationship Id="rId398" Type="http://schemas.openxmlformats.org/officeDocument/2006/relationships/header" Target="header398.xml" /><Relationship Id="rId404" Type="http://schemas.openxmlformats.org/officeDocument/2006/relationships/header" Target="header404.xml" /><Relationship Id="rId426" Type="http://schemas.openxmlformats.org/officeDocument/2006/relationships/header" Target="header426.xml" /><Relationship Id="rId432" Type="http://schemas.openxmlformats.org/officeDocument/2006/relationships/header" Target="header432.xml" /><Relationship Id="rId2" Type="http://schemas.openxmlformats.org/officeDocument/2006/relationships/footer" Target="footer2.xml" /><Relationship Id="rId8" Type="http://schemas.openxmlformats.org/officeDocument/2006/relationships/footer" Target="footer8.xml" /><Relationship Id="rId30" Type="http://schemas.openxmlformats.org/officeDocument/2006/relationships/footer" Target="footer30.xml" /><Relationship Id="rId50" Type="http://schemas.openxmlformats.org/officeDocument/2006/relationships/footer" Target="footer50.xml" /><Relationship Id="rId109" Type="http://schemas.openxmlformats.org/officeDocument/2006/relationships/footer" Target="footer109.xml" /><Relationship Id="rId115" Type="http://schemas.openxmlformats.org/officeDocument/2006/relationships/footer" Target="footer115.xml" /><Relationship Id="rId139" Type="http://schemas.openxmlformats.org/officeDocument/2006/relationships/footer" Target="footer139.xml" /><Relationship Id="rId169" Type="http://schemas.openxmlformats.org/officeDocument/2006/relationships/footer" Target="footer169.xml" /><Relationship Id="rId184" Type="http://schemas.openxmlformats.org/officeDocument/2006/relationships/footer" Target="footer184.xml" /><Relationship Id="rId196" Type="http://schemas.openxmlformats.org/officeDocument/2006/relationships/footer" Target="footer196.xml" /><Relationship Id="rId210" Type="http://schemas.openxmlformats.org/officeDocument/2006/relationships/footer" Target="footer210.xml" /><Relationship Id="rId241" Type="http://schemas.openxmlformats.org/officeDocument/2006/relationships/footer" Target="footer241.xml" /><Relationship Id="rId263" Type="http://schemas.openxmlformats.org/officeDocument/2006/relationships/footer" Target="footer263.xml" /><Relationship Id="rId273" Type="http://schemas.openxmlformats.org/officeDocument/2006/relationships/footer" Target="footer273.xml" /><Relationship Id="rId279" Type="http://schemas.openxmlformats.org/officeDocument/2006/relationships/footer" Target="footer279.xml" /><Relationship Id="rId287" Type="http://schemas.openxmlformats.org/officeDocument/2006/relationships/footer" Target="footer287.xml" /><Relationship Id="rId307" Type="http://schemas.openxmlformats.org/officeDocument/2006/relationships/footer" Target="footer307.xml" /><Relationship Id="rId339" Type="http://schemas.openxmlformats.org/officeDocument/2006/relationships/footer" Target="footer339.xml" /><Relationship Id="rId354" Type="http://schemas.openxmlformats.org/officeDocument/2006/relationships/footer" Target="footer354.xml" /><Relationship Id="rId380" Type="http://schemas.openxmlformats.org/officeDocument/2006/relationships/footer" Target="footer380.xml" /><Relationship Id="rId390" Type="http://schemas.openxmlformats.org/officeDocument/2006/relationships/footer" Target="footer390.xml" /><Relationship Id="rId397" Type="http://schemas.openxmlformats.org/officeDocument/2006/relationships/footer" Target="footer397.xml" /><Relationship Id="rId403" Type="http://schemas.openxmlformats.org/officeDocument/2006/relationships/footer" Target="footer403.xml" /><Relationship Id="rId425" Type="http://schemas.openxmlformats.org/officeDocument/2006/relationships/footer" Target="footer425.xml" /><Relationship Id="rId431" Type="http://schemas.openxmlformats.org/officeDocument/2006/relationships/footer" Target="footer431.xml" /><Relationship Id="rId1" Type="http://schemas.openxmlformats.org/officeDocument/2006/relationships/header" Target="header1.xml" /><Relationship Id="rId7" Type="http://schemas.openxmlformats.org/officeDocument/2006/relationships/header" Target="header7.xml" /><Relationship Id="rId29" Type="http://schemas.openxmlformats.org/officeDocument/2006/relationships/header" Target="header29.xml" /><Relationship Id="rId49" Type="http://schemas.openxmlformats.org/officeDocument/2006/relationships/header" Target="header49.xml" /><Relationship Id="rId138" Type="http://schemas.openxmlformats.org/officeDocument/2006/relationships/header" Target="header138.xml" /><Relationship Id="rId168" Type="http://schemas.openxmlformats.org/officeDocument/2006/relationships/header" Target="header168.xml" /><Relationship Id="rId183" Type="http://schemas.openxmlformats.org/officeDocument/2006/relationships/header" Target="header183.xml" /><Relationship Id="rId188" Type="http://schemas.openxmlformats.org/officeDocument/2006/relationships/header" Target="header188.xml" /><Relationship Id="rId195" Type="http://schemas.openxmlformats.org/officeDocument/2006/relationships/header" Target="header195.xml" /><Relationship Id="rId209" Type="http://schemas.openxmlformats.org/officeDocument/2006/relationships/header" Target="header209.xml" /><Relationship Id="rId240" Type="http://schemas.openxmlformats.org/officeDocument/2006/relationships/header" Target="header240.xml" /><Relationship Id="rId262" Type="http://schemas.openxmlformats.org/officeDocument/2006/relationships/header" Target="header262.xml" /><Relationship Id="rId272" Type="http://schemas.openxmlformats.org/officeDocument/2006/relationships/header" Target="header272.xml" /><Relationship Id="rId278" Type="http://schemas.openxmlformats.org/officeDocument/2006/relationships/header" Target="header278.xml" /><Relationship Id="rId286" Type="http://schemas.openxmlformats.org/officeDocument/2006/relationships/header" Target="header286.xml" /><Relationship Id="rId306" Type="http://schemas.openxmlformats.org/officeDocument/2006/relationships/header" Target="header306.xml" /><Relationship Id="rId338" Type="http://schemas.openxmlformats.org/officeDocument/2006/relationships/header" Target="header338.xml" /><Relationship Id="rId353" Type="http://schemas.openxmlformats.org/officeDocument/2006/relationships/header" Target="header353.xml" /><Relationship Id="rId379" Type="http://schemas.openxmlformats.org/officeDocument/2006/relationships/header" Target="header379.xml" /><Relationship Id="rId389" Type="http://schemas.openxmlformats.org/officeDocument/2006/relationships/header" Target="header389.xml" /><Relationship Id="rId396" Type="http://schemas.openxmlformats.org/officeDocument/2006/relationships/header" Target="header396.xml" /><Relationship Id="rId402" Type="http://schemas.openxmlformats.org/officeDocument/2006/relationships/header" Target="header402.xml" /><Relationship Id="rId424" Type="http://schemas.openxmlformats.org/officeDocument/2006/relationships/header" Target="header424.xml" /><Relationship Id="rId430" Type="http://schemas.openxmlformats.org/officeDocument/2006/relationships/header" Target="header430.xml" /><Relationship Id="rId6" Type="http://schemas.openxmlformats.org/officeDocument/2006/relationships/footer" Target="footer6.xml" /><Relationship Id="rId10" Type="http://schemas.openxmlformats.org/officeDocument/2006/relationships/footer" Target="footer10.xml" /><Relationship Id="rId12" Type="http://schemas.openxmlformats.org/officeDocument/2006/relationships/footer" Target="footer12.xml" /><Relationship Id="rId14" Type="http://schemas.openxmlformats.org/officeDocument/2006/relationships/footer" Target="footer14.xml" /><Relationship Id="rId16" Type="http://schemas.openxmlformats.org/officeDocument/2006/relationships/footer" Target="footer16.xml" /><Relationship Id="rId18" Type="http://schemas.openxmlformats.org/officeDocument/2006/relationships/footer" Target="footer18.xml" /><Relationship Id="rId20" Type="http://schemas.openxmlformats.org/officeDocument/2006/relationships/footer" Target="footer20.xml" /><Relationship Id="rId22" Type="http://schemas.openxmlformats.org/officeDocument/2006/relationships/footer" Target="footer22.xml" /><Relationship Id="rId24" Type="http://schemas.openxmlformats.org/officeDocument/2006/relationships/footer" Target="footer24.xml" /><Relationship Id="rId26" Type="http://schemas.openxmlformats.org/officeDocument/2006/relationships/footer" Target="footer26.xml" /><Relationship Id="rId28" Type="http://schemas.openxmlformats.org/officeDocument/2006/relationships/footer" Target="footer28.xml" /><Relationship Id="rId34" Type="http://schemas.openxmlformats.org/officeDocument/2006/relationships/footer" Target="footer34.xml" /><Relationship Id="rId36" Type="http://schemas.openxmlformats.org/officeDocument/2006/relationships/footer" Target="footer36.xml" /><Relationship Id="rId38" Type="http://schemas.openxmlformats.org/officeDocument/2006/relationships/footer" Target="footer38.xml" /><Relationship Id="rId40" Type="http://schemas.openxmlformats.org/officeDocument/2006/relationships/footer" Target="footer40.xml" /><Relationship Id="rId42" Type="http://schemas.openxmlformats.org/officeDocument/2006/relationships/footer" Target="footer42.xml" /><Relationship Id="rId44" Type="http://schemas.openxmlformats.org/officeDocument/2006/relationships/footer" Target="footer44.xml" /><Relationship Id="rId46" Type="http://schemas.openxmlformats.org/officeDocument/2006/relationships/footer" Target="footer46.xml" /><Relationship Id="rId48" Type="http://schemas.openxmlformats.org/officeDocument/2006/relationships/footer" Target="footer48.xml" /><Relationship Id="rId54" Type="http://schemas.openxmlformats.org/officeDocument/2006/relationships/footer" Target="footer54.xml" /><Relationship Id="rId56" Type="http://schemas.openxmlformats.org/officeDocument/2006/relationships/footer" Target="footer56.xml" /><Relationship Id="rId58" Type="http://schemas.openxmlformats.org/officeDocument/2006/relationships/footer" Target="footer58.xml" /><Relationship Id="rId60" Type="http://schemas.openxmlformats.org/officeDocument/2006/relationships/footer" Target="footer60.xml" /><Relationship Id="rId62" Type="http://schemas.openxmlformats.org/officeDocument/2006/relationships/footer" Target="footer62.xml" /><Relationship Id="rId64" Type="http://schemas.openxmlformats.org/officeDocument/2006/relationships/footer" Target="footer64.xml" /><Relationship Id="rId66" Type="http://schemas.openxmlformats.org/officeDocument/2006/relationships/footer" Target="footer66.xml" /><Relationship Id="rId68" Type="http://schemas.openxmlformats.org/officeDocument/2006/relationships/footer" Target="footer68.xml" /><Relationship Id="rId70" Type="http://schemas.openxmlformats.org/officeDocument/2006/relationships/footer" Target="footer70.xml" /><Relationship Id="rId73" Type="http://schemas.openxmlformats.org/officeDocument/2006/relationships/footer" Target="footer73.xml" /><Relationship Id="rId75" Type="http://schemas.openxmlformats.org/officeDocument/2006/relationships/footer" Target="footer75.xml" /><Relationship Id="rId77" Type="http://schemas.openxmlformats.org/officeDocument/2006/relationships/footer" Target="footer77.xml" /><Relationship Id="rId79" Type="http://schemas.openxmlformats.org/officeDocument/2006/relationships/footer" Target="footer79.xml" /><Relationship Id="rId81" Type="http://schemas.openxmlformats.org/officeDocument/2006/relationships/footer" Target="footer81.xml" /><Relationship Id="rId83" Type="http://schemas.openxmlformats.org/officeDocument/2006/relationships/footer" Target="footer83.xml" /><Relationship Id="rId85" Type="http://schemas.openxmlformats.org/officeDocument/2006/relationships/footer" Target="footer85.xml" /><Relationship Id="rId87" Type="http://schemas.openxmlformats.org/officeDocument/2006/relationships/footer" Target="footer87.xml" /><Relationship Id="rId91" Type="http://schemas.openxmlformats.org/officeDocument/2006/relationships/footer" Target="footer91.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4" Type="http://schemas.openxmlformats.org/officeDocument/2006/relationships/footer" Target="footer104.xml" /><Relationship Id="rId106" Type="http://schemas.openxmlformats.org/officeDocument/2006/relationships/footer" Target="footer106.xml" /><Relationship Id="rId108" Type="http://schemas.openxmlformats.org/officeDocument/2006/relationships/footer" Target="footer108.xml" /><Relationship Id="rId112" Type="http://schemas.openxmlformats.org/officeDocument/2006/relationships/footer" Target="footer112.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4" Type="http://schemas.openxmlformats.org/officeDocument/2006/relationships/footer" Target="footer124.xml" /><Relationship Id="rId126" Type="http://schemas.openxmlformats.org/officeDocument/2006/relationships/footer" Target="footer126.xml" /><Relationship Id="rId128" Type="http://schemas.openxmlformats.org/officeDocument/2006/relationships/footer" Target="footer128.xml" /><Relationship Id="rId130" Type="http://schemas.openxmlformats.org/officeDocument/2006/relationships/footer" Target="footer130.xml" /><Relationship Id="rId131" Type="http://schemas.openxmlformats.org/officeDocument/2006/relationships/footer" Target="footer131.xml" /><Relationship Id="rId133" Type="http://schemas.openxmlformats.org/officeDocument/2006/relationships/footer" Target="footer133.xml" /><Relationship Id="rId135" Type="http://schemas.openxmlformats.org/officeDocument/2006/relationships/footer" Target="footer135.xml" /><Relationship Id="rId137" Type="http://schemas.openxmlformats.org/officeDocument/2006/relationships/footer" Target="footer137.xml" /><Relationship Id="rId143" Type="http://schemas.openxmlformats.org/officeDocument/2006/relationships/footer" Target="footer143.xml" /><Relationship Id="rId145" Type="http://schemas.openxmlformats.org/officeDocument/2006/relationships/footer" Target="footer145.xml" /><Relationship Id="rId147" Type="http://schemas.openxmlformats.org/officeDocument/2006/relationships/footer" Target="footer147.xml" /><Relationship Id="rId149" Type="http://schemas.openxmlformats.org/officeDocument/2006/relationships/footer" Target="footer149.xml" /><Relationship Id="rId151" Type="http://schemas.openxmlformats.org/officeDocument/2006/relationships/footer" Target="footer151.xml" /><Relationship Id="rId153" Type="http://schemas.openxmlformats.org/officeDocument/2006/relationships/footer" Target="footer153.xml" /><Relationship Id="rId155" Type="http://schemas.openxmlformats.org/officeDocument/2006/relationships/footer" Target="footer155.xml" /><Relationship Id="rId157" Type="http://schemas.openxmlformats.org/officeDocument/2006/relationships/footer" Target="footer157.xml" /><Relationship Id="rId159" Type="http://schemas.openxmlformats.org/officeDocument/2006/relationships/footer" Target="footer159.xml" /><Relationship Id="rId161" Type="http://schemas.openxmlformats.org/officeDocument/2006/relationships/footer" Target="footer161.xml" /><Relationship Id="rId163" Type="http://schemas.openxmlformats.org/officeDocument/2006/relationships/footer" Target="footer163.xml" /><Relationship Id="rId165" Type="http://schemas.openxmlformats.org/officeDocument/2006/relationships/footer" Target="footer165.xml" /><Relationship Id="rId167" Type="http://schemas.openxmlformats.org/officeDocument/2006/relationships/footer" Target="footer167.xml" /><Relationship Id="rId173" Type="http://schemas.openxmlformats.org/officeDocument/2006/relationships/footer" Target="footer173.xml" /><Relationship Id="rId175" Type="http://schemas.openxmlformats.org/officeDocument/2006/relationships/footer" Target="footer175.xml" /><Relationship Id="rId177" Type="http://schemas.openxmlformats.org/officeDocument/2006/relationships/footer" Target="footer177.xml" /><Relationship Id="rId179" Type="http://schemas.openxmlformats.org/officeDocument/2006/relationships/footer" Target="footer179.xml" /><Relationship Id="rId180" Type="http://schemas.openxmlformats.org/officeDocument/2006/relationships/footer" Target="footer180.xml" /><Relationship Id="rId182" Type="http://schemas.openxmlformats.org/officeDocument/2006/relationships/footer" Target="footer182.xml" /><Relationship Id="rId187" Type="http://schemas.openxmlformats.org/officeDocument/2006/relationships/footer" Target="footer187.xml" /><Relationship Id="rId192" Type="http://schemas.openxmlformats.org/officeDocument/2006/relationships/footer" Target="footer192.xml" /><Relationship Id="rId194" Type="http://schemas.openxmlformats.org/officeDocument/2006/relationships/footer" Target="footer194.xml" /><Relationship Id="rId200" Type="http://schemas.openxmlformats.org/officeDocument/2006/relationships/footer" Target="footer200.xml" /><Relationship Id="rId202" Type="http://schemas.openxmlformats.org/officeDocument/2006/relationships/footer" Target="footer202.xml" /><Relationship Id="rId204" Type="http://schemas.openxmlformats.org/officeDocument/2006/relationships/footer" Target="footer204.xml" /><Relationship Id="rId206" Type="http://schemas.openxmlformats.org/officeDocument/2006/relationships/footer" Target="footer206.xml" /><Relationship Id="rId208" Type="http://schemas.openxmlformats.org/officeDocument/2006/relationships/footer" Target="footer208.xml" /><Relationship Id="rId214" Type="http://schemas.openxmlformats.org/officeDocument/2006/relationships/footer" Target="footer214.xml" /><Relationship Id="rId216" Type="http://schemas.openxmlformats.org/officeDocument/2006/relationships/footer" Target="footer216.xml" /><Relationship Id="rId218" Type="http://schemas.openxmlformats.org/officeDocument/2006/relationships/footer" Target="footer218.xml" /><Relationship Id="rId220" Type="http://schemas.openxmlformats.org/officeDocument/2006/relationships/footer" Target="footer220.xml" /><Relationship Id="rId223" Type="http://schemas.openxmlformats.org/officeDocument/2006/relationships/footer" Target="footer223.xml" /><Relationship Id="rId225" Type="http://schemas.openxmlformats.org/officeDocument/2006/relationships/footer" Target="footer225.xml" /><Relationship Id="rId227" Type="http://schemas.openxmlformats.org/officeDocument/2006/relationships/footer" Target="footer227.xml" /><Relationship Id="rId229" Type="http://schemas.openxmlformats.org/officeDocument/2006/relationships/footer" Target="footer229.xml" /><Relationship Id="rId231" Type="http://schemas.openxmlformats.org/officeDocument/2006/relationships/footer" Target="footer231.xml" /><Relationship Id="rId233" Type="http://schemas.openxmlformats.org/officeDocument/2006/relationships/footer" Target="footer233.xml" /><Relationship Id="rId235" Type="http://schemas.openxmlformats.org/officeDocument/2006/relationships/footer" Target="footer235.xml" /><Relationship Id="rId237" Type="http://schemas.openxmlformats.org/officeDocument/2006/relationships/footer" Target="footer237.xml" /><Relationship Id="rId239" Type="http://schemas.openxmlformats.org/officeDocument/2006/relationships/footer" Target="footer239.xml" /><Relationship Id="rId245" Type="http://schemas.openxmlformats.org/officeDocument/2006/relationships/footer" Target="footer245.xml" /><Relationship Id="rId247" Type="http://schemas.openxmlformats.org/officeDocument/2006/relationships/footer" Target="footer247.xml" /><Relationship Id="rId249" Type="http://schemas.openxmlformats.org/officeDocument/2006/relationships/footer" Target="footer249.xml" /><Relationship Id="rId251" Type="http://schemas.openxmlformats.org/officeDocument/2006/relationships/footer" Target="footer251.xml" /><Relationship Id="rId253" Type="http://schemas.openxmlformats.org/officeDocument/2006/relationships/footer" Target="footer253.xml" /><Relationship Id="rId255" Type="http://schemas.openxmlformats.org/officeDocument/2006/relationships/footer" Target="footer255.xml" /><Relationship Id="rId257" Type="http://schemas.openxmlformats.org/officeDocument/2006/relationships/footer" Target="footer257.xml" /><Relationship Id="rId259" Type="http://schemas.openxmlformats.org/officeDocument/2006/relationships/footer" Target="footer259.xml" /><Relationship Id="rId261" Type="http://schemas.openxmlformats.org/officeDocument/2006/relationships/footer" Target="footer261.xml" /><Relationship Id="rId267" Type="http://schemas.openxmlformats.org/officeDocument/2006/relationships/footer" Target="footer267.xml" /><Relationship Id="rId269" Type="http://schemas.openxmlformats.org/officeDocument/2006/relationships/footer" Target="footer269.xml" /><Relationship Id="rId271" Type="http://schemas.openxmlformats.org/officeDocument/2006/relationships/footer" Target="footer271.xml" /><Relationship Id="rId277" Type="http://schemas.openxmlformats.org/officeDocument/2006/relationships/footer" Target="footer277.xml" /><Relationship Id="rId283" Type="http://schemas.openxmlformats.org/officeDocument/2006/relationships/footer" Target="footer283.xml" /><Relationship Id="rId285" Type="http://schemas.openxmlformats.org/officeDocument/2006/relationships/footer" Target="footer285.xml" /><Relationship Id="rId291" Type="http://schemas.openxmlformats.org/officeDocument/2006/relationships/footer" Target="footer291.xml" /><Relationship Id="rId293" Type="http://schemas.openxmlformats.org/officeDocument/2006/relationships/footer" Target="footer293.xml" /><Relationship Id="rId295" Type="http://schemas.openxmlformats.org/officeDocument/2006/relationships/footer" Target="footer295.xml" /><Relationship Id="rId297" Type="http://schemas.openxmlformats.org/officeDocument/2006/relationships/footer" Target="footer297.xml" /><Relationship Id="rId299" Type="http://schemas.openxmlformats.org/officeDocument/2006/relationships/footer" Target="footer299.xml" /><Relationship Id="rId301" Type="http://schemas.openxmlformats.org/officeDocument/2006/relationships/footer" Target="footer301.xml" /><Relationship Id="rId303" Type="http://schemas.openxmlformats.org/officeDocument/2006/relationships/footer" Target="footer303.xml" /><Relationship Id="rId305" Type="http://schemas.openxmlformats.org/officeDocument/2006/relationships/footer" Target="footer305.xml" /><Relationship Id="rId311" Type="http://schemas.openxmlformats.org/officeDocument/2006/relationships/footer" Target="footer311.xml" /><Relationship Id="rId313" Type="http://schemas.openxmlformats.org/officeDocument/2006/relationships/footer" Target="footer313.xml" /><Relationship Id="rId315" Type="http://schemas.openxmlformats.org/officeDocument/2006/relationships/footer" Target="footer315.xml" /><Relationship Id="rId317" Type="http://schemas.openxmlformats.org/officeDocument/2006/relationships/footer" Target="footer317.xml" /><Relationship Id="rId319" Type="http://schemas.openxmlformats.org/officeDocument/2006/relationships/footer" Target="footer319.xml" /><Relationship Id="rId321" Type="http://schemas.openxmlformats.org/officeDocument/2006/relationships/footer" Target="footer321.xml" /><Relationship Id="rId323" Type="http://schemas.openxmlformats.org/officeDocument/2006/relationships/footer" Target="footer323.xml" /><Relationship Id="rId325" Type="http://schemas.openxmlformats.org/officeDocument/2006/relationships/footer" Target="footer325.xml" /><Relationship Id="rId327" Type="http://schemas.openxmlformats.org/officeDocument/2006/relationships/footer" Target="footer327.xml" /><Relationship Id="rId329" Type="http://schemas.openxmlformats.org/officeDocument/2006/relationships/footer" Target="footer329.xml" /><Relationship Id="rId331" Type="http://schemas.openxmlformats.org/officeDocument/2006/relationships/footer" Target="footer331.xml" /><Relationship Id="rId333" Type="http://schemas.openxmlformats.org/officeDocument/2006/relationships/footer" Target="footer333.xml" /><Relationship Id="rId335" Type="http://schemas.openxmlformats.org/officeDocument/2006/relationships/footer" Target="footer335.xml" /><Relationship Id="rId337" Type="http://schemas.openxmlformats.org/officeDocument/2006/relationships/footer" Target="footer337.xml" /><Relationship Id="rId343" Type="http://schemas.openxmlformats.org/officeDocument/2006/relationships/footer" Target="footer343.xml" /><Relationship Id="rId344" Type="http://schemas.openxmlformats.org/officeDocument/2006/relationships/footer" Target="footer344.xml" /><Relationship Id="rId346" Type="http://schemas.openxmlformats.org/officeDocument/2006/relationships/footer" Target="footer346.xml" /><Relationship Id="rId348" Type="http://schemas.openxmlformats.org/officeDocument/2006/relationships/footer" Target="footer348.xml" /><Relationship Id="rId350" Type="http://schemas.openxmlformats.org/officeDocument/2006/relationships/footer" Target="footer350.xml" /><Relationship Id="rId352" Type="http://schemas.openxmlformats.org/officeDocument/2006/relationships/footer" Target="footer352.xml" /><Relationship Id="rId358" Type="http://schemas.openxmlformats.org/officeDocument/2006/relationships/footer" Target="footer358.xml" /><Relationship Id="rId360" Type="http://schemas.openxmlformats.org/officeDocument/2006/relationships/footer" Target="footer360.xml" /><Relationship Id="rId362" Type="http://schemas.openxmlformats.org/officeDocument/2006/relationships/footer" Target="footer362.xml" /><Relationship Id="rId364" Type="http://schemas.openxmlformats.org/officeDocument/2006/relationships/footer" Target="footer364.xml" /><Relationship Id="rId366" Type="http://schemas.openxmlformats.org/officeDocument/2006/relationships/footer" Target="footer366.xml" /><Relationship Id="rId368" Type="http://schemas.openxmlformats.org/officeDocument/2006/relationships/footer" Target="footer368.xml" /><Relationship Id="rId370" Type="http://schemas.openxmlformats.org/officeDocument/2006/relationships/footer" Target="footer370.xml" /><Relationship Id="rId372" Type="http://schemas.openxmlformats.org/officeDocument/2006/relationships/footer" Target="footer372.xml" /><Relationship Id="rId374" Type="http://schemas.openxmlformats.org/officeDocument/2006/relationships/footer" Target="footer374.xml" /><Relationship Id="rId376" Type="http://schemas.openxmlformats.org/officeDocument/2006/relationships/footer" Target="footer376.xml" /><Relationship Id="rId378" Type="http://schemas.openxmlformats.org/officeDocument/2006/relationships/footer" Target="footer378.xml" /><Relationship Id="rId384" Type="http://schemas.openxmlformats.org/officeDocument/2006/relationships/footer" Target="footer384.xml" /><Relationship Id="rId386" Type="http://schemas.openxmlformats.org/officeDocument/2006/relationships/footer" Target="footer386.xml" /><Relationship Id="rId388" Type="http://schemas.openxmlformats.org/officeDocument/2006/relationships/footer" Target="footer388.xml" /><Relationship Id="rId394" Type="http://schemas.openxmlformats.org/officeDocument/2006/relationships/footer" Target="footer394.xml" /><Relationship Id="rId401" Type="http://schemas.openxmlformats.org/officeDocument/2006/relationships/footer" Target="footer401.xml" /><Relationship Id="rId407" Type="http://schemas.openxmlformats.org/officeDocument/2006/relationships/footer" Target="footer407.xml" /><Relationship Id="rId409" Type="http://schemas.openxmlformats.org/officeDocument/2006/relationships/footer" Target="footer409.xml" /><Relationship Id="rId411" Type="http://schemas.openxmlformats.org/officeDocument/2006/relationships/footer" Target="footer411.xml" /><Relationship Id="rId413" Type="http://schemas.openxmlformats.org/officeDocument/2006/relationships/footer" Target="footer413.xml" /><Relationship Id="rId415" Type="http://schemas.openxmlformats.org/officeDocument/2006/relationships/footer" Target="footer415.xml" /><Relationship Id="rId417" Type="http://schemas.openxmlformats.org/officeDocument/2006/relationships/footer" Target="footer417.xml" /><Relationship Id="rId419" Type="http://schemas.openxmlformats.org/officeDocument/2006/relationships/footer" Target="footer419.xml" /><Relationship Id="rId421" Type="http://schemas.openxmlformats.org/officeDocument/2006/relationships/footer" Target="footer421.xml" /><Relationship Id="rId423" Type="http://schemas.openxmlformats.org/officeDocument/2006/relationships/footer" Target="footer423.xml" /><Relationship Id="rId429" Type="http://schemas.openxmlformats.org/officeDocument/2006/relationships/footer" Target="footer429.xml" /><Relationship Id="rId435" Type="http://schemas.openxmlformats.org/officeDocument/2006/relationships/footer" Target="footer435.xml" /><Relationship Id="rId437" Type="http://schemas.openxmlformats.org/officeDocument/2006/relationships/footer" Target="footer437.xml" /><Relationship Id="rId439" Type="http://schemas.openxmlformats.org/officeDocument/2006/relationships/footer" Target="footer439.xml" /><Relationship Id="rId441" Type="http://schemas.openxmlformats.org/officeDocument/2006/relationships/footer" Target="footer441.xml" /><Relationship Id="rId443" Type="http://schemas.openxmlformats.org/officeDocument/2006/relationships/footer" Target="footer443.xml" /><Relationship Id="rId445" Type="http://schemas.openxmlformats.org/officeDocument/2006/relationships/footer" Target="footer445.xml" /><Relationship Id="rId447" Type="http://schemas.openxmlformats.org/officeDocument/2006/relationships/footer" Target="footer447.xml" /><Relationship Id="rId449" Type="http://schemas.openxmlformats.org/officeDocument/2006/relationships/footer" Target="footer449.xml" /><Relationship Id="rId451" Type="http://schemas.openxmlformats.org/officeDocument/2006/relationships/footer" Target="footer451.xml" /><Relationship Id="rId453" Type="http://schemas.openxmlformats.org/officeDocument/2006/relationships/footer" Target="footer453.xml" /><Relationship Id="rId5" Type="http://schemas.openxmlformats.org/officeDocument/2006/relationships/header" Target="header5.xml" /><Relationship Id="rId9" Type="http://schemas.openxmlformats.org/officeDocument/2006/relationships/header" Target="header9.xml" /><Relationship Id="rId11" Type="http://schemas.openxmlformats.org/officeDocument/2006/relationships/header" Target="header11.xml" /><Relationship Id="rId13" Type="http://schemas.openxmlformats.org/officeDocument/2006/relationships/header" Target="header13.xml" /><Relationship Id="rId15" Type="http://schemas.openxmlformats.org/officeDocument/2006/relationships/header" Target="header15.xml" /><Relationship Id="rId17" Type="http://schemas.openxmlformats.org/officeDocument/2006/relationships/header" Target="header17.xml" /><Relationship Id="rId19" Type="http://schemas.openxmlformats.org/officeDocument/2006/relationships/header" Target="header19.xml" /><Relationship Id="rId21" Type="http://schemas.openxmlformats.org/officeDocument/2006/relationships/header" Target="header21.xml" /><Relationship Id="rId23" Type="http://schemas.openxmlformats.org/officeDocument/2006/relationships/header" Target="header23.xml" /><Relationship Id="rId25" Type="http://schemas.openxmlformats.org/officeDocument/2006/relationships/header" Target="header25.xml" /><Relationship Id="rId27" Type="http://schemas.openxmlformats.org/officeDocument/2006/relationships/header" Target="header27.xml" /><Relationship Id="rId33" Type="http://schemas.openxmlformats.org/officeDocument/2006/relationships/header" Target="header33.xml" /><Relationship Id="rId35" Type="http://schemas.openxmlformats.org/officeDocument/2006/relationships/header" Target="header35.xml" /><Relationship Id="rId37" Type="http://schemas.openxmlformats.org/officeDocument/2006/relationships/header" Target="header37.xml" /><Relationship Id="rId39" Type="http://schemas.openxmlformats.org/officeDocument/2006/relationships/header" Target="header39.xml" /><Relationship Id="rId41" Type="http://schemas.openxmlformats.org/officeDocument/2006/relationships/header" Target="header41.xml" /><Relationship Id="rId43" Type="http://schemas.openxmlformats.org/officeDocument/2006/relationships/header" Target="header43.xml" /><Relationship Id="rId45" Type="http://schemas.openxmlformats.org/officeDocument/2006/relationships/header" Target="header45.xml" /><Relationship Id="rId47" Type="http://schemas.openxmlformats.org/officeDocument/2006/relationships/header" Target="header47.xml" /><Relationship Id="rId53" Type="http://schemas.openxmlformats.org/officeDocument/2006/relationships/header" Target="header53.xml" /><Relationship Id="rId55" Type="http://schemas.openxmlformats.org/officeDocument/2006/relationships/header" Target="header55.xml" /><Relationship Id="rId57" Type="http://schemas.openxmlformats.org/officeDocument/2006/relationships/header" Target="header57.xml" /><Relationship Id="rId59" Type="http://schemas.openxmlformats.org/officeDocument/2006/relationships/header" Target="header59.xml" /><Relationship Id="rId61" Type="http://schemas.openxmlformats.org/officeDocument/2006/relationships/header" Target="header61.xml" /><Relationship Id="rId63" Type="http://schemas.openxmlformats.org/officeDocument/2006/relationships/header" Target="header63.xml" /><Relationship Id="rId65" Type="http://schemas.openxmlformats.org/officeDocument/2006/relationships/header" Target="header65.xml" /><Relationship Id="rId67" Type="http://schemas.openxmlformats.org/officeDocument/2006/relationships/header" Target="header67.xml" /><Relationship Id="rId69" Type="http://schemas.openxmlformats.org/officeDocument/2006/relationships/header" Target="header69.xml" /><Relationship Id="rId71" Type="http://schemas.openxmlformats.org/officeDocument/2006/relationships/header" Target="header71.xml" /><Relationship Id="rId72" Type="http://schemas.openxmlformats.org/officeDocument/2006/relationships/header" Target="header72.xml" /><Relationship Id="rId74" Type="http://schemas.openxmlformats.org/officeDocument/2006/relationships/header" Target="header74.xml" /><Relationship Id="rId76" Type="http://schemas.openxmlformats.org/officeDocument/2006/relationships/header" Target="header76.xml" /><Relationship Id="rId78" Type="http://schemas.openxmlformats.org/officeDocument/2006/relationships/header" Target="header78.xml" /><Relationship Id="rId80" Type="http://schemas.openxmlformats.org/officeDocument/2006/relationships/header" Target="header80.xml" /><Relationship Id="rId82" Type="http://schemas.openxmlformats.org/officeDocument/2006/relationships/header" Target="header82.xml" /><Relationship Id="rId84" Type="http://schemas.openxmlformats.org/officeDocument/2006/relationships/header" Target="header84.xml" /><Relationship Id="rId86" Type="http://schemas.openxmlformats.org/officeDocument/2006/relationships/header" Target="header86.xml" /><Relationship Id="rId90" Type="http://schemas.openxmlformats.org/officeDocument/2006/relationships/header" Target="header90.xml" /><Relationship Id="rId92" Type="http://schemas.openxmlformats.org/officeDocument/2006/relationships/header" Target="header92.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3" Type="http://schemas.openxmlformats.org/officeDocument/2006/relationships/header" Target="header103.xml" /><Relationship Id="rId105" Type="http://schemas.openxmlformats.org/officeDocument/2006/relationships/header" Target="header105.xml" /><Relationship Id="rId107" Type="http://schemas.openxmlformats.org/officeDocument/2006/relationships/header" Target="header107.xml" /><Relationship Id="rId111" Type="http://schemas.openxmlformats.org/officeDocument/2006/relationships/header" Target="header111.xml" /><Relationship Id="rId113" Type="http://schemas.openxmlformats.org/officeDocument/2006/relationships/header" Target="header113.xml" /><Relationship Id="rId114" Type="http://schemas.openxmlformats.org/officeDocument/2006/relationships/header" Target="header114.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3" Type="http://schemas.openxmlformats.org/officeDocument/2006/relationships/header" Target="header123.xml" /><Relationship Id="rId125" Type="http://schemas.openxmlformats.org/officeDocument/2006/relationships/header" Target="header125.xml" /><Relationship Id="rId127" Type="http://schemas.openxmlformats.org/officeDocument/2006/relationships/header" Target="header127.xml" /><Relationship Id="rId129" Type="http://schemas.openxmlformats.org/officeDocument/2006/relationships/header" Target="header129.xml" /><Relationship Id="rId132" Type="http://schemas.openxmlformats.org/officeDocument/2006/relationships/header" Target="header132.xml" /><Relationship Id="rId134" Type="http://schemas.openxmlformats.org/officeDocument/2006/relationships/header" Target="header134.xml" /><Relationship Id="rId136" Type="http://schemas.openxmlformats.org/officeDocument/2006/relationships/header" Target="header136.xml" /><Relationship Id="rId142" Type="http://schemas.openxmlformats.org/officeDocument/2006/relationships/header" Target="header142.xml" /><Relationship Id="rId144" Type="http://schemas.openxmlformats.org/officeDocument/2006/relationships/header" Target="header144.xml" /><Relationship Id="rId146" Type="http://schemas.openxmlformats.org/officeDocument/2006/relationships/header" Target="header146.xml" /><Relationship Id="rId148" Type="http://schemas.openxmlformats.org/officeDocument/2006/relationships/header" Target="header148.xml" /><Relationship Id="rId150" Type="http://schemas.openxmlformats.org/officeDocument/2006/relationships/header" Target="header150.xml" /><Relationship Id="rId152" Type="http://schemas.openxmlformats.org/officeDocument/2006/relationships/header" Target="header152.xml" /><Relationship Id="rId154" Type="http://schemas.openxmlformats.org/officeDocument/2006/relationships/header" Target="header154.xml" /><Relationship Id="rId156" Type="http://schemas.openxmlformats.org/officeDocument/2006/relationships/header" Target="header156.xml" /><Relationship Id="rId158" Type="http://schemas.openxmlformats.org/officeDocument/2006/relationships/header" Target="header158.xml" /><Relationship Id="rId160" Type="http://schemas.openxmlformats.org/officeDocument/2006/relationships/header" Target="header160.xml" /><Relationship Id="rId162" Type="http://schemas.openxmlformats.org/officeDocument/2006/relationships/header" Target="header162.xml" /><Relationship Id="rId164" Type="http://schemas.openxmlformats.org/officeDocument/2006/relationships/header" Target="header164.xml" /><Relationship Id="rId166" Type="http://schemas.openxmlformats.org/officeDocument/2006/relationships/header" Target="header166.xml" /><Relationship Id="rId172" Type="http://schemas.openxmlformats.org/officeDocument/2006/relationships/header" Target="header172.xml" /><Relationship Id="rId174" Type="http://schemas.openxmlformats.org/officeDocument/2006/relationships/header" Target="header174.xml" /><Relationship Id="rId176" Type="http://schemas.openxmlformats.org/officeDocument/2006/relationships/header" Target="header176.xml" /><Relationship Id="rId178" Type="http://schemas.openxmlformats.org/officeDocument/2006/relationships/header" Target="header178.xml" /><Relationship Id="rId181" Type="http://schemas.openxmlformats.org/officeDocument/2006/relationships/header" Target="header181.xml" /><Relationship Id="rId186" Type="http://schemas.openxmlformats.org/officeDocument/2006/relationships/header" Target="header186.xml" /><Relationship Id="rId190" Type="http://schemas.openxmlformats.org/officeDocument/2006/relationships/header" Target="header190.xml" /><Relationship Id="rId191" Type="http://schemas.openxmlformats.org/officeDocument/2006/relationships/header" Target="header191.xml" /><Relationship Id="rId193" Type="http://schemas.openxmlformats.org/officeDocument/2006/relationships/header" Target="header193.xml" /><Relationship Id="rId199" Type="http://schemas.openxmlformats.org/officeDocument/2006/relationships/header" Target="header199.xml" /><Relationship Id="rId201" Type="http://schemas.openxmlformats.org/officeDocument/2006/relationships/header" Target="header201.xml" /><Relationship Id="rId203" Type="http://schemas.openxmlformats.org/officeDocument/2006/relationships/header" Target="header203.xml" /><Relationship Id="rId205" Type="http://schemas.openxmlformats.org/officeDocument/2006/relationships/header" Target="header205.xml" /><Relationship Id="rId207" Type="http://schemas.openxmlformats.org/officeDocument/2006/relationships/header" Target="header207.xml" /><Relationship Id="rId213" Type="http://schemas.openxmlformats.org/officeDocument/2006/relationships/header" Target="header213.xml" /><Relationship Id="rId215" Type="http://schemas.openxmlformats.org/officeDocument/2006/relationships/header" Target="header215.xml" /><Relationship Id="rId217" Type="http://schemas.openxmlformats.org/officeDocument/2006/relationships/header" Target="header217.xml" /><Relationship Id="rId219" Type="http://schemas.openxmlformats.org/officeDocument/2006/relationships/header" Target="header219.xml" /><Relationship Id="rId222" Type="http://schemas.openxmlformats.org/officeDocument/2006/relationships/header" Target="header222.xml" /><Relationship Id="rId224" Type="http://schemas.openxmlformats.org/officeDocument/2006/relationships/header" Target="header224.xml" /><Relationship Id="rId226" Type="http://schemas.openxmlformats.org/officeDocument/2006/relationships/header" Target="header226.xml" /><Relationship Id="rId228" Type="http://schemas.openxmlformats.org/officeDocument/2006/relationships/header" Target="header228.xml" /><Relationship Id="rId230" Type="http://schemas.openxmlformats.org/officeDocument/2006/relationships/header" Target="header230.xml" /><Relationship Id="rId232" Type="http://schemas.openxmlformats.org/officeDocument/2006/relationships/header" Target="header232.xml" /><Relationship Id="rId234" Type="http://schemas.openxmlformats.org/officeDocument/2006/relationships/header" Target="header234.xml" /><Relationship Id="rId236" Type="http://schemas.openxmlformats.org/officeDocument/2006/relationships/header" Target="header236.xml" /><Relationship Id="rId238" Type="http://schemas.openxmlformats.org/officeDocument/2006/relationships/header" Target="header238.xml" /><Relationship Id="rId244" Type="http://schemas.openxmlformats.org/officeDocument/2006/relationships/header" Target="header244.xml" /><Relationship Id="rId246" Type="http://schemas.openxmlformats.org/officeDocument/2006/relationships/header" Target="header246.xml" /><Relationship Id="rId248" Type="http://schemas.openxmlformats.org/officeDocument/2006/relationships/header" Target="header248.xml" /><Relationship Id="rId250" Type="http://schemas.openxmlformats.org/officeDocument/2006/relationships/header" Target="header250.xml" /><Relationship Id="rId252" Type="http://schemas.openxmlformats.org/officeDocument/2006/relationships/header" Target="header252.xml" /><Relationship Id="rId254" Type="http://schemas.openxmlformats.org/officeDocument/2006/relationships/header" Target="header254.xml" /><Relationship Id="rId256" Type="http://schemas.openxmlformats.org/officeDocument/2006/relationships/header" Target="header256.xml" /><Relationship Id="rId258" Type="http://schemas.openxmlformats.org/officeDocument/2006/relationships/header" Target="header258.xml" /><Relationship Id="rId260" Type="http://schemas.openxmlformats.org/officeDocument/2006/relationships/header" Target="header260.xml" /><Relationship Id="rId266" Type="http://schemas.openxmlformats.org/officeDocument/2006/relationships/header" Target="header266.xml" /><Relationship Id="rId268" Type="http://schemas.openxmlformats.org/officeDocument/2006/relationships/header" Target="header268.xml" /><Relationship Id="rId270" Type="http://schemas.openxmlformats.org/officeDocument/2006/relationships/header" Target="header270.xml" /><Relationship Id="rId276" Type="http://schemas.openxmlformats.org/officeDocument/2006/relationships/header" Target="header276.xml" /><Relationship Id="rId282" Type="http://schemas.openxmlformats.org/officeDocument/2006/relationships/header" Target="header282.xml" /><Relationship Id="rId284" Type="http://schemas.openxmlformats.org/officeDocument/2006/relationships/header" Target="header284.xml" /><Relationship Id="rId290" Type="http://schemas.openxmlformats.org/officeDocument/2006/relationships/header" Target="header290.xml" /><Relationship Id="rId292" Type="http://schemas.openxmlformats.org/officeDocument/2006/relationships/header" Target="header292.xml" /><Relationship Id="rId294" Type="http://schemas.openxmlformats.org/officeDocument/2006/relationships/header" Target="header294.xml" /><Relationship Id="rId296" Type="http://schemas.openxmlformats.org/officeDocument/2006/relationships/header" Target="header296.xml" /><Relationship Id="rId298" Type="http://schemas.openxmlformats.org/officeDocument/2006/relationships/header" Target="header298.xml" /><Relationship Id="rId300" Type="http://schemas.openxmlformats.org/officeDocument/2006/relationships/header" Target="header300.xml" /><Relationship Id="rId302" Type="http://schemas.openxmlformats.org/officeDocument/2006/relationships/header" Target="header302.xml" /><Relationship Id="rId304" Type="http://schemas.openxmlformats.org/officeDocument/2006/relationships/header" Target="header304.xml" /><Relationship Id="rId310" Type="http://schemas.openxmlformats.org/officeDocument/2006/relationships/header" Target="header310.xml" /><Relationship Id="rId312" Type="http://schemas.openxmlformats.org/officeDocument/2006/relationships/header" Target="header312.xml" /><Relationship Id="rId314" Type="http://schemas.openxmlformats.org/officeDocument/2006/relationships/header" Target="header314.xml" /><Relationship Id="rId316" Type="http://schemas.openxmlformats.org/officeDocument/2006/relationships/header" Target="header316.xml" /><Relationship Id="rId318" Type="http://schemas.openxmlformats.org/officeDocument/2006/relationships/header" Target="header318.xml" /><Relationship Id="rId320" Type="http://schemas.openxmlformats.org/officeDocument/2006/relationships/header" Target="header320.xml" /><Relationship Id="rId322" Type="http://schemas.openxmlformats.org/officeDocument/2006/relationships/header" Target="header322.xml" /><Relationship Id="rId324" Type="http://schemas.openxmlformats.org/officeDocument/2006/relationships/header" Target="header324.xml" /><Relationship Id="rId326" Type="http://schemas.openxmlformats.org/officeDocument/2006/relationships/header" Target="header326.xml" /><Relationship Id="rId328" Type="http://schemas.openxmlformats.org/officeDocument/2006/relationships/header" Target="header328.xml" /><Relationship Id="rId330" Type="http://schemas.openxmlformats.org/officeDocument/2006/relationships/header" Target="header330.xml" /><Relationship Id="rId332" Type="http://schemas.openxmlformats.org/officeDocument/2006/relationships/header" Target="header332.xml" /><Relationship Id="rId334" Type="http://schemas.openxmlformats.org/officeDocument/2006/relationships/header" Target="header334.xml" /><Relationship Id="rId336" Type="http://schemas.openxmlformats.org/officeDocument/2006/relationships/header" Target="header336.xml" /><Relationship Id="rId342" Type="http://schemas.openxmlformats.org/officeDocument/2006/relationships/header" Target="header342.xml" /><Relationship Id="rId345" Type="http://schemas.openxmlformats.org/officeDocument/2006/relationships/header" Target="header345.xml" /><Relationship Id="rId347" Type="http://schemas.openxmlformats.org/officeDocument/2006/relationships/header" Target="header347.xml" /><Relationship Id="rId349" Type="http://schemas.openxmlformats.org/officeDocument/2006/relationships/header" Target="header349.xml" /><Relationship Id="rId351" Type="http://schemas.openxmlformats.org/officeDocument/2006/relationships/header" Target="header351.xml" /><Relationship Id="rId357" Type="http://schemas.openxmlformats.org/officeDocument/2006/relationships/header" Target="header357.xml" /><Relationship Id="rId359" Type="http://schemas.openxmlformats.org/officeDocument/2006/relationships/header" Target="header359.xml" /><Relationship Id="rId361" Type="http://schemas.openxmlformats.org/officeDocument/2006/relationships/header" Target="header361.xml" /><Relationship Id="rId363" Type="http://schemas.openxmlformats.org/officeDocument/2006/relationships/header" Target="header363.xml" /><Relationship Id="rId365" Type="http://schemas.openxmlformats.org/officeDocument/2006/relationships/header" Target="header365.xml" /><Relationship Id="rId367" Type="http://schemas.openxmlformats.org/officeDocument/2006/relationships/header" Target="header367.xml" /><Relationship Id="rId369" Type="http://schemas.openxmlformats.org/officeDocument/2006/relationships/header" Target="header369.xml" /><Relationship Id="rId371" Type="http://schemas.openxmlformats.org/officeDocument/2006/relationships/header" Target="header371.xml" /><Relationship Id="rId373" Type="http://schemas.openxmlformats.org/officeDocument/2006/relationships/header" Target="header373.xml" /><Relationship Id="rId375" Type="http://schemas.openxmlformats.org/officeDocument/2006/relationships/header" Target="header375.xml" /><Relationship Id="rId377" Type="http://schemas.openxmlformats.org/officeDocument/2006/relationships/header" Target="header377.xml" /><Relationship Id="rId383" Type="http://schemas.openxmlformats.org/officeDocument/2006/relationships/header" Target="header383.xml" /><Relationship Id="rId385" Type="http://schemas.openxmlformats.org/officeDocument/2006/relationships/header" Target="header385.xml" /><Relationship Id="rId387" Type="http://schemas.openxmlformats.org/officeDocument/2006/relationships/header" Target="header387.xml" /><Relationship Id="rId393" Type="http://schemas.openxmlformats.org/officeDocument/2006/relationships/header" Target="header393.xml" /><Relationship Id="rId400" Type="http://schemas.openxmlformats.org/officeDocument/2006/relationships/header" Target="header400.xml" /><Relationship Id="rId406" Type="http://schemas.openxmlformats.org/officeDocument/2006/relationships/header" Target="header406.xml" /><Relationship Id="rId408" Type="http://schemas.openxmlformats.org/officeDocument/2006/relationships/header" Target="header408.xml" /><Relationship Id="rId410" Type="http://schemas.openxmlformats.org/officeDocument/2006/relationships/header" Target="header410.xml" /><Relationship Id="rId412" Type="http://schemas.openxmlformats.org/officeDocument/2006/relationships/header" Target="header412.xml" /><Relationship Id="rId414" Type="http://schemas.openxmlformats.org/officeDocument/2006/relationships/header" Target="header414.xml" /><Relationship Id="rId416" Type="http://schemas.openxmlformats.org/officeDocument/2006/relationships/header" Target="header416.xml" /><Relationship Id="rId418" Type="http://schemas.openxmlformats.org/officeDocument/2006/relationships/header" Target="header418.xml" /><Relationship Id="rId420" Type="http://schemas.openxmlformats.org/officeDocument/2006/relationships/header" Target="header420.xml" /><Relationship Id="rId422" Type="http://schemas.openxmlformats.org/officeDocument/2006/relationships/header" Target="header422.xml" /><Relationship Id="rId428" Type="http://schemas.openxmlformats.org/officeDocument/2006/relationships/header" Target="header428.xml" /><Relationship Id="rId434" Type="http://schemas.openxmlformats.org/officeDocument/2006/relationships/header" Target="header434.xml" /><Relationship Id="rId436" Type="http://schemas.openxmlformats.org/officeDocument/2006/relationships/header" Target="header436.xml" /><Relationship Id="rId438" Type="http://schemas.openxmlformats.org/officeDocument/2006/relationships/header" Target="header438.xml" /><Relationship Id="rId440" Type="http://schemas.openxmlformats.org/officeDocument/2006/relationships/header" Target="header440.xml" /><Relationship Id="rId442" Type="http://schemas.openxmlformats.org/officeDocument/2006/relationships/header" Target="header442.xml" /><Relationship Id="rId444" Type="http://schemas.openxmlformats.org/officeDocument/2006/relationships/header" Target="header444.xml" /><Relationship Id="rId446" Type="http://schemas.openxmlformats.org/officeDocument/2006/relationships/header" Target="header446.xml" /><Relationship Id="rId448" Type="http://schemas.openxmlformats.org/officeDocument/2006/relationships/header" Target="header448.xml" /><Relationship Id="rId452" Type="http://schemas.openxmlformats.org/officeDocument/2006/relationships/header" Target="header452.xml" /><Relationship Id="rId460" Type="http://schemas.openxmlformats.org/officeDocument/2006/relationships/fontTable" Target="fontTable.xml" /><Relationship Id="rId88" Type="http://schemas.openxmlformats.org/officeDocument/2006/relationships/image" Target="media/image1.png" /><Relationship Id="rId89" Type="http://schemas.openxmlformats.org/officeDocument/2006/relationships/image" Target="media/image2.png" /><Relationship Id="rId221" Type="http://schemas.openxmlformats.org/officeDocument/2006/relationships/image" Target="media/image4.wmf" /><Relationship Id="rId395" Type="http://schemas.openxmlformats.org/officeDocument/2006/relationships/image" Target="media/image5.gif" /><Relationship Id="rId450" Type="http://schemas.openxmlformats.org/officeDocument/2006/relationships/image" Target="media/image6.emf" /><Relationship Id="rId461" Type="http://schemas.openxmlformats.org/officeDocument/2006/relationships/customXml" Target="../customXml/item1.xml" /></Relationships>
</file>

<file path=word/_rels/header183.xml.rels>&#65279;<?xml version="1.0" encoding="utf-8" standalone="yes"?><Relationships xmlns="http://schemas.openxmlformats.org/package/2006/relationships"><Relationship Id="rId454" Type="http://schemas.openxmlformats.org/officeDocument/2006/relationships/image" Target="media/image3.png" /></Relationships>
</file>

<file path=word/_rels/header185.xml.rels>&#65279;<?xml version="1.0" encoding="utf-8" standalone="yes"?><Relationships xmlns="http://schemas.openxmlformats.org/package/2006/relationships"><Relationship Id="rId454" Type="http://schemas.openxmlformats.org/officeDocument/2006/relationships/image" Target="media/image3.png" /></Relationships>
</file>

<file path=word/_rels/header186.xml.rels>&#65279;<?xml version="1.0" encoding="utf-8" standalone="yes"?><Relationships xmlns="http://schemas.openxmlformats.org/package/2006/relationships"><Relationship Id="rId454"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B1505-9F28-416C-A60E-A2317075BCA8}">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1709</TotalTime>
  <Pages>539</Pages>
  <Words>144525</Words>
  <Characters>823799</Characters>
  <Application>Microsoft Office Word</Application>
  <DocSecurity>0</DocSecurity>
  <Lines>6864</Lines>
  <Paragraphs>1932</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2019-12-05T18:36:00Z</cp:lastPrinted>
  <cp:revision>36</cp:revision>
  <dcterms:created xsi:type="dcterms:W3CDTF">2019-07-09T16:54:00Z</dcterms:created>
  <dcterms:modified xsi:type="dcterms:W3CDTF">2019-12-13T15:02:00Z</dcterms:modified>
</cp:coreProperties>
</file>