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(v180_2026.09.23)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RoundGroup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Rows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 as a 1-call endpoint for Rounds when scoped to RoundGroup.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numPr>
          <w:ilvl w:val="0"/>
          <w:numId w:val="0"/>
        </w:numPr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</w:rPr>
      </w:pPr>
      <w:r>
        <w:rPr>
          <w:b/>
          <w:bCs/>
          <w:color w:val="000000"/>
        </w:rPr>
        <w:t>RoundGroups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 Rows for the Tournament scope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RoundGroups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RoundGroup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 Rows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sets ‘del_fl’ flag to ‘true’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PURGE RoundGroup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destroys data in DB for this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