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3735"/>
        <w:tblGridChange w:id="0">
          <w:tblGrid>
            <w:gridCol w:w="1425"/>
            <w:gridCol w:w="37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Ingresar credenciales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Administrar Clientes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Agregar Cliente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Editar cliente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Eliminar cliente</w:t>
            </w:r>
          </w:p>
        </w:tc>
      </w:tr>
      <w:tr>
        <w:trPr>
          <w:cantSplit w:val="0"/>
          <w:trHeight w:val="379.0332031249999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Descargar Datos Cliente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CU11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Descargar Ficha asistencia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Buscar cliente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CU17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Gestión de empleados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CU18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Agregar empleado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CU19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Editar Empleados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CU27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Asignar hora cliente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CU29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Buscar empleado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CU30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Eliminar empleado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CU31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Gestión de Insumos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CU32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Agregar Insumo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CU33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Buscar Insumos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CU34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Eliminar Insumo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CU35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Editar Insumos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CU36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Ver Listado Pedidos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CU37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Cambiar Estado Pedidos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CU38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Chatbot WhatsApp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CU39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Agendar Hora WhatsApp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CU40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Reservar Insumos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CU41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Cancelar Pedido</w:t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