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1BC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Bonface Njagi Nderi</w:t>
      </w:r>
    </w:p>
    <w:p w14:paraId="39D199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P.o Box 17-60400 Chuka</w:t>
      </w:r>
    </w:p>
    <w:p w14:paraId="7F606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Phone: 0701489539</w:t>
      </w:r>
    </w:p>
    <w:p w14:paraId="1EA38A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 xml:space="preserve">Email: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instrText xml:space="preserve"> HYPERLINK "mailto:bnderi@nhif.or.ke"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bnderi@nhif.or.ke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or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4"/>
          <w:szCs w:val="24"/>
          <w:u w:val="none"/>
        </w:rPr>
        <w:t>bonfacenjaginderi@gmail.com.</w:t>
      </w:r>
    </w:p>
    <w:p w14:paraId="7545A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</w:p>
    <w:p w14:paraId="51412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April 10, 2025</w:t>
      </w:r>
    </w:p>
    <w:p w14:paraId="04E9F5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</w:p>
    <w:p w14:paraId="1551E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The Chairperson</w:t>
      </w:r>
    </w:p>
    <w:p w14:paraId="1D86E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Social Health Authority</w:t>
      </w:r>
    </w:p>
    <w:p w14:paraId="1AF99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P.O Box 30443-00100</w:t>
      </w:r>
    </w:p>
    <w:p w14:paraId="35CED1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Ragati Road,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Nairobi.</w:t>
      </w:r>
    </w:p>
    <w:p w14:paraId="5E2C00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</w:p>
    <w:p w14:paraId="799F32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Dear Chairman,</w:t>
      </w:r>
    </w:p>
    <w:p w14:paraId="683CF2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u w:val="none"/>
        </w:rPr>
        <w:t>SUBJECT: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u w:val="single"/>
        </w:rPr>
        <w:t xml:space="preserve">APPLICATION FOR </w:t>
      </w:r>
      <w:r>
        <w:rPr>
          <w:rFonts w:hint="default" w:asciiTheme="minorEastAsia" w:hAnsiTheme="minorEastAsia" w:cstheme="minorEastAsia"/>
          <w:i w:val="0"/>
          <w:iCs w:val="0"/>
          <w:sz w:val="24"/>
          <w:szCs w:val="24"/>
          <w:u w:val="single"/>
          <w:lang w:val="en-US"/>
        </w:rPr>
        <w:t xml:space="preserve">THE POSITION OF BENEFICIARY REGISTRATION &amp; COMPLIANCE OFFICER 1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u w:val="single"/>
        </w:rPr>
        <w:t>– SHA/</w:t>
      </w:r>
      <w:r>
        <w:rPr>
          <w:rFonts w:hint="default" w:asciiTheme="minorEastAsia" w:hAnsiTheme="minorEastAsia" w:cstheme="minorEastAsia"/>
          <w:i w:val="0"/>
          <w:iCs w:val="0"/>
          <w:sz w:val="24"/>
          <w:szCs w:val="24"/>
          <w:u w:val="single"/>
          <w:lang w:val="en-US"/>
        </w:rPr>
        <w:t>96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u w:val="single"/>
        </w:rPr>
        <w:t>/2025</w:t>
      </w:r>
    </w:p>
    <w:p w14:paraId="11A14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 xml:space="preserve">I am writing to express my interest in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the above referenced position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 xml:space="preserve"> as advertised on the SHA porta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l and Staff memo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 xml:space="preserve">. With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nine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 xml:space="preserve"> years of cumulative experience, including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>seven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 xml:space="preserve"> years role as Officer II at the defunct National Hospital Insurance fund, now Social Health Authority, I bring a strong commitment to excellence and valuable technical expertise to this position.</w:t>
      </w:r>
    </w:p>
    <w:p w14:paraId="6702C5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 my current role, I have honed a wide range of technical skills in network administration, IT security, troubleshooting, and software management. My experience has provided me with an in-depth understanding of maintaining IT infrastructure, ensuring system security, and providing timely solutions to support operational efficiency.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Throughout my career, I have delivered innovative solutions to enhance system efficiency, supported user needs effectively, and contributed to organizational goals. I am confident in my ability to excel in this position and uphold the mission and vision of the Social Health Authority.</w:t>
      </w:r>
    </w:p>
    <w:p w14:paraId="6E8DB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I look forward to the opportunity to discuss my qualifications.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 xml:space="preserve">Please find my resume attached for your review. </w:t>
      </w:r>
    </w:p>
    <w:p w14:paraId="65A2A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 xml:space="preserve">Yours sincerely, </w:t>
      </w:r>
    </w:p>
    <w:p w14:paraId="1B488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</w:p>
    <w:p w14:paraId="54DD26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</w:p>
    <w:p w14:paraId="4AB1A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</w:rPr>
        <w:t>Bonface Njagi</w:t>
      </w:r>
    </w:p>
    <w:bookmarkEnd w:id="0"/>
    <w:p w14:paraId="2EC8EF7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Bonface Njagi Nderi</w:t>
      </w:r>
    </w:p>
    <w:p w14:paraId="4F354B0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Address: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17-60400 Chuka, Tharaka-Nithi County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 No:070148953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"mailto:bonfacenjaginderi@gmail.com" </w:instrText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bonfacenjaginderi@gmail.com</w:t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BEAE34B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Professional Summary</w:t>
      </w:r>
    </w:p>
    <w:p w14:paraId="587A27E1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 am a results-driven IT Practitioner with 8 years of experience in optimizing system performance, reliability, and security. I have expertise in managing technical support operations, troubleshooting complex issues, identifying root causes, and implementing solutions to ensure seamless IT functionality and business continuity.</w:t>
      </w:r>
    </w:p>
    <w:p w14:paraId="5DEF7F1F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Core Skills</w:t>
      </w:r>
    </w:p>
    <w:p w14:paraId="1BE442C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Networking &amp; Cybersecurity: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Strong background in computer networking, IT security, and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data protection</w:t>
      </w:r>
    </w:p>
    <w:p w14:paraId="0807F0B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Data Analytics &amp; Compliance: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hands-on experience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 data analytics, reporting, and knowledge of compliance and regulatory standards.</w:t>
      </w:r>
    </w:p>
    <w:p w14:paraId="5C1615C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IT Support &amp; Troubleshooting: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Extensive experience in troubleshooting hardware and software, resolving issues efficiently.</w:t>
      </w:r>
    </w:p>
    <w:p w14:paraId="7718268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Technical Documentation &amp; Development: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Experienced in creating training materials, technical documents, and solutions in web technologies and graphic design.</w:t>
      </w:r>
    </w:p>
    <w:p w14:paraId="1D12CD1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Interpersonal skills 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building strong professional relationships and fostering collaboration</w:t>
      </w:r>
    </w:p>
    <w:p w14:paraId="3B962F1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S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oft Skills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: 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Report writin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g, p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roblem solving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, c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ritical thinking 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, p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lanning skills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, 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Interpersonal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, team leadership and inter-departmental communication.</w:t>
      </w:r>
    </w:p>
    <w:p w14:paraId="3BBCFFBE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 xml:space="preserve">Education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  <w:lang w:val="en-US"/>
        </w:rPr>
        <w:t>Background</w:t>
      </w:r>
    </w:p>
    <w:p w14:paraId="07B39834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Dedan Kimathi University of Technology</w:t>
      </w:r>
    </w:p>
    <w:p w14:paraId="30F358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Bachelor of Science in Information Technology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April 2015</w:t>
      </w:r>
    </w:p>
    <w:p w14:paraId="5E31BB1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St Phillips College of Arts and Technology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</w:p>
    <w:p w14:paraId="48054A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Chars="0"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 Computer Applcation Course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Sept   2012</w:t>
      </w:r>
    </w:p>
    <w:p w14:paraId="62D01C75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Ikawa Secondary School</w:t>
      </w:r>
    </w:p>
    <w:p w14:paraId="2AFA19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Kenya Certificate of Secondary Education (KCSE)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November 2009</w:t>
      </w:r>
    </w:p>
    <w:p w14:paraId="1B08BC34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Mutembe Primary School</w:t>
      </w:r>
    </w:p>
    <w:p w14:paraId="4339C45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Kenya Certificate of Primary Education (KCPE)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November 2004</w:t>
      </w:r>
    </w:p>
    <w:p w14:paraId="2A7D05F9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Certifications</w:t>
      </w:r>
    </w:p>
    <w:p w14:paraId="14F1C735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Cisco Networking Academy</w:t>
      </w:r>
    </w:p>
    <w:p w14:paraId="4807D4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CCNA 1&amp;2: Introduction to Networks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May 2024</w:t>
      </w:r>
    </w:p>
    <w:p w14:paraId="68B7045E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Authority, Kenya</w:t>
      </w:r>
    </w:p>
    <w:p w14:paraId="517927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ICT Network Standards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March 2024</w:t>
      </w:r>
    </w:p>
    <w:p w14:paraId="62D8ED58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Professional Memberships</w:t>
      </w:r>
    </w:p>
    <w:p w14:paraId="5C9063C6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ICT Practitioner -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Authority of Kenya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</w:p>
    <w:p w14:paraId="7AA6FF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Membership No. ICTA/STD/PROF/2B36A18B4</w:t>
      </w:r>
    </w:p>
    <w:p w14:paraId="79D1F966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CT graduate - ICT Authority of Kenya</w:t>
      </w:r>
    </w:p>
    <w:p w14:paraId="7FD8A3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Membership No. ICTA/STD/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GRAD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F002/58</w:t>
      </w:r>
    </w:p>
    <w:p w14:paraId="404FC07B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Computer Society of Kenya</w:t>
      </w:r>
    </w:p>
    <w:p w14:paraId="108C29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200" w:leftChars="0" w:firstLine="7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Membership No. 144205</w:t>
      </w:r>
    </w:p>
    <w:p w14:paraId="6F361D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  <w:lang w:val="en-US"/>
        </w:rPr>
        <w:t>Trainings and Awards</w:t>
      </w:r>
    </w:p>
    <w:p w14:paraId="6F8B515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Good Staff Relationship awards - Customer service week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October 2022</w:t>
      </w:r>
    </w:p>
    <w:p w14:paraId="42F508D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Annual ICT Management &amp; Leadership Conference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October 2022</w:t>
      </w:r>
    </w:p>
    <w:p w14:paraId="5E0FA2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Integrity Assurance Officers Course - National Integrity Academy /EACC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April 2022</w:t>
      </w:r>
    </w:p>
    <w:p w14:paraId="5D8B80D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Cybersecurity awareness by ISACA Kenya Chapter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June 2020</w:t>
      </w:r>
    </w:p>
    <w:p w14:paraId="025A83D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Cybersecurity essential training by LEARNOVATE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June 2020</w:t>
      </w:r>
    </w:p>
    <w:p w14:paraId="48D2693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Basic Skills -office Productivity and Automotive Training by LERNOVATE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June 2020</w:t>
      </w:r>
    </w:p>
    <w:p w14:paraId="598D0092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Work Experience</w:t>
      </w:r>
    </w:p>
    <w:p w14:paraId="04FF48C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Officer II | Social Health Authority (SHA)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Nov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2024 - Present</w:t>
      </w:r>
    </w:p>
    <w:p w14:paraId="2CA3B77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accurate records of SHA ICT equipment, software licenses, and inventory for effective asset management and audit readiness.</w:t>
      </w:r>
    </w:p>
    <w:p w14:paraId="7DB45A3B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Recommended innovative solutions, supported ICT project planning, and implemented system upgrades and migrations.</w:t>
      </w:r>
    </w:p>
    <w:p w14:paraId="48FBFA5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Coordinated technical and operational requirements with stakeholders, including healthcare providers and internet service vendors.</w:t>
      </w:r>
    </w:p>
    <w:p w14:paraId="6E83DBD9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Provided technical support, resolved issues, trained staff on SHA ICT tools, and promoted best practices for efficiency.</w:t>
      </w:r>
    </w:p>
    <w:p w14:paraId="467FB31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Installed, configured, and maintained ICT infrastructure, ensuring optimal performance through monitoring and troubleshooting.</w:t>
      </w:r>
    </w:p>
    <w:p w14:paraId="66E1590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Enforced compliance with SHA ICT policies and regulatory standards.</w:t>
      </w:r>
    </w:p>
    <w:p w14:paraId="1E24F52E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Other Duties Include:</w:t>
      </w:r>
    </w:p>
    <w:p w14:paraId="341F7AC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Coordinating procurement activities, including sourcing, managing vendor relationships, and ensuring compliance with SHA procurement policies.</w:t>
      </w:r>
    </w:p>
    <w:p w14:paraId="313D1775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Reception and customer care services.</w:t>
      </w:r>
    </w:p>
    <w:p w14:paraId="06F4AFCC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Officer II | National Hospital Insurance Fund (NHIF)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Oct 2017 - Nov 2024</w:t>
      </w:r>
    </w:p>
    <w:p w14:paraId="76ACBF4A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Liaised with stakeholders, including healthcare providers and internet service providers, to coordinate technical and operational requirements.</w:t>
      </w:r>
    </w:p>
    <w:p w14:paraId="39481FF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accurate records of NHIF ICT assets, software licenses, and inventory for effective management and audit readiness.</w:t>
      </w:r>
    </w:p>
    <w:p w14:paraId="59A04A70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Stayed updated on emerging technologies, recommending innovative solutions and supporting the planning, implementation, and upgrades of NHIF ICT projects and systems.</w:t>
      </w:r>
    </w:p>
    <w:p w14:paraId="47D0E0B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Provided technical support to staff, resolving hardware/software issues, training users, and promoting best practices to enhance efficiency.</w:t>
      </w:r>
    </w:p>
    <w:p w14:paraId="1FAEFEB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Installed, configured, and maintained ICT infrastructure, ensuring optimal performance through monitoring, troubleshooting, and system updates.</w:t>
      </w:r>
    </w:p>
    <w:p w14:paraId="6BAA079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Managed user accounts and enforced compliance with NHIF ICT policies and regulatory standards.</w:t>
      </w:r>
    </w:p>
    <w:p w14:paraId="5E2B9157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Other Duties Include:</w:t>
      </w:r>
    </w:p>
    <w:p w14:paraId="55E89888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Coordinating procurement activities, including sourcing, managing vendor relationships, and ensuring compliance with NHIF procurement policies.</w:t>
      </w:r>
    </w:p>
    <w:p w14:paraId="6293608D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Reception and customer care services.</w:t>
      </w:r>
    </w:p>
    <w:p w14:paraId="0BD66D35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Officer | Bookhurst International School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Jan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2016 – Sep 2017</w:t>
      </w:r>
    </w:p>
    <w:p w14:paraId="55A07F8A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Conducted training-needs analysis, designed and updated training programs on software packages and information systems, and delivered effective sessions both in-person and online.</w:t>
      </w:r>
    </w:p>
    <w:p w14:paraId="1E96D9B1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Monitored, evaluated, and reported on training effectiveness.</w:t>
      </w:r>
    </w:p>
    <w:p w14:paraId="02857388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expertise in specialized ICT subjects, evaluating and reporting on student performance.</w:t>
      </w:r>
    </w:p>
    <w:p w14:paraId="3F8AC315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Partnered with internet service providers to resolve complex Wide Area Network issues.</w:t>
      </w:r>
    </w:p>
    <w:p w14:paraId="338FF8E0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and troubleshooted computer hardware, software, and networks to ensure seamless operations.</w:t>
      </w:r>
    </w:p>
    <w:p w14:paraId="396303B0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Installed, issued, and stored ICT equipment and software.</w:t>
      </w:r>
    </w:p>
    <w:p w14:paraId="05C538FD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Provided orientation and ongoing support for new users of existing and emerging technologies.</w:t>
      </w:r>
    </w:p>
    <w:p w14:paraId="76686DD0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Other Duties Include:</w:t>
      </w:r>
    </w:p>
    <w:p w14:paraId="10E0A810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Coordinating the aviation program between Bookhurst International School and Wilson Airport to facilitate smooth program delivery.</w:t>
      </w:r>
    </w:p>
    <w:p w14:paraId="34C6DEA4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Delivered ICT courses to students from Grade 9 to A-level, ensuring a comprehensive understanding of ICT concepts.</w:t>
      </w:r>
    </w:p>
    <w:p w14:paraId="267F258B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4. Intern ICT Technician | Development Survey Services, Chuka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June 2015 – Dec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2015</w:t>
      </w:r>
    </w:p>
    <w:p w14:paraId="3879A2B2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Developed recovery plans, analyzed system requirements, and prepared technical specifications with cost estimates to support IT needs.</w:t>
      </w:r>
    </w:p>
    <w:p w14:paraId="6E162663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Implemented security policies, including password protocols and access controls, while enhancing system performance through upgrades.</w:t>
      </w:r>
    </w:p>
    <w:p w14:paraId="1EB65536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Developed comprehensive user training manuals to facilitate smooth transitions post-upgrade.</w:t>
      </w:r>
    </w:p>
    <w:p w14:paraId="6CA45FD7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Led a company-wide Windows 10 upgrade for 80+ users, delivered on time and within budget.</w:t>
      </w:r>
    </w:p>
    <w:p w14:paraId="3D232C5C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and updated hardware, software, and networks for business continuity.</w:t>
      </w:r>
    </w:p>
    <w:p w14:paraId="6820610C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Designed innovative solutions like a unique company logo and delivered exceptional customer service, consistently achieving high client satisfaction ratings.</w:t>
      </w:r>
    </w:p>
    <w:p w14:paraId="61B8F44E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Referees</w:t>
      </w:r>
    </w:p>
    <w:p w14:paraId="1033DEA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Mr. Mutuma Kaaria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Branch Manager | Social Health Authority (SHA), Marsabit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Email: mkaaria@nhif.or.ke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Phone: 0721535408</w:t>
      </w:r>
    </w:p>
    <w:p w14:paraId="7BAFBBF2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Mr. Peter Leitemu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Branch Manager | Social Health Authority (SHA), Kajiado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Email: pleitemu@nhif.or.ke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Phone: 072185047</w:t>
      </w:r>
    </w:p>
    <w:p w14:paraId="4DC279E9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Mr. Dennis Kiogora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Financial Advisor | Britam, Chuka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Email: dkiogora@britam.com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Phone: 0716412072</w:t>
      </w:r>
    </w:p>
    <w:p w14:paraId="2ACB88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152" w:right="720" w:bottom="720" w:left="72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8CD75"/>
    <w:multiLevelType w:val="multilevel"/>
    <w:tmpl w:val="81F8C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1">
    <w:nsid w:val="AFCDE4CE"/>
    <w:multiLevelType w:val="multilevel"/>
    <w:tmpl w:val="AFCDE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5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2">
    <w:nsid w:val="BCC8E68B"/>
    <w:multiLevelType w:val="singleLevel"/>
    <w:tmpl w:val="BCC8E6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3">
    <w:nsid w:val="CAB2F74E"/>
    <w:multiLevelType w:val="singleLevel"/>
    <w:tmpl w:val="CAB2F7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4">
    <w:nsid w:val="D7F6A21C"/>
    <w:multiLevelType w:val="multilevel"/>
    <w:tmpl w:val="D7F6A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5">
    <w:nsid w:val="E4EC9821"/>
    <w:multiLevelType w:val="multilevel"/>
    <w:tmpl w:val="E4EC9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6">
    <w:nsid w:val="EB22AAAC"/>
    <w:multiLevelType w:val="singleLevel"/>
    <w:tmpl w:val="EB22A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7">
    <w:nsid w:val="F1468479"/>
    <w:multiLevelType w:val="singleLevel"/>
    <w:tmpl w:val="F14684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  <w:szCs w:val="14"/>
      </w:rPr>
    </w:lvl>
  </w:abstractNum>
  <w:abstractNum w:abstractNumId="8">
    <w:nsid w:val="016634E6"/>
    <w:multiLevelType w:val="multilevel"/>
    <w:tmpl w:val="016634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9">
    <w:nsid w:val="3B556827"/>
    <w:multiLevelType w:val="singleLevel"/>
    <w:tmpl w:val="3B5568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  <w:szCs w:val="15"/>
      </w:rPr>
    </w:lvl>
  </w:abstractNum>
  <w:abstractNum w:abstractNumId="10">
    <w:nsid w:val="4713BB40"/>
    <w:multiLevelType w:val="multilevel"/>
    <w:tmpl w:val="4713BB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11">
    <w:nsid w:val="484383C9"/>
    <w:multiLevelType w:val="multilevel"/>
    <w:tmpl w:val="48438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12">
    <w:nsid w:val="51640790"/>
    <w:multiLevelType w:val="multilevel"/>
    <w:tmpl w:val="51640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E63F8"/>
    <w:rsid w:val="000E54A5"/>
    <w:rsid w:val="042A5777"/>
    <w:rsid w:val="06EE1D77"/>
    <w:rsid w:val="07C766CF"/>
    <w:rsid w:val="0A21752B"/>
    <w:rsid w:val="0B1B5840"/>
    <w:rsid w:val="149E7662"/>
    <w:rsid w:val="182E708F"/>
    <w:rsid w:val="19E164DF"/>
    <w:rsid w:val="1B2E10F9"/>
    <w:rsid w:val="208B7119"/>
    <w:rsid w:val="2D301AAB"/>
    <w:rsid w:val="30D935FB"/>
    <w:rsid w:val="3128117B"/>
    <w:rsid w:val="32262D49"/>
    <w:rsid w:val="33454AE3"/>
    <w:rsid w:val="351453A4"/>
    <w:rsid w:val="3E0F47B4"/>
    <w:rsid w:val="3E6212E9"/>
    <w:rsid w:val="41D450C6"/>
    <w:rsid w:val="45426398"/>
    <w:rsid w:val="45AB3A0F"/>
    <w:rsid w:val="4DF23B47"/>
    <w:rsid w:val="506D7868"/>
    <w:rsid w:val="52456726"/>
    <w:rsid w:val="55E2789E"/>
    <w:rsid w:val="58642F14"/>
    <w:rsid w:val="5A6D3BE8"/>
    <w:rsid w:val="5EC60009"/>
    <w:rsid w:val="5EDA6CAA"/>
    <w:rsid w:val="5EED688A"/>
    <w:rsid w:val="61112DB5"/>
    <w:rsid w:val="63E238CA"/>
    <w:rsid w:val="672B7557"/>
    <w:rsid w:val="6B733784"/>
    <w:rsid w:val="6E2476C2"/>
    <w:rsid w:val="6E801271"/>
    <w:rsid w:val="74D16615"/>
    <w:rsid w:val="751A43AC"/>
    <w:rsid w:val="76B231C9"/>
    <w:rsid w:val="77260216"/>
    <w:rsid w:val="773E63F8"/>
    <w:rsid w:val="79F354EC"/>
    <w:rsid w:val="7D5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2025-03-14T15:36:00Z</dcterms:created>
  <dc:creator>bnderi</dc:creator>
  <cp:lastModifiedBy>bnderi</cp:lastModifiedBy>
  <dcterms:modified xsi:type="dcterms:W3CDTF">2025-04-14T11:12:50Z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A996C38FFAE64D37AEDACB147AE42DC0_13</vt:lpwstr>
  </property>
</Properties>
</file>