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21517" w14:textId="77777777" w:rsidR="00201F8B" w:rsidRPr="000A7F3A" w:rsidRDefault="00201F8B" w:rsidP="0034079A">
      <w:pPr>
        <w:pStyle w:val="NormalWeb"/>
        <w:spacing w:before="0" w:beforeAutospacing="0" w:after="0" w:afterAutospacing="0"/>
        <w:jc w:val="center"/>
        <w:rPr>
          <w:rStyle w:val="Strong"/>
          <w:rFonts w:asciiTheme="majorHAnsi" w:eastAsiaTheme="majorEastAsia" w:hAnsiTheme="majorHAnsi"/>
          <w:sz w:val="28"/>
          <w:szCs w:val="28"/>
        </w:rPr>
      </w:pPr>
      <w:r w:rsidRPr="000A7F3A">
        <w:rPr>
          <w:rStyle w:val="Strong"/>
          <w:rFonts w:asciiTheme="majorHAnsi" w:eastAsiaTheme="majorEastAsia" w:hAnsiTheme="majorHAnsi"/>
          <w:sz w:val="28"/>
          <w:szCs w:val="28"/>
        </w:rPr>
        <w:t>Stock Movement Prediction Using Market Features and Unsupervised Learning</w:t>
      </w:r>
    </w:p>
    <w:p w14:paraId="3A76E76C" w14:textId="77777777" w:rsidR="00335348" w:rsidRPr="000A7F3A" w:rsidRDefault="00335348" w:rsidP="0034079A">
      <w:pPr>
        <w:rPr>
          <w:rFonts w:asciiTheme="majorHAnsi" w:hAnsiTheme="majorHAnsi"/>
        </w:rPr>
      </w:pPr>
    </w:p>
    <w:p w14:paraId="6D54D227" w14:textId="77777777" w:rsidR="000A7F3A" w:rsidRDefault="000A7F3A" w:rsidP="0034079A">
      <w:pPr>
        <w:pStyle w:val="NormalWeb"/>
        <w:spacing w:before="0" w:beforeAutospacing="0" w:after="0" w:afterAutospacing="0"/>
        <w:rPr>
          <w:rFonts w:asciiTheme="majorHAnsi" w:hAnsiTheme="majorHAnsi"/>
          <w:sz w:val="22"/>
          <w:szCs w:val="22"/>
        </w:rPr>
        <w:sectPr w:rsidR="000A7F3A">
          <w:pgSz w:w="12240" w:h="15840"/>
          <w:pgMar w:top="1440" w:right="1440" w:bottom="1440" w:left="1440" w:header="720" w:footer="720" w:gutter="0"/>
          <w:cols w:space="720"/>
          <w:docGrid w:linePitch="360"/>
        </w:sectPr>
      </w:pPr>
    </w:p>
    <w:p w14:paraId="63307231" w14:textId="77777777" w:rsidR="0036560C" w:rsidRPr="000A7F3A" w:rsidRDefault="0036560C" w:rsidP="00EA68E9">
      <w:pPr>
        <w:pStyle w:val="NormalWeb"/>
        <w:spacing w:before="0" w:beforeAutospacing="0" w:after="0" w:afterAutospacing="0"/>
        <w:jc w:val="center"/>
        <w:rPr>
          <w:rFonts w:asciiTheme="majorHAnsi" w:hAnsiTheme="majorHAnsi"/>
          <w:b/>
          <w:bCs/>
          <w:sz w:val="22"/>
          <w:szCs w:val="22"/>
        </w:rPr>
      </w:pPr>
      <w:r w:rsidRPr="000A7F3A">
        <w:rPr>
          <w:rFonts w:asciiTheme="majorHAnsi" w:hAnsiTheme="majorHAnsi"/>
          <w:b/>
          <w:bCs/>
          <w:sz w:val="22"/>
          <w:szCs w:val="22"/>
        </w:rPr>
        <w:t xml:space="preserve">Carlos </w:t>
      </w:r>
      <w:proofErr w:type="spellStart"/>
      <w:r w:rsidRPr="000A7F3A">
        <w:rPr>
          <w:rFonts w:asciiTheme="majorHAnsi" w:hAnsiTheme="majorHAnsi"/>
          <w:b/>
          <w:bCs/>
          <w:sz w:val="22"/>
          <w:szCs w:val="22"/>
        </w:rPr>
        <w:t>Semeho</w:t>
      </w:r>
      <w:proofErr w:type="spellEnd"/>
      <w:r w:rsidRPr="000A7F3A">
        <w:rPr>
          <w:rFonts w:asciiTheme="majorHAnsi" w:hAnsiTheme="majorHAnsi"/>
          <w:b/>
          <w:bCs/>
          <w:sz w:val="22"/>
          <w:szCs w:val="22"/>
        </w:rPr>
        <w:t xml:space="preserve"> </w:t>
      </w:r>
      <w:proofErr w:type="spellStart"/>
      <w:r w:rsidRPr="000A7F3A">
        <w:rPr>
          <w:rFonts w:asciiTheme="majorHAnsi" w:hAnsiTheme="majorHAnsi"/>
          <w:b/>
          <w:bCs/>
          <w:sz w:val="22"/>
          <w:szCs w:val="22"/>
        </w:rPr>
        <w:t>Edorh</w:t>
      </w:r>
      <w:proofErr w:type="spellEnd"/>
      <w:r w:rsidRPr="000A7F3A">
        <w:rPr>
          <w:rFonts w:asciiTheme="majorHAnsi" w:hAnsiTheme="majorHAnsi"/>
          <w:b/>
          <w:bCs/>
          <w:sz w:val="22"/>
          <w:szCs w:val="22"/>
        </w:rPr>
        <w:t xml:space="preserve"> (MSCS, 2025)</w:t>
      </w:r>
    </w:p>
    <w:p w14:paraId="708F366A" w14:textId="1E3B010F" w:rsidR="00420008" w:rsidRDefault="0036560C" w:rsidP="00EA68E9">
      <w:pPr>
        <w:pStyle w:val="NormalWeb"/>
        <w:spacing w:before="0" w:beforeAutospacing="0" w:after="0" w:afterAutospacing="0"/>
        <w:jc w:val="center"/>
        <w:rPr>
          <w:rFonts w:asciiTheme="majorHAnsi" w:hAnsiTheme="majorHAnsi"/>
          <w:b/>
          <w:bCs/>
          <w:sz w:val="22"/>
          <w:szCs w:val="22"/>
        </w:rPr>
      </w:pPr>
      <w:r w:rsidRPr="000A7F3A">
        <w:rPr>
          <w:rFonts w:asciiTheme="majorHAnsi" w:hAnsiTheme="majorHAnsi"/>
          <w:b/>
          <w:bCs/>
          <w:sz w:val="22"/>
          <w:szCs w:val="22"/>
        </w:rPr>
        <w:t>Zachary Coates</w:t>
      </w:r>
    </w:p>
    <w:p w14:paraId="5499AB13" w14:textId="5FFFB9FE" w:rsidR="0036560C" w:rsidRPr="000A7F3A" w:rsidRDefault="0036560C" w:rsidP="00EA68E9">
      <w:pPr>
        <w:pStyle w:val="NormalWeb"/>
        <w:spacing w:before="0" w:beforeAutospacing="0" w:after="0" w:afterAutospacing="0"/>
        <w:jc w:val="center"/>
        <w:rPr>
          <w:rFonts w:asciiTheme="majorHAnsi" w:hAnsiTheme="majorHAnsi"/>
          <w:b/>
          <w:bCs/>
          <w:sz w:val="22"/>
          <w:szCs w:val="22"/>
        </w:rPr>
      </w:pPr>
      <w:r w:rsidRPr="000A7F3A">
        <w:rPr>
          <w:rFonts w:asciiTheme="majorHAnsi" w:hAnsiTheme="majorHAnsi"/>
          <w:b/>
          <w:bCs/>
          <w:sz w:val="22"/>
          <w:szCs w:val="22"/>
        </w:rPr>
        <w:t>(MSCS, 2025)</w:t>
      </w:r>
    </w:p>
    <w:p w14:paraId="2165302E" w14:textId="58A4589E" w:rsidR="00420008" w:rsidRDefault="0036560C" w:rsidP="00EA68E9">
      <w:pPr>
        <w:pStyle w:val="NormalWeb"/>
        <w:spacing w:before="0" w:beforeAutospacing="0" w:after="0" w:afterAutospacing="0"/>
        <w:jc w:val="center"/>
        <w:rPr>
          <w:rFonts w:asciiTheme="majorHAnsi" w:hAnsiTheme="majorHAnsi"/>
          <w:b/>
          <w:bCs/>
          <w:sz w:val="22"/>
          <w:szCs w:val="22"/>
        </w:rPr>
      </w:pPr>
      <w:r w:rsidRPr="000A7F3A">
        <w:rPr>
          <w:rFonts w:asciiTheme="majorHAnsi" w:hAnsiTheme="majorHAnsi"/>
          <w:b/>
          <w:bCs/>
          <w:sz w:val="22"/>
          <w:szCs w:val="22"/>
        </w:rPr>
        <w:t>Benjamin Northrop</w:t>
      </w:r>
    </w:p>
    <w:p w14:paraId="2C8031C0" w14:textId="33E879C5" w:rsidR="0036560C" w:rsidRPr="000A7F3A" w:rsidRDefault="0036560C" w:rsidP="00EA68E9">
      <w:pPr>
        <w:pStyle w:val="NormalWeb"/>
        <w:spacing w:before="0" w:beforeAutospacing="0" w:after="0" w:afterAutospacing="0"/>
        <w:jc w:val="center"/>
        <w:rPr>
          <w:rFonts w:asciiTheme="majorHAnsi" w:hAnsiTheme="majorHAnsi"/>
          <w:b/>
          <w:bCs/>
          <w:sz w:val="22"/>
          <w:szCs w:val="22"/>
        </w:rPr>
      </w:pPr>
      <w:r w:rsidRPr="000A7F3A">
        <w:rPr>
          <w:rFonts w:asciiTheme="majorHAnsi" w:hAnsiTheme="majorHAnsi"/>
          <w:b/>
          <w:bCs/>
          <w:sz w:val="22"/>
          <w:szCs w:val="22"/>
        </w:rPr>
        <w:t>(MSCS, 2025)</w:t>
      </w:r>
    </w:p>
    <w:p w14:paraId="6A0F200C" w14:textId="77777777" w:rsidR="000A7F3A" w:rsidRDefault="000A7F3A" w:rsidP="0034079A">
      <w:pPr>
        <w:pStyle w:val="NormalWeb"/>
        <w:spacing w:before="0" w:beforeAutospacing="0" w:after="0" w:afterAutospacing="0"/>
        <w:rPr>
          <w:rFonts w:asciiTheme="majorHAnsi" w:hAnsiTheme="majorHAnsi"/>
          <w:sz w:val="22"/>
          <w:szCs w:val="22"/>
        </w:rPr>
        <w:sectPr w:rsidR="000A7F3A" w:rsidSect="000A7F3A">
          <w:type w:val="continuous"/>
          <w:pgSz w:w="12240" w:h="15840"/>
          <w:pgMar w:top="1440" w:right="1440" w:bottom="1440" w:left="1440" w:header="720" w:footer="720" w:gutter="0"/>
          <w:cols w:num="3" w:space="720"/>
          <w:docGrid w:linePitch="360"/>
        </w:sectPr>
      </w:pPr>
    </w:p>
    <w:p w14:paraId="3CFA5736" w14:textId="6AF08483" w:rsidR="0034079A" w:rsidRPr="00EA68E9" w:rsidRDefault="0034079A" w:rsidP="000A7F3A">
      <w:pPr>
        <w:pStyle w:val="NormalWeb"/>
        <w:spacing w:before="0" w:beforeAutospacing="0" w:after="0" w:afterAutospacing="0"/>
        <w:jc w:val="center"/>
        <w:rPr>
          <w:rFonts w:asciiTheme="majorHAnsi" w:hAnsiTheme="majorHAnsi"/>
          <w:b/>
          <w:bCs/>
          <w:sz w:val="22"/>
          <w:szCs w:val="22"/>
        </w:rPr>
      </w:pPr>
      <w:r w:rsidRPr="00EA68E9">
        <w:rPr>
          <w:rFonts w:asciiTheme="majorHAnsi" w:hAnsiTheme="majorHAnsi"/>
          <w:b/>
          <w:bCs/>
          <w:sz w:val="22"/>
          <w:szCs w:val="22"/>
        </w:rPr>
        <w:t xml:space="preserve">Professor Mohammad </w:t>
      </w:r>
      <w:proofErr w:type="spellStart"/>
      <w:r w:rsidRPr="00EA68E9">
        <w:rPr>
          <w:rFonts w:asciiTheme="majorHAnsi" w:hAnsiTheme="majorHAnsi"/>
          <w:b/>
          <w:bCs/>
          <w:sz w:val="22"/>
          <w:szCs w:val="22"/>
        </w:rPr>
        <w:t>Toutiaee</w:t>
      </w:r>
      <w:proofErr w:type="spellEnd"/>
      <w:r w:rsidRPr="00EA68E9">
        <w:rPr>
          <w:rFonts w:asciiTheme="majorHAnsi" w:hAnsiTheme="majorHAnsi"/>
          <w:b/>
          <w:bCs/>
          <w:sz w:val="22"/>
          <w:szCs w:val="22"/>
        </w:rPr>
        <w:br/>
        <w:t>CS6220: Data Mining — Summer 2025</w:t>
      </w:r>
    </w:p>
    <w:p w14:paraId="23F0EA6A" w14:textId="77777777" w:rsidR="00335348" w:rsidRPr="000A7F3A" w:rsidRDefault="00335348" w:rsidP="0034079A">
      <w:pPr>
        <w:rPr>
          <w:rFonts w:asciiTheme="majorHAnsi" w:hAnsiTheme="majorHAnsi"/>
        </w:rPr>
      </w:pPr>
    </w:p>
    <w:p w14:paraId="7BC06DDA" w14:textId="30BCEC24" w:rsidR="00BE1917" w:rsidRDefault="006C673E" w:rsidP="007346C7">
      <w:pPr>
        <w:jc w:val="both"/>
        <w:rPr>
          <w:rFonts w:asciiTheme="majorHAnsi" w:hAnsiTheme="majorHAnsi"/>
          <w:b/>
          <w:bCs/>
        </w:rPr>
      </w:pPr>
      <w:r>
        <w:rPr>
          <w:noProof/>
        </w:rPr>
        <w:drawing>
          <wp:anchor distT="0" distB="0" distL="114300" distR="114300" simplePos="0" relativeHeight="251658240" behindDoc="0" locked="0" layoutInCell="1" allowOverlap="1" wp14:anchorId="0D4F56F9" wp14:editId="503B0C44">
            <wp:simplePos x="0" y="0"/>
            <wp:positionH relativeFrom="column">
              <wp:posOffset>4152900</wp:posOffset>
            </wp:positionH>
            <wp:positionV relativeFrom="paragraph">
              <wp:posOffset>78105</wp:posOffset>
            </wp:positionV>
            <wp:extent cx="2183130" cy="2110105"/>
            <wp:effectExtent l="0" t="0" r="7620" b="4445"/>
            <wp:wrapSquare wrapText="bothSides"/>
            <wp:docPr id="209339057" name="Picture 4"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9057" name="Picture 4" descr="A pie chart with different colored circles&#10;&#10;AI-generated content may be incorrec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1037" r="20035"/>
                    <a:stretch>
                      <a:fillRect/>
                    </a:stretch>
                  </pic:blipFill>
                  <pic:spPr bwMode="auto">
                    <a:xfrm>
                      <a:off x="0" y="0"/>
                      <a:ext cx="2183130" cy="2110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1917">
        <w:rPr>
          <w:rFonts w:asciiTheme="majorHAnsi" w:hAnsiTheme="majorHAnsi"/>
          <w:b/>
          <w:bCs/>
        </w:rPr>
        <w:t>Introduction</w:t>
      </w:r>
    </w:p>
    <w:p w14:paraId="61F07931" w14:textId="5C03CAC1" w:rsidR="00165642" w:rsidRDefault="00C62971" w:rsidP="007346C7">
      <w:pPr>
        <w:ind w:firstLine="720"/>
        <w:jc w:val="both"/>
        <w:rPr>
          <w:rFonts w:asciiTheme="majorHAnsi" w:hAnsiTheme="majorHAnsi"/>
        </w:rPr>
      </w:pPr>
      <w:r>
        <w:rPr>
          <w:rFonts w:asciiTheme="majorHAnsi" w:hAnsiTheme="majorHAnsi"/>
        </w:rPr>
        <w:t xml:space="preserve">The Standard &amp; Poor’s 500 Index (S&amp;P 500) is a list of the </w:t>
      </w:r>
      <w:r w:rsidR="00697877">
        <w:rPr>
          <w:rFonts w:asciiTheme="majorHAnsi" w:hAnsiTheme="majorHAnsi"/>
        </w:rPr>
        <w:t>500 largest publicly traded companies in the United States</w:t>
      </w:r>
      <w:r w:rsidR="00B07A58">
        <w:rPr>
          <w:rFonts w:asciiTheme="majorHAnsi" w:hAnsiTheme="majorHAnsi"/>
        </w:rPr>
        <w:t xml:space="preserve">, considered </w:t>
      </w:r>
      <w:proofErr w:type="spellStart"/>
      <w:r w:rsidR="00064AE6">
        <w:rPr>
          <w:rFonts w:asciiTheme="majorHAnsi" w:hAnsiTheme="majorHAnsi"/>
        </w:rPr>
        <w:t>to</w:t>
      </w:r>
      <w:proofErr w:type="spellEnd"/>
      <w:r w:rsidR="00064AE6">
        <w:rPr>
          <w:rFonts w:asciiTheme="majorHAnsi" w:hAnsiTheme="majorHAnsi"/>
        </w:rPr>
        <w:t xml:space="preserve"> broadly represent the country’s</w:t>
      </w:r>
      <w:r w:rsidR="00CC27BE">
        <w:rPr>
          <w:rFonts w:asciiTheme="majorHAnsi" w:hAnsiTheme="majorHAnsi"/>
        </w:rPr>
        <w:t xml:space="preserve"> overall economy.</w:t>
      </w:r>
      <w:r w:rsidR="002C6F60">
        <w:rPr>
          <w:rFonts w:asciiTheme="majorHAnsi" w:hAnsiTheme="majorHAnsi"/>
        </w:rPr>
        <w:t xml:space="preserve"> Figure 1 shows the various market sectors that </w:t>
      </w:r>
      <w:r w:rsidR="00EA1360">
        <w:rPr>
          <w:rFonts w:asciiTheme="majorHAnsi" w:hAnsiTheme="majorHAnsi"/>
        </w:rPr>
        <w:t xml:space="preserve">comprise the </w:t>
      </w:r>
      <w:r w:rsidR="00BF2204">
        <w:rPr>
          <w:rFonts w:asciiTheme="majorHAnsi" w:hAnsiTheme="majorHAnsi"/>
        </w:rPr>
        <w:t xml:space="preserve">S&amp;P 500. </w:t>
      </w:r>
      <w:r w:rsidR="004464F3">
        <w:rPr>
          <w:rFonts w:asciiTheme="majorHAnsi" w:hAnsiTheme="majorHAnsi"/>
        </w:rPr>
        <w:t xml:space="preserve"> </w:t>
      </w:r>
      <w:r w:rsidR="00305B49">
        <w:rPr>
          <w:rFonts w:asciiTheme="majorHAnsi" w:hAnsiTheme="majorHAnsi"/>
        </w:rPr>
        <w:t>Virtually every mutual fund compares its</w:t>
      </w:r>
      <w:r w:rsidR="002274B1">
        <w:rPr>
          <w:rFonts w:asciiTheme="majorHAnsi" w:hAnsiTheme="majorHAnsi"/>
        </w:rPr>
        <w:t xml:space="preserve"> performance </w:t>
      </w:r>
      <w:r w:rsidR="00F25C1C">
        <w:rPr>
          <w:rFonts w:asciiTheme="majorHAnsi" w:hAnsiTheme="majorHAnsi"/>
        </w:rPr>
        <w:t>against the</w:t>
      </w:r>
      <w:r w:rsidR="002274B1">
        <w:rPr>
          <w:rFonts w:asciiTheme="majorHAnsi" w:hAnsiTheme="majorHAnsi"/>
        </w:rPr>
        <w:t xml:space="preserve"> S&amp;P 500</w:t>
      </w:r>
      <w:r w:rsidR="00D20C94">
        <w:rPr>
          <w:rFonts w:asciiTheme="majorHAnsi" w:hAnsiTheme="majorHAnsi"/>
        </w:rPr>
        <w:t xml:space="preserve"> as a benchmark, and </w:t>
      </w:r>
      <w:r w:rsidR="00E34E32">
        <w:rPr>
          <w:rFonts w:asciiTheme="majorHAnsi" w:hAnsiTheme="majorHAnsi"/>
        </w:rPr>
        <w:t xml:space="preserve">the </w:t>
      </w:r>
      <w:r w:rsidR="006475B9">
        <w:rPr>
          <w:rFonts w:asciiTheme="majorHAnsi" w:hAnsiTheme="majorHAnsi"/>
        </w:rPr>
        <w:t xml:space="preserve">goal of every financial advisor and brokerage firm is to </w:t>
      </w:r>
      <w:r w:rsidR="006475B9">
        <w:rPr>
          <w:rFonts w:asciiTheme="majorHAnsi" w:hAnsiTheme="majorHAnsi"/>
          <w:i/>
          <w:iCs/>
        </w:rPr>
        <w:t xml:space="preserve">beat </w:t>
      </w:r>
      <w:r w:rsidR="006475B9">
        <w:rPr>
          <w:rFonts w:asciiTheme="majorHAnsi" w:hAnsiTheme="majorHAnsi"/>
        </w:rPr>
        <w:t>the return of the S&amp;P 500</w:t>
      </w:r>
      <w:r w:rsidR="00AC6EDE">
        <w:rPr>
          <w:rFonts w:asciiTheme="majorHAnsi" w:hAnsiTheme="majorHAnsi"/>
        </w:rPr>
        <w:t>.</w:t>
      </w:r>
    </w:p>
    <w:p w14:paraId="2E256CF3" w14:textId="0B32F32F" w:rsidR="007346C7" w:rsidRDefault="005C6CE3" w:rsidP="007346C7">
      <w:pPr>
        <w:ind w:firstLine="720"/>
        <w:jc w:val="both"/>
        <w:rPr>
          <w:rFonts w:asciiTheme="majorHAnsi" w:hAnsiTheme="majorHAnsi"/>
        </w:rPr>
      </w:pPr>
      <w:r>
        <w:rPr>
          <w:noProof/>
        </w:rPr>
        <mc:AlternateContent>
          <mc:Choice Requires="wps">
            <w:drawing>
              <wp:anchor distT="0" distB="0" distL="114300" distR="114300" simplePos="0" relativeHeight="251658241" behindDoc="0" locked="0" layoutInCell="1" allowOverlap="1" wp14:anchorId="22B6C3BE" wp14:editId="1A0C9444">
                <wp:simplePos x="0" y="0"/>
                <wp:positionH relativeFrom="column">
                  <wp:posOffset>5894070</wp:posOffset>
                </wp:positionH>
                <wp:positionV relativeFrom="paragraph">
                  <wp:posOffset>869315</wp:posOffset>
                </wp:positionV>
                <wp:extent cx="441960" cy="144780"/>
                <wp:effectExtent l="0" t="0" r="0" b="7620"/>
                <wp:wrapSquare wrapText="bothSides"/>
                <wp:docPr id="1530819655" name="Text Box 1"/>
                <wp:cNvGraphicFramePr/>
                <a:graphic xmlns:a="http://schemas.openxmlformats.org/drawingml/2006/main">
                  <a:graphicData uri="http://schemas.microsoft.com/office/word/2010/wordprocessingShape">
                    <wps:wsp>
                      <wps:cNvSpPr txBox="1"/>
                      <wps:spPr>
                        <a:xfrm>
                          <a:off x="0" y="0"/>
                          <a:ext cx="441960" cy="144780"/>
                        </a:xfrm>
                        <a:prstGeom prst="rect">
                          <a:avLst/>
                        </a:prstGeom>
                        <a:solidFill>
                          <a:prstClr val="white"/>
                        </a:solidFill>
                        <a:ln>
                          <a:noFill/>
                        </a:ln>
                      </wps:spPr>
                      <wps:txbx>
                        <w:txbxContent>
                          <w:p w14:paraId="237F1E40" w14:textId="01115E10" w:rsidR="006C673E" w:rsidRPr="008B3EB8" w:rsidRDefault="006C673E" w:rsidP="006C673E">
                            <w:pPr>
                              <w:pStyle w:val="Caption"/>
                              <w:jc w:val="right"/>
                              <w:rPr>
                                <w:noProof/>
                                <w:sz w:val="22"/>
                                <w:szCs w:val="22"/>
                              </w:rPr>
                            </w:pPr>
                            <w:r>
                              <w:t xml:space="preserve">Figure </w:t>
                            </w:r>
                            <w:fldSimple w:instr=" SEQ Figure \* ARABIC ">
                              <w:r w:rsidR="00231D4A">
                                <w:rPr>
                                  <w:noProof/>
                                </w:rPr>
                                <w:t>1</w:t>
                              </w:r>
                            </w:fldSimple>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43E26A0">
              <v:shapetype id="_x0000_t202" coordsize="21600,21600" o:spt="202" path="m,l,21600r21600,l21600,xe" w14:anchorId="22B6C3BE">
                <v:stroke joinstyle="miter"/>
                <v:path gradientshapeok="t" o:connecttype="rect"/>
              </v:shapetype>
              <v:shape id="Text Box 1" style="position:absolute;left:0;text-align:left;margin-left:464.1pt;margin-top:68.45pt;width:34.8pt;height:1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">
                <v:textbox inset="0,0,0,0">
                  <w:txbxContent>
                    <w:p w:rsidRPr="008B3EB8" w:rsidR="006C673E" w:rsidP="006C673E" w:rsidRDefault="006C673E" w14:paraId="7C87DBA5" w14:textId="01115E10">
                      <w:pPr>
                        <w:pStyle w:val="Caption"/>
                        <w:jc w:val="right"/>
                        <w:rPr>
                          <w:noProof/>
                          <w:sz w:val="22"/>
                          <w:szCs w:val="22"/>
                        </w:rPr>
                      </w:pPr>
                      <w:r>
                        <w:t xml:space="preserve">Figure </w:t>
                      </w:r>
                      <w:r>
                        <w:fldChar w:fldCharType="begin"/>
                      </w:r>
                      <w:r>
                        <w:instrText xml:space="preserve"> SEQ Figure \* ARABIC </w:instrText>
                      </w:r>
                      <w:r>
                        <w:fldChar w:fldCharType="separate"/>
                      </w:r>
                      <w:r w:rsidR="00231D4A">
                        <w:rPr>
                          <w:noProof/>
                        </w:rPr>
                        <w:t>1</w:t>
                      </w:r>
                      <w:r>
                        <w:fldChar w:fldCharType="end"/>
                      </w:r>
                      <w:r>
                        <w:t>.</w:t>
                      </w:r>
                    </w:p>
                  </w:txbxContent>
                </v:textbox>
                <w10:wrap type="square"/>
              </v:shape>
            </w:pict>
          </mc:Fallback>
        </mc:AlternateContent>
      </w:r>
      <w:r w:rsidR="00165642">
        <w:rPr>
          <w:rFonts w:asciiTheme="majorHAnsi" w:hAnsiTheme="majorHAnsi"/>
        </w:rPr>
        <w:t xml:space="preserve">We attempt to use </w:t>
      </w:r>
      <w:r w:rsidR="0050525F">
        <w:rPr>
          <w:rFonts w:asciiTheme="majorHAnsi" w:hAnsiTheme="majorHAnsi"/>
        </w:rPr>
        <w:t>various techniques</w:t>
      </w:r>
      <w:r w:rsidR="00483513">
        <w:rPr>
          <w:rFonts w:asciiTheme="majorHAnsi" w:hAnsiTheme="majorHAnsi"/>
        </w:rPr>
        <w:t xml:space="preserve"> to evaluate </w:t>
      </w:r>
      <w:r w:rsidR="006E06F3">
        <w:rPr>
          <w:rFonts w:asciiTheme="majorHAnsi" w:hAnsiTheme="majorHAnsi"/>
        </w:rPr>
        <w:t xml:space="preserve">the historical performance </w:t>
      </w:r>
      <w:r w:rsidR="00CC0EED">
        <w:rPr>
          <w:rFonts w:asciiTheme="majorHAnsi" w:hAnsiTheme="majorHAnsi"/>
        </w:rPr>
        <w:t>each ticker within the S&amp;P 500,</w:t>
      </w:r>
      <w:r w:rsidR="00B84CD6">
        <w:rPr>
          <w:rFonts w:asciiTheme="majorHAnsi" w:hAnsiTheme="majorHAnsi"/>
        </w:rPr>
        <w:t xml:space="preserve"> analyze it, and produce a prediction </w:t>
      </w:r>
      <w:r w:rsidR="00446AFF">
        <w:rPr>
          <w:rFonts w:asciiTheme="majorHAnsi" w:hAnsiTheme="majorHAnsi"/>
        </w:rPr>
        <w:t xml:space="preserve">of little movement, or strong movement either up or down. By adjusting the features we analyze and our methodology, we </w:t>
      </w:r>
      <w:proofErr w:type="gramStart"/>
      <w:r w:rsidR="00446AFF">
        <w:rPr>
          <w:rFonts w:asciiTheme="majorHAnsi" w:hAnsiTheme="majorHAnsi"/>
        </w:rPr>
        <w:t>are able</w:t>
      </w:r>
      <w:r w:rsidR="000351B5">
        <w:rPr>
          <w:rFonts w:asciiTheme="majorHAnsi" w:hAnsiTheme="majorHAnsi"/>
        </w:rPr>
        <w:t xml:space="preserve"> to</w:t>
      </w:r>
      <w:proofErr w:type="gramEnd"/>
      <w:r w:rsidR="000351B5">
        <w:rPr>
          <w:rFonts w:asciiTheme="majorHAnsi" w:hAnsiTheme="majorHAnsi"/>
        </w:rPr>
        <w:t xml:space="preserve"> achieve </w:t>
      </w:r>
      <w:r w:rsidR="000351B5" w:rsidRPr="000351B5">
        <w:rPr>
          <w:rFonts w:asciiTheme="majorHAnsi" w:hAnsiTheme="majorHAnsi"/>
          <w:highlight w:val="yellow"/>
        </w:rPr>
        <w:t>70%</w:t>
      </w:r>
      <w:r w:rsidR="000351B5">
        <w:rPr>
          <w:rFonts w:asciiTheme="majorHAnsi" w:hAnsiTheme="majorHAnsi"/>
        </w:rPr>
        <w:t xml:space="preserve"> accuracy</w:t>
      </w:r>
      <w:r w:rsidR="00CC0EED">
        <w:rPr>
          <w:rFonts w:asciiTheme="majorHAnsi" w:hAnsiTheme="majorHAnsi"/>
        </w:rPr>
        <w:t xml:space="preserve"> </w:t>
      </w:r>
      <w:r w:rsidR="000351B5">
        <w:rPr>
          <w:rFonts w:asciiTheme="majorHAnsi" w:hAnsiTheme="majorHAnsi"/>
        </w:rPr>
        <w:t>in our test set</w:t>
      </w:r>
      <w:r w:rsidR="00D75C93">
        <w:rPr>
          <w:rFonts w:asciiTheme="majorHAnsi" w:hAnsiTheme="majorHAnsi"/>
        </w:rPr>
        <w:t xml:space="preserve">s, indicating </w:t>
      </w:r>
      <w:r w:rsidR="003916B7">
        <w:rPr>
          <w:rFonts w:asciiTheme="majorHAnsi" w:hAnsiTheme="majorHAnsi"/>
        </w:rPr>
        <w:t xml:space="preserve">our model </w:t>
      </w:r>
      <w:proofErr w:type="gramStart"/>
      <w:r w:rsidR="003916B7">
        <w:rPr>
          <w:rFonts w:asciiTheme="majorHAnsi" w:hAnsiTheme="majorHAnsi"/>
        </w:rPr>
        <w:t>is able to</w:t>
      </w:r>
      <w:proofErr w:type="gramEnd"/>
      <w:r w:rsidR="003916B7">
        <w:rPr>
          <w:rFonts w:asciiTheme="majorHAnsi" w:hAnsiTheme="majorHAnsi"/>
        </w:rPr>
        <w:t xml:space="preserve"> glean valuable momentum information regarding the </w:t>
      </w:r>
      <w:proofErr w:type="gramStart"/>
      <w:r w:rsidR="003916B7">
        <w:rPr>
          <w:rFonts w:asciiTheme="majorHAnsi" w:hAnsiTheme="majorHAnsi"/>
        </w:rPr>
        <w:t>present day</w:t>
      </w:r>
      <w:proofErr w:type="gramEnd"/>
      <w:r w:rsidR="003916B7">
        <w:rPr>
          <w:rFonts w:asciiTheme="majorHAnsi" w:hAnsiTheme="majorHAnsi"/>
        </w:rPr>
        <w:t xml:space="preserve"> market.</w:t>
      </w:r>
      <w:r w:rsidR="00C74A79">
        <w:rPr>
          <w:rFonts w:asciiTheme="majorHAnsi" w:hAnsiTheme="majorHAnsi"/>
        </w:rPr>
        <w:t xml:space="preserve"> </w:t>
      </w:r>
    </w:p>
    <w:p w14:paraId="4D21537A" w14:textId="4C9626FA" w:rsidR="007346C7" w:rsidRDefault="007346C7" w:rsidP="007346C7">
      <w:pPr>
        <w:jc w:val="both"/>
        <w:rPr>
          <w:rFonts w:asciiTheme="majorHAnsi" w:hAnsiTheme="majorHAnsi"/>
        </w:rPr>
      </w:pPr>
      <w:r>
        <w:rPr>
          <w:rFonts w:asciiTheme="majorHAnsi" w:hAnsiTheme="majorHAnsi"/>
        </w:rPr>
        <w:tab/>
      </w:r>
      <w:r w:rsidR="002B5A94">
        <w:rPr>
          <w:rFonts w:asciiTheme="majorHAnsi" w:hAnsiTheme="majorHAnsi"/>
        </w:rPr>
        <w:t xml:space="preserve">The benefit of finding such information </w:t>
      </w:r>
      <w:r w:rsidR="00B9669E">
        <w:rPr>
          <w:rFonts w:asciiTheme="majorHAnsi" w:hAnsiTheme="majorHAnsi"/>
        </w:rPr>
        <w:t xml:space="preserve">is that </w:t>
      </w:r>
      <w:r w:rsidR="005C6CE3">
        <w:rPr>
          <w:rFonts w:asciiTheme="majorHAnsi" w:hAnsiTheme="majorHAnsi"/>
        </w:rPr>
        <w:t xml:space="preserve">traders will be able </w:t>
      </w:r>
      <w:r w:rsidR="00CE65E5">
        <w:rPr>
          <w:rFonts w:asciiTheme="majorHAnsi" w:hAnsiTheme="majorHAnsi"/>
        </w:rPr>
        <w:t xml:space="preserve">to leverage the model to make better investment </w:t>
      </w:r>
      <w:r w:rsidR="00BC3942">
        <w:rPr>
          <w:rFonts w:asciiTheme="majorHAnsi" w:hAnsiTheme="majorHAnsi"/>
        </w:rPr>
        <w:t>decisions and</w:t>
      </w:r>
      <w:r w:rsidR="00CE65E5">
        <w:rPr>
          <w:rFonts w:asciiTheme="majorHAnsi" w:hAnsiTheme="majorHAnsi"/>
        </w:rPr>
        <w:t xml:space="preserve"> </w:t>
      </w:r>
      <w:r w:rsidR="00120DE6">
        <w:rPr>
          <w:rFonts w:asciiTheme="majorHAnsi" w:hAnsiTheme="majorHAnsi"/>
        </w:rPr>
        <w:t xml:space="preserve">would build </w:t>
      </w:r>
      <w:r w:rsidR="005135DE">
        <w:rPr>
          <w:rFonts w:asciiTheme="majorHAnsi" w:hAnsiTheme="majorHAnsi"/>
        </w:rPr>
        <w:t>wealth more quickly than the “buy and hold” technique often used in index fund focused strategies</w:t>
      </w:r>
      <w:r w:rsidR="00542C85">
        <w:rPr>
          <w:rFonts w:asciiTheme="majorHAnsi" w:hAnsiTheme="majorHAnsi"/>
        </w:rPr>
        <w:t xml:space="preserve">. Our model assumes that markets have both high frequency </w:t>
      </w:r>
      <w:r w:rsidR="00756A0B">
        <w:rPr>
          <w:rFonts w:asciiTheme="majorHAnsi" w:hAnsiTheme="majorHAnsi"/>
        </w:rPr>
        <w:t>fluctuations and lower frequency trends, and that both may be captured by evaluating the daily returns</w:t>
      </w:r>
      <w:r w:rsidR="003124CB">
        <w:rPr>
          <w:rFonts w:asciiTheme="majorHAnsi" w:hAnsiTheme="majorHAnsi"/>
        </w:rPr>
        <w:t xml:space="preserve"> over various time periods</w:t>
      </w:r>
      <w:r w:rsidR="00C72BD2">
        <w:rPr>
          <w:rFonts w:asciiTheme="majorHAnsi" w:hAnsiTheme="majorHAnsi"/>
        </w:rPr>
        <w:t>.</w:t>
      </w:r>
      <w:r w:rsidR="009B4366">
        <w:rPr>
          <w:rFonts w:asciiTheme="majorHAnsi" w:hAnsiTheme="majorHAnsi"/>
        </w:rPr>
        <w:t xml:space="preserve"> </w:t>
      </w:r>
      <w:r w:rsidR="00B31639">
        <w:rPr>
          <w:rFonts w:asciiTheme="majorHAnsi" w:hAnsiTheme="majorHAnsi"/>
        </w:rPr>
        <w:t xml:space="preserve">Our market takes simple indicators and runs it through a survey of models, which provide multiple perspectives on the same dataset, in essence allowing the user to build a comprehensive view. As a result, the different models will </w:t>
      </w:r>
      <w:r w:rsidR="004E3A13">
        <w:rPr>
          <w:rFonts w:asciiTheme="majorHAnsi" w:hAnsiTheme="majorHAnsi"/>
        </w:rPr>
        <w:t>provide better performance than one singular model in varying market conditions.</w:t>
      </w:r>
    </w:p>
    <w:p w14:paraId="1E8C841A" w14:textId="77777777" w:rsidR="00DE2EA1" w:rsidRDefault="00DE2EA1" w:rsidP="007346C7">
      <w:pPr>
        <w:jc w:val="both"/>
        <w:rPr>
          <w:rFonts w:asciiTheme="majorHAnsi" w:hAnsiTheme="majorHAnsi"/>
        </w:rPr>
      </w:pPr>
    </w:p>
    <w:p w14:paraId="1CC888D2" w14:textId="283FC931" w:rsidR="00DE2EA1" w:rsidRDefault="00DE2EA1" w:rsidP="007346C7">
      <w:pPr>
        <w:jc w:val="both"/>
        <w:rPr>
          <w:rFonts w:asciiTheme="majorHAnsi" w:hAnsiTheme="majorHAnsi"/>
          <w:b/>
          <w:bCs/>
        </w:rPr>
      </w:pPr>
      <w:r>
        <w:rPr>
          <w:rFonts w:asciiTheme="majorHAnsi" w:hAnsiTheme="majorHAnsi"/>
          <w:b/>
          <w:bCs/>
        </w:rPr>
        <w:t>Previous Work</w:t>
      </w:r>
    </w:p>
    <w:p w14:paraId="7ED7C7EB" w14:textId="77777777" w:rsidR="00C50BE0" w:rsidRDefault="002D619F" w:rsidP="00A76EBC">
      <w:pPr>
        <w:ind w:firstLine="720"/>
        <w:jc w:val="both"/>
        <w:rPr>
          <w:rFonts w:asciiTheme="majorHAnsi" w:hAnsiTheme="majorHAnsi"/>
        </w:rPr>
      </w:pPr>
      <w:r>
        <w:rPr>
          <w:rFonts w:asciiTheme="majorHAnsi" w:hAnsiTheme="majorHAnsi"/>
        </w:rPr>
        <w:t>Qiu et al [1]</w:t>
      </w:r>
      <w:r w:rsidR="000D7151">
        <w:rPr>
          <w:rFonts w:asciiTheme="majorHAnsi" w:hAnsiTheme="majorHAnsi"/>
        </w:rPr>
        <w:t xml:space="preserve"> incorporate an Artificial Neural Network (ANN) to analyze the Japanese stock market</w:t>
      </w:r>
      <w:r w:rsidR="00537C00">
        <w:rPr>
          <w:rFonts w:asciiTheme="majorHAnsi" w:hAnsiTheme="majorHAnsi"/>
        </w:rPr>
        <w:t xml:space="preserve"> and attempts to predict the </w:t>
      </w:r>
      <w:r w:rsidR="003F6117">
        <w:rPr>
          <w:rFonts w:asciiTheme="majorHAnsi" w:hAnsiTheme="majorHAnsi"/>
        </w:rPr>
        <w:t>final market movement</w:t>
      </w:r>
      <w:r w:rsidR="00C666AC">
        <w:rPr>
          <w:rFonts w:asciiTheme="majorHAnsi" w:hAnsiTheme="majorHAnsi"/>
        </w:rPr>
        <w:t xml:space="preserve"> using various technical indicators.</w:t>
      </w:r>
      <w:r w:rsidR="00A76EBC">
        <w:rPr>
          <w:rFonts w:asciiTheme="majorHAnsi" w:hAnsiTheme="majorHAnsi"/>
        </w:rPr>
        <w:t xml:space="preserve"> Bolos et al (2025) [2] </w:t>
      </w:r>
      <w:r w:rsidR="00A76EBC" w:rsidRPr="00AC5A02">
        <w:rPr>
          <w:rFonts w:asciiTheme="majorHAnsi" w:hAnsiTheme="majorHAnsi"/>
        </w:rPr>
        <w:t>evaluate the impact of k-means clustering on portfolio optimization, this study groups enterprises based on profitability, liquidity, and solvency indicators</w:t>
      </w:r>
      <w:r w:rsidR="00390D57">
        <w:rPr>
          <w:rFonts w:asciiTheme="majorHAnsi" w:hAnsiTheme="majorHAnsi"/>
        </w:rPr>
        <w:t>.</w:t>
      </w:r>
      <w:r w:rsidR="00D6507B">
        <w:rPr>
          <w:rFonts w:asciiTheme="majorHAnsi" w:hAnsiTheme="majorHAnsi"/>
        </w:rPr>
        <w:t xml:space="preserve"> Qiu’s model broke down the </w:t>
      </w:r>
      <w:r w:rsidR="00D000FA">
        <w:rPr>
          <w:rFonts w:asciiTheme="majorHAnsi" w:hAnsiTheme="majorHAnsi"/>
        </w:rPr>
        <w:t xml:space="preserve">stocks into two </w:t>
      </w:r>
      <w:proofErr w:type="gramStart"/>
      <w:r w:rsidR="00D000FA">
        <w:rPr>
          <w:rFonts w:asciiTheme="majorHAnsi" w:hAnsiTheme="majorHAnsi"/>
        </w:rPr>
        <w:t>categories, and</w:t>
      </w:r>
      <w:proofErr w:type="gramEnd"/>
      <w:r w:rsidR="00D000FA">
        <w:rPr>
          <w:rFonts w:asciiTheme="majorHAnsi" w:hAnsiTheme="majorHAnsi"/>
        </w:rPr>
        <w:t xml:space="preserve"> evaluated them separately. The categories contained simple </w:t>
      </w:r>
      <w:r w:rsidR="008F539C">
        <w:rPr>
          <w:rFonts w:asciiTheme="majorHAnsi" w:hAnsiTheme="majorHAnsi"/>
        </w:rPr>
        <w:t>metrics and hybrid (long term) metrics. Our model incorporates both together to improve performance. Bolos</w:t>
      </w:r>
      <w:r w:rsidR="0050009D">
        <w:rPr>
          <w:rFonts w:asciiTheme="majorHAnsi" w:hAnsiTheme="majorHAnsi"/>
        </w:rPr>
        <w:t xml:space="preserve">’ k-means clustering places each stock into groups of “high performing” or “stable” </w:t>
      </w:r>
      <w:proofErr w:type="gramStart"/>
      <w:r w:rsidR="0050009D">
        <w:rPr>
          <w:rFonts w:asciiTheme="majorHAnsi" w:hAnsiTheme="majorHAnsi"/>
        </w:rPr>
        <w:t>groups, but</w:t>
      </w:r>
      <w:proofErr w:type="gramEnd"/>
      <w:r w:rsidR="0050009D">
        <w:rPr>
          <w:rFonts w:asciiTheme="majorHAnsi" w:hAnsiTheme="majorHAnsi"/>
        </w:rPr>
        <w:t xml:space="preserve"> does not necessarily predict what tomorrow’s market will </w:t>
      </w:r>
      <w:r w:rsidR="00C50BE0">
        <w:rPr>
          <w:rFonts w:asciiTheme="majorHAnsi" w:hAnsiTheme="majorHAnsi"/>
        </w:rPr>
        <w:t>do.</w:t>
      </w:r>
    </w:p>
    <w:p w14:paraId="525A4914" w14:textId="53477F59" w:rsidR="007B1372" w:rsidRPr="007B1372" w:rsidRDefault="00390D57" w:rsidP="00DB540E">
      <w:pPr>
        <w:ind w:firstLine="720"/>
        <w:jc w:val="both"/>
        <w:rPr>
          <w:rFonts w:asciiTheme="majorHAnsi" w:hAnsiTheme="majorHAnsi"/>
        </w:rPr>
      </w:pPr>
      <w:r>
        <w:rPr>
          <w:rFonts w:asciiTheme="majorHAnsi" w:hAnsiTheme="majorHAnsi"/>
        </w:rPr>
        <w:t xml:space="preserve"> </w:t>
      </w:r>
      <w:proofErr w:type="spellStart"/>
      <w:r w:rsidR="007B1372" w:rsidRPr="007B1372">
        <w:rPr>
          <w:rFonts w:asciiTheme="majorHAnsi" w:hAnsiTheme="majorHAnsi"/>
        </w:rPr>
        <w:t>Kumbure</w:t>
      </w:r>
      <w:proofErr w:type="spellEnd"/>
      <w:r w:rsidR="007B1372" w:rsidRPr="007B1372">
        <w:rPr>
          <w:rFonts w:asciiTheme="majorHAnsi" w:hAnsiTheme="majorHAnsi"/>
        </w:rPr>
        <w:t xml:space="preserve"> et al. </w:t>
      </w:r>
      <w:r w:rsidR="007B1372">
        <w:rPr>
          <w:rFonts w:asciiTheme="majorHAnsi" w:hAnsiTheme="majorHAnsi"/>
        </w:rPr>
        <w:t>[</w:t>
      </w:r>
      <w:r w:rsidR="00DB540E">
        <w:rPr>
          <w:rFonts w:asciiTheme="majorHAnsi" w:hAnsiTheme="majorHAnsi"/>
        </w:rPr>
        <w:t>3</w:t>
      </w:r>
      <w:r w:rsidR="007B1372">
        <w:rPr>
          <w:rFonts w:asciiTheme="majorHAnsi" w:hAnsiTheme="majorHAnsi"/>
        </w:rPr>
        <w:t>]</w:t>
      </w:r>
      <w:r w:rsidR="007B1372" w:rsidRPr="007B1372">
        <w:rPr>
          <w:rFonts w:asciiTheme="majorHAnsi" w:hAnsiTheme="majorHAnsi"/>
        </w:rPr>
        <w:t xml:space="preserve"> employed a three-hidden-layer MLP architecture with optimized hyperparameters to predict stock market trends, achieving directional accuracy rates of 70.36% on technology company data when trained on technical indicators and fundamental analysis features. Their architecture utilized three hidden layers with systematic optimization and reported that "the hybrid model successfully predicts the short-term stock trends" with superior performance compared to traditional regression baselines</w:t>
      </w:r>
      <w:r w:rsidR="007B1372">
        <w:rPr>
          <w:rFonts w:asciiTheme="majorHAnsi" w:hAnsiTheme="majorHAnsi"/>
        </w:rPr>
        <w:t>.</w:t>
      </w:r>
      <w:r w:rsidR="007B1372" w:rsidRPr="007B1372">
        <w:rPr>
          <w:rFonts w:asciiTheme="majorHAnsi" w:hAnsiTheme="majorHAnsi"/>
        </w:rPr>
        <w:t> </w:t>
      </w:r>
      <w:r w:rsidR="00DB540E">
        <w:rPr>
          <w:rFonts w:asciiTheme="majorHAnsi" w:hAnsiTheme="majorHAnsi"/>
        </w:rPr>
        <w:t>While our model is similar in architecture, we attempt to balance out the data to capture the significant movers in the minority class of tickers.</w:t>
      </w:r>
    </w:p>
    <w:p w14:paraId="6CB27062" w14:textId="179D921E" w:rsidR="007B1372" w:rsidRPr="007B1372" w:rsidRDefault="007B1372" w:rsidP="007B1372">
      <w:pPr>
        <w:ind w:firstLine="720"/>
        <w:jc w:val="both"/>
        <w:rPr>
          <w:rFonts w:asciiTheme="majorHAnsi" w:hAnsiTheme="majorHAnsi"/>
        </w:rPr>
      </w:pPr>
      <w:r w:rsidRPr="007B1372">
        <w:rPr>
          <w:rFonts w:asciiTheme="majorHAnsi" w:hAnsiTheme="majorHAnsi"/>
        </w:rPr>
        <w:lastRenderedPageBreak/>
        <w:t>Similarly, research in computational economics has investigated neural network approaches for S&amp;P 500 stock market prediction using comprehensive feature engineering, finding that MLPs trained on technical analysis indicators exhibited improved performance compared to models using individual feature types. Studies report that technical analysis-based neural networks achieved accuracy values around 85.384% for S&amp;P 500 companies, with the models demonstrating conservative prediction behavior that prioritizes precision over sensitivity in identifying significant market movements, particularly when predicting minority-class events such as substantial price increases</w:t>
      </w:r>
      <w:r w:rsidR="00913E2D">
        <w:rPr>
          <w:rFonts w:asciiTheme="majorHAnsi" w:hAnsiTheme="majorHAnsi"/>
        </w:rPr>
        <w:t xml:space="preserve"> [</w:t>
      </w:r>
      <w:r w:rsidR="00E36FF8">
        <w:rPr>
          <w:rFonts w:asciiTheme="majorHAnsi" w:hAnsiTheme="majorHAnsi"/>
        </w:rPr>
        <w:t>4</w:t>
      </w:r>
      <w:r w:rsidR="00913E2D">
        <w:rPr>
          <w:rFonts w:asciiTheme="majorHAnsi" w:hAnsiTheme="majorHAnsi"/>
        </w:rPr>
        <w:t>]</w:t>
      </w:r>
      <w:r w:rsidRPr="007B1372">
        <w:rPr>
          <w:rFonts w:asciiTheme="majorHAnsi" w:hAnsiTheme="majorHAnsi"/>
        </w:rPr>
        <w:t>. </w:t>
      </w:r>
    </w:p>
    <w:p w14:paraId="4B0C11AA" w14:textId="4293C0DB" w:rsidR="00055D26" w:rsidRDefault="00055D26" w:rsidP="007B1372">
      <w:pPr>
        <w:ind w:firstLine="720"/>
        <w:jc w:val="both"/>
        <w:rPr>
          <w:rFonts w:asciiTheme="majorHAnsi" w:hAnsiTheme="majorHAnsi"/>
        </w:rPr>
      </w:pPr>
      <w:r w:rsidRPr="00055D26">
        <w:rPr>
          <w:rFonts w:asciiTheme="majorHAnsi" w:hAnsiTheme="majorHAnsi"/>
        </w:rPr>
        <w:t>Momeni et al.’s [</w:t>
      </w:r>
      <w:r w:rsidR="00E36FF8">
        <w:rPr>
          <w:rFonts w:asciiTheme="majorHAnsi" w:hAnsiTheme="majorHAnsi"/>
        </w:rPr>
        <w:t>5</w:t>
      </w:r>
      <w:r w:rsidRPr="00055D26">
        <w:rPr>
          <w:rFonts w:asciiTheme="majorHAnsi" w:hAnsiTheme="majorHAnsi"/>
        </w:rPr>
        <w:t>] k-means technique was to divide businesses from three industries listed on the Tehran Stock Exchange in 2012 into two groups: high performing and low-performing organizations. Financial ratios chosen through expert interviews were used for the clustering; in descending order, the most important indicators were Return on Assets (ROA), Earnings Per Share (EPS), Return on Equity (ROE), Profit to Sales Ratio, and Operating Profit Margins.</w:t>
      </w:r>
      <w:r w:rsidR="00AF045D">
        <w:rPr>
          <w:rFonts w:asciiTheme="majorHAnsi" w:hAnsiTheme="majorHAnsi"/>
        </w:rPr>
        <w:t xml:space="preserve"> Our model </w:t>
      </w:r>
      <w:r w:rsidR="005E56F3">
        <w:rPr>
          <w:rFonts w:asciiTheme="majorHAnsi" w:hAnsiTheme="majorHAnsi"/>
        </w:rPr>
        <w:t xml:space="preserve">chooses to remain simple in its indicators, </w:t>
      </w:r>
      <w:r w:rsidR="00ED2D00">
        <w:rPr>
          <w:rFonts w:asciiTheme="majorHAnsi" w:hAnsiTheme="majorHAnsi"/>
        </w:rPr>
        <w:t xml:space="preserve">which should capture the overall market </w:t>
      </w:r>
      <w:r w:rsidR="0017067A">
        <w:rPr>
          <w:rFonts w:asciiTheme="majorHAnsi" w:hAnsiTheme="majorHAnsi"/>
        </w:rPr>
        <w:t>perception of a company’s health</w:t>
      </w:r>
      <w:r w:rsidR="0093554F">
        <w:rPr>
          <w:rFonts w:asciiTheme="majorHAnsi" w:hAnsiTheme="majorHAnsi"/>
        </w:rPr>
        <w:t>, encapsulating features such as EPS, ROE, and P/S ratio.</w:t>
      </w:r>
    </w:p>
    <w:p w14:paraId="40C8AADE" w14:textId="662232DE" w:rsidR="00073AAD" w:rsidRDefault="00073AAD" w:rsidP="007346C7">
      <w:pPr>
        <w:jc w:val="both"/>
        <w:rPr>
          <w:rFonts w:asciiTheme="majorHAnsi" w:hAnsiTheme="majorHAnsi"/>
          <w:b/>
          <w:bCs/>
        </w:rPr>
      </w:pPr>
    </w:p>
    <w:p w14:paraId="594AE96F" w14:textId="3DB82466" w:rsidR="00BE1917" w:rsidRDefault="00BE1917" w:rsidP="007346C7">
      <w:pPr>
        <w:jc w:val="both"/>
        <w:rPr>
          <w:rFonts w:asciiTheme="majorHAnsi" w:hAnsiTheme="majorHAnsi"/>
          <w:b/>
          <w:bCs/>
        </w:rPr>
      </w:pPr>
      <w:r>
        <w:rPr>
          <w:rFonts w:asciiTheme="majorHAnsi" w:hAnsiTheme="majorHAnsi"/>
          <w:b/>
          <w:bCs/>
        </w:rPr>
        <w:t>Method</w:t>
      </w:r>
      <w:r w:rsidR="00B962CA">
        <w:rPr>
          <w:rFonts w:asciiTheme="majorHAnsi" w:hAnsiTheme="majorHAnsi"/>
          <w:b/>
          <w:bCs/>
        </w:rPr>
        <w:t>s</w:t>
      </w:r>
    </w:p>
    <w:p w14:paraId="4A687C94" w14:textId="77777777" w:rsidR="00231D4A" w:rsidRDefault="00566E5A" w:rsidP="00231D4A">
      <w:pPr>
        <w:keepNext/>
        <w:jc w:val="both"/>
      </w:pPr>
      <w:r w:rsidRPr="00566E5A">
        <w:rPr>
          <w:rFonts w:asciiTheme="majorHAnsi" w:hAnsiTheme="majorHAnsi"/>
          <w:b/>
          <w:bCs/>
          <w:noProof/>
        </w:rPr>
        <w:drawing>
          <wp:inline distT="0" distB="0" distL="0" distR="0" wp14:anchorId="6C7D3ECA" wp14:editId="03A49C1E">
            <wp:extent cx="5943600" cy="911860"/>
            <wp:effectExtent l="0" t="0" r="0" b="2540"/>
            <wp:docPr id="573430990" name="Picture 1" descr="A group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30990" name="Picture 1" descr="A group of different colored squares&#10;&#10;AI-generated content may be incorrect."/>
                    <pic:cNvPicPr/>
                  </pic:nvPicPr>
                  <pic:blipFill>
                    <a:blip r:embed="rId7"/>
                    <a:stretch>
                      <a:fillRect/>
                    </a:stretch>
                  </pic:blipFill>
                  <pic:spPr>
                    <a:xfrm>
                      <a:off x="0" y="0"/>
                      <a:ext cx="5943600" cy="911860"/>
                    </a:xfrm>
                    <a:prstGeom prst="rect">
                      <a:avLst/>
                    </a:prstGeom>
                  </pic:spPr>
                </pic:pic>
              </a:graphicData>
            </a:graphic>
          </wp:inline>
        </w:drawing>
      </w:r>
    </w:p>
    <w:p w14:paraId="1145E877" w14:textId="770F14CC" w:rsidR="00073AAD" w:rsidRDefault="00231D4A" w:rsidP="00997FD5">
      <w:pPr>
        <w:pStyle w:val="Caption"/>
        <w:jc w:val="both"/>
      </w:pPr>
      <w:r>
        <w:t xml:space="preserve">Figure </w:t>
      </w:r>
      <w:fldSimple w:instr=" SEQ Figure \* ARABIC ">
        <w:r>
          <w:rPr>
            <w:noProof/>
          </w:rPr>
          <w:t>2</w:t>
        </w:r>
      </w:fldSimple>
      <w:r>
        <w:t>. The program pipeline</w:t>
      </w:r>
    </w:p>
    <w:p w14:paraId="59882B90" w14:textId="77777777" w:rsidR="003E74ED" w:rsidRDefault="00997FD5" w:rsidP="00744085">
      <w:r>
        <w:tab/>
        <w:t xml:space="preserve">The program is built </w:t>
      </w:r>
      <w:r w:rsidR="00807C10">
        <w:t xml:space="preserve">as a pipeline that provides outputs at each step, allowing the user to choose the model that performs the best. The first step is checking for a current feature </w:t>
      </w:r>
      <w:proofErr w:type="gramStart"/>
      <w:r w:rsidR="00807C10">
        <w:t>set, or</w:t>
      </w:r>
      <w:proofErr w:type="gramEnd"/>
      <w:r w:rsidR="00807C10">
        <w:t xml:space="preserve"> downloading a new one. If building a new data set, </w:t>
      </w:r>
      <w:r w:rsidR="003C40C2">
        <w:t xml:space="preserve">the program uses </w:t>
      </w:r>
      <w:r w:rsidR="001851A3">
        <w:t xml:space="preserve">the </w:t>
      </w:r>
      <w:proofErr w:type="spellStart"/>
      <w:r w:rsidR="003C40C2">
        <w:t>YFinance</w:t>
      </w:r>
      <w:proofErr w:type="spellEnd"/>
      <w:r w:rsidR="003C40C2">
        <w:t xml:space="preserve"> </w:t>
      </w:r>
      <w:r w:rsidR="001851A3">
        <w:t xml:space="preserve">library to interface with the Yahoo Finance API </w:t>
      </w:r>
      <w:r w:rsidR="003C40C2">
        <w:t>to</w:t>
      </w:r>
      <w:r w:rsidR="001851A3">
        <w:t xml:space="preserve"> the data for all tickers within the S&amp;P 500. The list of tickers comes from Wikipedia</w:t>
      </w:r>
      <w:r w:rsidR="00971AD6">
        <w:t xml:space="preserve">. The program then organizes each data set into a Pandas </w:t>
      </w:r>
      <w:proofErr w:type="spellStart"/>
      <w:r w:rsidR="00971AD6">
        <w:t>dataframe</w:t>
      </w:r>
      <w:proofErr w:type="spellEnd"/>
      <w:r w:rsidR="00971AD6">
        <w:t xml:space="preserve"> before writing it all to a csv. This csv is saved in the data folder. </w:t>
      </w:r>
    </w:p>
    <w:p w14:paraId="7AD48590" w14:textId="226346C4" w:rsidR="00997FD5" w:rsidRDefault="003E74ED" w:rsidP="00034E43">
      <w:pPr>
        <w:ind w:firstLine="720"/>
      </w:pPr>
      <w:r>
        <w:t xml:space="preserve">The first step in data analysis is </w:t>
      </w:r>
      <w:r w:rsidR="00034E43">
        <w:t xml:space="preserve">via </w:t>
      </w:r>
      <w:r>
        <w:t xml:space="preserve">PCA analysis. </w:t>
      </w:r>
      <w:r w:rsidR="00034E43">
        <w:t xml:space="preserve">We </w:t>
      </w:r>
      <w:r w:rsidR="00971AD6">
        <w:t>load</w:t>
      </w:r>
      <w:r w:rsidR="00034E43">
        <w:t xml:space="preserve"> </w:t>
      </w:r>
      <w:r w:rsidR="00971AD6">
        <w:t xml:space="preserve">the csv and </w:t>
      </w:r>
      <w:r w:rsidR="009420BB">
        <w:t xml:space="preserve">perform the final data cleaning techniques. </w:t>
      </w:r>
      <w:r w:rsidR="004D1D8B">
        <w:t xml:space="preserve">Our model uses a maximum time horizon of 120 days to capture the overall trend of the model in the past </w:t>
      </w:r>
      <w:r w:rsidR="006255BD">
        <w:t xml:space="preserve">4 months. If a ticker has not been active for the that long, that data is blank. </w:t>
      </w:r>
      <w:r w:rsidR="009420BB">
        <w:t xml:space="preserve">To ensure missing data does not skew the model, we drop all rows with missing data. </w:t>
      </w:r>
      <w:r w:rsidR="006255BD">
        <w:t xml:space="preserve">This ensures all data is for tickers that have been active for at least </w:t>
      </w:r>
      <w:r w:rsidR="00996B07">
        <w:t>4 months.</w:t>
      </w:r>
      <w:r w:rsidR="00034E43">
        <w:t xml:space="preserve"> </w:t>
      </w:r>
      <w:r w:rsidR="00153AD8">
        <w:t xml:space="preserve">We also separate the file into </w:t>
      </w:r>
      <w:proofErr w:type="gramStart"/>
      <w:r w:rsidR="00153AD8">
        <w:t>a features</w:t>
      </w:r>
      <w:proofErr w:type="gramEnd"/>
      <w:r w:rsidR="00153AD8">
        <w:t xml:space="preserve"> set and the target set. The target is the 1 day return percentage, and the features are </w:t>
      </w:r>
      <w:proofErr w:type="gramStart"/>
      <w:r w:rsidR="00153AD8">
        <w:t>all of</w:t>
      </w:r>
      <w:proofErr w:type="gramEnd"/>
      <w:r w:rsidR="00153AD8">
        <w:t xml:space="preserve"> the others. We drop columns that cannot contribute, such as the date of the </w:t>
      </w:r>
      <w:r w:rsidR="00C81FF2">
        <w:t xml:space="preserve">data, the ticker label, the actual adjusted close, etc. </w:t>
      </w:r>
      <w:r w:rsidR="007D0EAC">
        <w:t xml:space="preserve">After scaling the data, we perform a fit and transform on the dataset and save it to a .csv file. Rather than determine the exact number of components, we leverage </w:t>
      </w:r>
      <w:proofErr w:type="spellStart"/>
      <w:r w:rsidR="007D0EAC">
        <w:t>sklearn’s</w:t>
      </w:r>
      <w:proofErr w:type="spellEnd"/>
      <w:r w:rsidR="007D0EAC">
        <w:t xml:space="preserve"> ability to capture 95% of the variance.</w:t>
      </w:r>
    </w:p>
    <w:p w14:paraId="00E50499" w14:textId="77777777" w:rsidR="007266BF" w:rsidRDefault="00676E40" w:rsidP="00034E43">
      <w:pPr>
        <w:ind w:firstLine="720"/>
      </w:pPr>
      <w:r>
        <w:t>The baseline model uses a logistic regression to</w:t>
      </w:r>
      <w:r w:rsidR="006F0271">
        <w:t xml:space="preserve"> classify the resultant behavior. It is broken down into three categories: strong downward</w:t>
      </w:r>
      <w:r w:rsidR="00074250">
        <w:t xml:space="preserve"> movement, neutral, or strong upward movement. We define strong as being a 1.5% change or greater.</w:t>
      </w:r>
      <w:r w:rsidR="00566946">
        <w:t xml:space="preserve"> Additionally, in this model we instantiate a random forest classifier</w:t>
      </w:r>
      <w:r w:rsidR="007266BF">
        <w:t>, which provides better flexibility with non-linear groupings. A grid search pattern is first used to determine the optimum confidence thresholds for determining price change.</w:t>
      </w:r>
    </w:p>
    <w:p w14:paraId="29272AF5" w14:textId="758BA68F" w:rsidR="00676E40" w:rsidRDefault="00F0296B" w:rsidP="007C2048">
      <w:pPr>
        <w:ind w:firstLine="720"/>
      </w:pPr>
      <w:r>
        <w:t xml:space="preserve">The PCA components are ingested by a K-means clustering algorithm, which will first determine the number of groups </w:t>
      </w:r>
      <w:r w:rsidR="006328FE">
        <w:t xml:space="preserve">via the elbow </w:t>
      </w:r>
      <w:proofErr w:type="gramStart"/>
      <w:r w:rsidR="006328FE">
        <w:t>method, and</w:t>
      </w:r>
      <w:proofErr w:type="gramEnd"/>
      <w:r w:rsidR="006328FE">
        <w:t xml:space="preserve"> then groups each cluster. The results are output into csv and ingested into the final model, a</w:t>
      </w:r>
      <w:r w:rsidR="00D41A9C">
        <w:t>n MLP network.</w:t>
      </w:r>
      <w:r w:rsidR="001159D0">
        <w:t xml:space="preserve"> </w:t>
      </w:r>
      <w:r w:rsidR="00D41A9C">
        <w:t>The MLP network</w:t>
      </w:r>
      <w:r w:rsidR="00653D6B">
        <w:t xml:space="preserve"> consists of 3 hidden layers of size 128, 64, and 32, and incorporate</w:t>
      </w:r>
      <w:r w:rsidR="008779F9">
        <w:t>s</w:t>
      </w:r>
      <w:r w:rsidR="00653D6B">
        <w:t xml:space="preserve"> a </w:t>
      </w:r>
      <w:proofErr w:type="spellStart"/>
      <w:r w:rsidR="00653D6B">
        <w:t>ReLu</w:t>
      </w:r>
      <w:proofErr w:type="spellEnd"/>
      <w:r w:rsidR="00382F26">
        <w:t xml:space="preserve"> activation function</w:t>
      </w:r>
      <w:r w:rsidR="001159D0">
        <w:t>.</w:t>
      </w:r>
      <w:r w:rsidR="009D27A0">
        <w:t xml:space="preserve"> It trains</w:t>
      </w:r>
      <w:r w:rsidR="007C2048">
        <w:t xml:space="preserve"> </w:t>
      </w:r>
      <w:proofErr w:type="gramStart"/>
      <w:r w:rsidR="007C2048">
        <w:t>off of</w:t>
      </w:r>
      <w:proofErr w:type="gramEnd"/>
      <w:r w:rsidR="007C2048">
        <w:t xml:space="preserve"> </w:t>
      </w:r>
      <w:r w:rsidR="007C2048">
        <w:lastRenderedPageBreak/>
        <w:t>the clustering data and provides a similar output: strong downward movement, neutral, or strong upward movement. At each stage of each model, the results are printed out and graphics provided to provide the user with statistical analysis of their performance.</w:t>
      </w:r>
      <w:r w:rsidR="001159D0">
        <w:t xml:space="preserve"> </w:t>
      </w:r>
    </w:p>
    <w:p w14:paraId="76B778C7" w14:textId="1EF303E1" w:rsidR="00996B07" w:rsidRPr="00997FD5" w:rsidRDefault="00996B07" w:rsidP="00744085">
      <w:r>
        <w:tab/>
      </w:r>
    </w:p>
    <w:p w14:paraId="6FB26B22" w14:textId="460CA6CC" w:rsidR="00BE1917" w:rsidRDefault="00BE1917" w:rsidP="007346C7">
      <w:pPr>
        <w:jc w:val="both"/>
        <w:rPr>
          <w:rFonts w:asciiTheme="majorHAnsi" w:hAnsiTheme="majorHAnsi"/>
          <w:b/>
          <w:bCs/>
        </w:rPr>
      </w:pPr>
      <w:r>
        <w:rPr>
          <w:rFonts w:asciiTheme="majorHAnsi" w:hAnsiTheme="majorHAnsi"/>
          <w:b/>
          <w:bCs/>
        </w:rPr>
        <w:t>Dataset</w:t>
      </w:r>
    </w:p>
    <w:p w14:paraId="5021E1C5" w14:textId="356397A9" w:rsidR="00073AAD" w:rsidRDefault="00B9669E" w:rsidP="0129A638">
      <w:pPr>
        <w:jc w:val="both"/>
        <w:rPr>
          <w:rFonts w:asciiTheme="majorHAnsi" w:hAnsiTheme="majorHAnsi"/>
          <w:b/>
          <w:bCs/>
        </w:rPr>
      </w:pPr>
      <w:r>
        <w:rPr>
          <w:rFonts w:asciiTheme="majorHAnsi" w:hAnsiTheme="majorHAnsi"/>
          <w:b/>
          <w:bCs/>
        </w:rPr>
        <w:tab/>
      </w:r>
      <w:r w:rsidRPr="0129A638">
        <w:rPr>
          <w:rFonts w:asciiTheme="majorHAnsi" w:hAnsiTheme="majorHAnsi"/>
        </w:rPr>
        <w:t xml:space="preserve">Our data </w:t>
      </w:r>
      <w:r w:rsidR="00C46D1C" w:rsidRPr="0129A638">
        <w:rPr>
          <w:rFonts w:asciiTheme="majorHAnsi" w:hAnsiTheme="majorHAnsi"/>
        </w:rPr>
        <w:t xml:space="preserve">set is the historical financial data of each </w:t>
      </w:r>
      <w:r w:rsidR="002758C9" w:rsidRPr="0129A638">
        <w:rPr>
          <w:rFonts w:asciiTheme="majorHAnsi" w:hAnsiTheme="majorHAnsi"/>
        </w:rPr>
        <w:t xml:space="preserve">of the 503 </w:t>
      </w:r>
      <w:r w:rsidR="00C46D1C" w:rsidRPr="0129A638">
        <w:rPr>
          <w:rFonts w:asciiTheme="majorHAnsi" w:hAnsiTheme="majorHAnsi"/>
        </w:rPr>
        <w:t>stock</w:t>
      </w:r>
      <w:r w:rsidR="002758C9" w:rsidRPr="0129A638">
        <w:rPr>
          <w:rFonts w:asciiTheme="majorHAnsi" w:hAnsiTheme="majorHAnsi"/>
        </w:rPr>
        <w:t>s</w:t>
      </w:r>
      <w:r w:rsidR="00C46D1C" w:rsidRPr="0129A638">
        <w:rPr>
          <w:rFonts w:asciiTheme="majorHAnsi" w:hAnsiTheme="majorHAnsi"/>
        </w:rPr>
        <w:t xml:space="preserve"> that currently comprise </w:t>
      </w:r>
      <w:r w:rsidR="002758C9" w:rsidRPr="0129A638">
        <w:rPr>
          <w:rFonts w:asciiTheme="majorHAnsi" w:hAnsiTheme="majorHAnsi"/>
        </w:rPr>
        <w:t>the S&amp;P 500.</w:t>
      </w:r>
      <w:r w:rsidR="002B5ADE" w:rsidRPr="0129A638">
        <w:rPr>
          <w:rFonts w:asciiTheme="majorHAnsi" w:hAnsiTheme="majorHAnsi"/>
        </w:rPr>
        <w:t xml:space="preserve"> The python library Y Finance </w:t>
      </w:r>
      <w:r w:rsidR="000C5869" w:rsidRPr="0129A638">
        <w:rPr>
          <w:rFonts w:asciiTheme="majorHAnsi" w:hAnsiTheme="majorHAnsi"/>
        </w:rPr>
        <w:t>interfaces with Yahoo! Finance’s API</w:t>
      </w:r>
      <w:r w:rsidR="00820965" w:rsidRPr="0129A638">
        <w:rPr>
          <w:rFonts w:asciiTheme="majorHAnsi" w:hAnsiTheme="majorHAnsi"/>
        </w:rPr>
        <w:t xml:space="preserve"> and downloads </w:t>
      </w:r>
      <w:r w:rsidR="00561520" w:rsidRPr="0129A638">
        <w:rPr>
          <w:rFonts w:asciiTheme="majorHAnsi" w:hAnsiTheme="majorHAnsi"/>
        </w:rPr>
        <w:t xml:space="preserve">a wealth of stock information </w:t>
      </w:r>
      <w:r w:rsidR="00F35B1E" w:rsidRPr="0129A638">
        <w:rPr>
          <w:rFonts w:asciiTheme="majorHAnsi" w:hAnsiTheme="majorHAnsi"/>
        </w:rPr>
        <w:t xml:space="preserve">requested by the user. In our model, </w:t>
      </w:r>
      <w:r w:rsidR="00497566" w:rsidRPr="0129A638">
        <w:rPr>
          <w:rFonts w:asciiTheme="majorHAnsi" w:hAnsiTheme="majorHAnsi"/>
        </w:rPr>
        <w:t xml:space="preserve">we divide each stock into several feature sets: simple returns, </w:t>
      </w:r>
      <w:r w:rsidR="00E037EA" w:rsidRPr="0129A638">
        <w:rPr>
          <w:rFonts w:asciiTheme="majorHAnsi" w:hAnsiTheme="majorHAnsi"/>
        </w:rPr>
        <w:t xml:space="preserve">Volatility, </w:t>
      </w:r>
      <w:r w:rsidR="00B51D1F" w:rsidRPr="0129A638">
        <w:rPr>
          <w:rFonts w:asciiTheme="majorHAnsi" w:hAnsiTheme="majorHAnsi"/>
        </w:rPr>
        <w:t>MACD</w:t>
      </w:r>
      <w:r w:rsidR="00497566" w:rsidRPr="0129A638">
        <w:rPr>
          <w:rFonts w:asciiTheme="majorHAnsi" w:hAnsiTheme="majorHAnsi"/>
        </w:rPr>
        <w:t xml:space="preserve">, </w:t>
      </w:r>
      <w:r w:rsidR="00BC0D87" w:rsidRPr="0129A638">
        <w:rPr>
          <w:rFonts w:asciiTheme="majorHAnsi" w:hAnsiTheme="majorHAnsi"/>
        </w:rPr>
        <w:t xml:space="preserve">and </w:t>
      </w:r>
      <w:r w:rsidR="00AA6266" w:rsidRPr="0129A638">
        <w:rPr>
          <w:rFonts w:asciiTheme="majorHAnsi" w:hAnsiTheme="majorHAnsi"/>
        </w:rPr>
        <w:t>RSI</w:t>
      </w:r>
      <w:r w:rsidR="00BC0D87" w:rsidRPr="0129A638">
        <w:rPr>
          <w:rFonts w:asciiTheme="majorHAnsi" w:hAnsiTheme="majorHAnsi"/>
        </w:rPr>
        <w:t>. W</w:t>
      </w:r>
      <w:r w:rsidR="00F35B1E" w:rsidRPr="0129A638">
        <w:rPr>
          <w:rFonts w:asciiTheme="majorHAnsi" w:hAnsiTheme="majorHAnsi"/>
        </w:rPr>
        <w:t xml:space="preserve">e </w:t>
      </w:r>
      <w:r w:rsidR="00455240" w:rsidRPr="0129A638">
        <w:rPr>
          <w:rFonts w:asciiTheme="majorHAnsi" w:hAnsiTheme="majorHAnsi"/>
        </w:rPr>
        <w:t>use the</w:t>
      </w:r>
      <w:r w:rsidR="006940B0" w:rsidRPr="0129A638">
        <w:rPr>
          <w:rFonts w:asciiTheme="majorHAnsi" w:hAnsiTheme="majorHAnsi"/>
        </w:rPr>
        <w:t xml:space="preserve"> daily return percentage of various horizons: </w:t>
      </w:r>
      <w:proofErr w:type="gramStart"/>
      <w:r w:rsidR="006940B0" w:rsidRPr="0129A638">
        <w:rPr>
          <w:rFonts w:asciiTheme="majorHAnsi" w:hAnsiTheme="majorHAnsi"/>
        </w:rPr>
        <w:t>1-5, 20, 60, and 120 day</w:t>
      </w:r>
      <w:proofErr w:type="gramEnd"/>
      <w:r w:rsidR="00114A69" w:rsidRPr="0129A638">
        <w:rPr>
          <w:rFonts w:asciiTheme="majorHAnsi" w:hAnsiTheme="majorHAnsi"/>
        </w:rPr>
        <w:t xml:space="preserve"> horizons. For training and testing historical data, the 1-day horizon becomes the target value. </w:t>
      </w:r>
      <w:r w:rsidR="00B51D1F" w:rsidRPr="0129A638">
        <w:rPr>
          <w:rFonts w:asciiTheme="majorHAnsi" w:hAnsiTheme="majorHAnsi"/>
        </w:rPr>
        <w:t xml:space="preserve">MACD </w:t>
      </w:r>
      <w:r w:rsidR="008F60DA" w:rsidRPr="0129A638">
        <w:rPr>
          <w:rFonts w:asciiTheme="majorHAnsi" w:hAnsiTheme="majorHAnsi"/>
        </w:rPr>
        <w:t>compute</w:t>
      </w:r>
      <w:r w:rsidR="00B51D1F" w:rsidRPr="0129A638">
        <w:rPr>
          <w:rFonts w:asciiTheme="majorHAnsi" w:hAnsiTheme="majorHAnsi"/>
        </w:rPr>
        <w:t>s</w:t>
      </w:r>
      <w:r w:rsidR="008F60DA" w:rsidRPr="0129A638">
        <w:rPr>
          <w:rFonts w:asciiTheme="majorHAnsi" w:hAnsiTheme="majorHAnsi"/>
        </w:rPr>
        <w:t xml:space="preserve"> a weighted average</w:t>
      </w:r>
      <w:r w:rsidR="00984E4A" w:rsidRPr="0129A638">
        <w:rPr>
          <w:rFonts w:asciiTheme="majorHAnsi" w:hAnsiTheme="majorHAnsi"/>
        </w:rPr>
        <w:t xml:space="preserve"> between a short time frame and a </w:t>
      </w:r>
      <w:proofErr w:type="gramStart"/>
      <w:r w:rsidR="00984E4A" w:rsidRPr="0129A638">
        <w:rPr>
          <w:rFonts w:asciiTheme="majorHAnsi" w:hAnsiTheme="majorHAnsi"/>
        </w:rPr>
        <w:t>long time</w:t>
      </w:r>
      <w:proofErr w:type="gramEnd"/>
      <w:r w:rsidR="00984E4A" w:rsidRPr="0129A638">
        <w:rPr>
          <w:rFonts w:asciiTheme="majorHAnsi" w:hAnsiTheme="majorHAnsi"/>
        </w:rPr>
        <w:t xml:space="preserve"> frame,</w:t>
      </w:r>
      <w:r w:rsidR="007A4A7E" w:rsidRPr="0129A638">
        <w:rPr>
          <w:rFonts w:asciiTheme="majorHAnsi" w:hAnsiTheme="majorHAnsi"/>
        </w:rPr>
        <w:t xml:space="preserve"> giving traders a sense if the </w:t>
      </w:r>
      <w:proofErr w:type="gramStart"/>
      <w:r w:rsidR="007A4A7E" w:rsidRPr="0129A638">
        <w:rPr>
          <w:rFonts w:asciiTheme="majorHAnsi" w:hAnsiTheme="majorHAnsi"/>
        </w:rPr>
        <w:t>short term</w:t>
      </w:r>
      <w:proofErr w:type="gramEnd"/>
      <w:r w:rsidR="007A4A7E" w:rsidRPr="0129A638">
        <w:rPr>
          <w:rFonts w:asciiTheme="majorHAnsi" w:hAnsiTheme="majorHAnsi"/>
        </w:rPr>
        <w:t xml:space="preserve"> market </w:t>
      </w:r>
      <w:r w:rsidR="00AF7E63" w:rsidRPr="0129A638">
        <w:rPr>
          <w:rFonts w:asciiTheme="majorHAnsi" w:hAnsiTheme="majorHAnsi"/>
        </w:rPr>
        <w:t>movement</w:t>
      </w:r>
      <w:r w:rsidR="00CB66E7" w:rsidRPr="0129A638">
        <w:rPr>
          <w:rFonts w:asciiTheme="majorHAnsi" w:hAnsiTheme="majorHAnsi"/>
        </w:rPr>
        <w:t xml:space="preserve"> </w:t>
      </w:r>
      <w:r w:rsidR="00E037EA" w:rsidRPr="0129A638">
        <w:rPr>
          <w:rFonts w:asciiTheme="majorHAnsi" w:hAnsiTheme="majorHAnsi"/>
        </w:rPr>
        <w:t>coincides with long term movement, or contradicts it</w:t>
      </w:r>
      <w:r w:rsidR="00984E4A" w:rsidRPr="0129A638">
        <w:rPr>
          <w:rFonts w:asciiTheme="majorHAnsi" w:hAnsiTheme="majorHAnsi"/>
        </w:rPr>
        <w:t xml:space="preserve">. The time frames we use for this are 12 days for short, 26 days for long term, and </w:t>
      </w:r>
      <w:proofErr w:type="gramStart"/>
      <w:r w:rsidR="00984E4A" w:rsidRPr="0129A638">
        <w:rPr>
          <w:rFonts w:asciiTheme="majorHAnsi" w:hAnsiTheme="majorHAnsi"/>
        </w:rPr>
        <w:t>9 day</w:t>
      </w:r>
      <w:proofErr w:type="gramEnd"/>
      <w:r w:rsidR="00984E4A" w:rsidRPr="0129A638">
        <w:rPr>
          <w:rFonts w:asciiTheme="majorHAnsi" w:hAnsiTheme="majorHAnsi"/>
        </w:rPr>
        <w:t xml:space="preserve"> signal.</w:t>
      </w:r>
      <w:r w:rsidR="00B35A30" w:rsidRPr="0129A638">
        <w:rPr>
          <w:rFonts w:asciiTheme="majorHAnsi" w:hAnsiTheme="majorHAnsi"/>
        </w:rPr>
        <w:t xml:space="preserve"> </w:t>
      </w:r>
      <w:r w:rsidR="00FD25F9" w:rsidRPr="0129A638">
        <w:rPr>
          <w:rFonts w:asciiTheme="majorHAnsi" w:hAnsiTheme="majorHAnsi"/>
        </w:rPr>
        <w:t xml:space="preserve">Volatility is an indication of </w:t>
      </w:r>
      <w:r w:rsidR="00772BD3" w:rsidRPr="0129A638">
        <w:rPr>
          <w:rFonts w:asciiTheme="majorHAnsi" w:hAnsiTheme="majorHAnsi"/>
        </w:rPr>
        <w:t xml:space="preserve">how much the stock may fluctuate </w:t>
      </w:r>
      <w:proofErr w:type="gramStart"/>
      <w:r w:rsidR="00772BD3" w:rsidRPr="0129A638">
        <w:rPr>
          <w:rFonts w:asciiTheme="majorHAnsi" w:hAnsiTheme="majorHAnsi"/>
        </w:rPr>
        <w:t>in a given</w:t>
      </w:r>
      <w:proofErr w:type="gramEnd"/>
      <w:r w:rsidR="00772BD3" w:rsidRPr="0129A638">
        <w:rPr>
          <w:rFonts w:asciiTheme="majorHAnsi" w:hAnsiTheme="majorHAnsi"/>
        </w:rPr>
        <w:t xml:space="preserve"> period. Higher volatility indicates</w:t>
      </w:r>
      <w:r w:rsidR="00454052" w:rsidRPr="0129A638">
        <w:rPr>
          <w:rFonts w:asciiTheme="majorHAnsi" w:hAnsiTheme="majorHAnsi"/>
        </w:rPr>
        <w:t xml:space="preserve"> potential large price swings</w:t>
      </w:r>
      <w:r w:rsidR="00772BD3" w:rsidRPr="0129A638">
        <w:rPr>
          <w:rFonts w:asciiTheme="majorHAnsi" w:hAnsiTheme="majorHAnsi"/>
        </w:rPr>
        <w:t xml:space="preserve">, </w:t>
      </w:r>
      <w:r w:rsidR="00640E6D" w:rsidRPr="0129A638">
        <w:rPr>
          <w:rFonts w:asciiTheme="majorHAnsi" w:hAnsiTheme="majorHAnsi"/>
        </w:rPr>
        <w:t xml:space="preserve">thus higher risk and reward. </w:t>
      </w:r>
      <w:r w:rsidR="00B35A30" w:rsidRPr="0129A638">
        <w:rPr>
          <w:rFonts w:asciiTheme="majorHAnsi" w:hAnsiTheme="majorHAnsi"/>
        </w:rPr>
        <w:t xml:space="preserve">The RSI is a metric </w:t>
      </w:r>
      <w:r w:rsidR="00303F8C" w:rsidRPr="0129A638">
        <w:rPr>
          <w:rFonts w:asciiTheme="majorHAnsi" w:hAnsiTheme="majorHAnsi"/>
        </w:rPr>
        <w:t xml:space="preserve">used to </w:t>
      </w:r>
      <w:r w:rsidR="00DE6CCA" w:rsidRPr="0129A638">
        <w:rPr>
          <w:rFonts w:asciiTheme="majorHAnsi" w:hAnsiTheme="majorHAnsi"/>
        </w:rPr>
        <w:t xml:space="preserve">compare the speed and magnitude at which a stock’s price </w:t>
      </w:r>
      <w:proofErr w:type="gramStart"/>
      <w:r w:rsidR="00DE6CCA" w:rsidRPr="0129A638">
        <w:rPr>
          <w:rFonts w:asciiTheme="majorHAnsi" w:hAnsiTheme="majorHAnsi"/>
        </w:rPr>
        <w:t>changes, and</w:t>
      </w:r>
      <w:proofErr w:type="gramEnd"/>
      <w:r w:rsidR="00DE6CCA" w:rsidRPr="0129A638">
        <w:rPr>
          <w:rFonts w:asciiTheme="majorHAnsi" w:hAnsiTheme="majorHAnsi"/>
        </w:rPr>
        <w:t xml:space="preserve"> is used to determine if a stock is overbought (overvalued)</w:t>
      </w:r>
      <w:r w:rsidR="00392B87" w:rsidRPr="0129A638">
        <w:rPr>
          <w:rFonts w:asciiTheme="majorHAnsi" w:hAnsiTheme="majorHAnsi"/>
        </w:rPr>
        <w:t xml:space="preserve"> or oversold (undervalued)</w:t>
      </w:r>
      <w:r w:rsidR="00A875A5" w:rsidRPr="0129A638">
        <w:rPr>
          <w:rFonts w:asciiTheme="majorHAnsi" w:hAnsiTheme="majorHAnsi"/>
        </w:rPr>
        <w:t xml:space="preserve">. </w:t>
      </w:r>
      <w:r w:rsidR="00981797" w:rsidRPr="0129A638">
        <w:rPr>
          <w:rFonts w:asciiTheme="majorHAnsi" w:hAnsiTheme="majorHAnsi"/>
        </w:rPr>
        <w:t>We use RSI values of the previous 14 days.</w:t>
      </w:r>
    </w:p>
    <w:p w14:paraId="6C00CB96" w14:textId="59743D70" w:rsidR="0129A638" w:rsidRDefault="0129A638" w:rsidP="0129A638">
      <w:pPr>
        <w:jc w:val="both"/>
        <w:rPr>
          <w:rFonts w:asciiTheme="majorHAnsi" w:hAnsiTheme="majorHAnsi"/>
        </w:rPr>
      </w:pPr>
    </w:p>
    <w:p w14:paraId="12ABBE55" w14:textId="798FBB14" w:rsidR="00BE1917" w:rsidRDefault="00BE1917" w:rsidP="007346C7">
      <w:pPr>
        <w:jc w:val="both"/>
        <w:rPr>
          <w:rFonts w:asciiTheme="majorHAnsi" w:hAnsiTheme="majorHAnsi"/>
          <w:b/>
          <w:bCs/>
        </w:rPr>
      </w:pPr>
      <w:r>
        <w:rPr>
          <w:rFonts w:asciiTheme="majorHAnsi" w:hAnsiTheme="majorHAnsi"/>
          <w:b/>
          <w:bCs/>
        </w:rPr>
        <w:t>Results</w:t>
      </w:r>
    </w:p>
    <w:p w14:paraId="1866DB16" w14:textId="1259698D" w:rsidR="00073AAD" w:rsidRDefault="00073AAD" w:rsidP="007346C7">
      <w:pPr>
        <w:jc w:val="both"/>
        <w:rPr>
          <w:rFonts w:asciiTheme="majorHAnsi" w:hAnsiTheme="majorHAnsi"/>
          <w:b/>
          <w:bCs/>
        </w:rPr>
      </w:pPr>
    </w:p>
    <w:p w14:paraId="7843CBE1" w14:textId="61F019DF" w:rsidR="00BE1917" w:rsidRDefault="00BE1917" w:rsidP="007346C7">
      <w:pPr>
        <w:jc w:val="both"/>
        <w:rPr>
          <w:rFonts w:asciiTheme="majorHAnsi" w:hAnsiTheme="majorHAnsi"/>
          <w:b/>
          <w:bCs/>
        </w:rPr>
      </w:pPr>
      <w:r>
        <w:rPr>
          <w:rFonts w:asciiTheme="majorHAnsi" w:hAnsiTheme="majorHAnsi"/>
          <w:b/>
          <w:bCs/>
        </w:rPr>
        <w:t>Discussion</w:t>
      </w:r>
    </w:p>
    <w:p w14:paraId="6CA09842" w14:textId="7F699AF0" w:rsidR="00073AAD" w:rsidRDefault="00073AAD" w:rsidP="007346C7">
      <w:pPr>
        <w:jc w:val="both"/>
        <w:rPr>
          <w:rFonts w:asciiTheme="majorHAnsi" w:hAnsiTheme="majorHAnsi"/>
          <w:b/>
          <w:bCs/>
        </w:rPr>
      </w:pPr>
    </w:p>
    <w:p w14:paraId="1E2FE611" w14:textId="690F7B9B" w:rsidR="00BE1917" w:rsidRDefault="00BE1917" w:rsidP="007346C7">
      <w:pPr>
        <w:jc w:val="both"/>
        <w:rPr>
          <w:rFonts w:asciiTheme="majorHAnsi" w:hAnsiTheme="majorHAnsi"/>
          <w:b/>
          <w:bCs/>
        </w:rPr>
      </w:pPr>
      <w:r>
        <w:rPr>
          <w:rFonts w:asciiTheme="majorHAnsi" w:hAnsiTheme="majorHAnsi"/>
          <w:b/>
          <w:bCs/>
        </w:rPr>
        <w:t>References</w:t>
      </w:r>
    </w:p>
    <w:p w14:paraId="109F71EC" w14:textId="2215C8D3" w:rsidR="000A3823" w:rsidRDefault="000A3823" w:rsidP="007346C7">
      <w:pPr>
        <w:jc w:val="both"/>
        <w:rPr>
          <w:rFonts w:asciiTheme="majorHAnsi" w:hAnsiTheme="majorHAnsi"/>
        </w:rPr>
      </w:pPr>
      <w:r w:rsidRPr="000A3823">
        <w:rPr>
          <w:rFonts w:asciiTheme="majorHAnsi" w:hAnsiTheme="majorHAnsi"/>
        </w:rPr>
        <w:t>[1] Qiu, Min, and Yi</w:t>
      </w:r>
      <w:r w:rsidRPr="000A3823">
        <w:rPr>
          <w:rFonts w:ascii="Arial" w:hAnsi="Arial" w:cs="Arial"/>
        </w:rPr>
        <w:t> </w:t>
      </w:r>
      <w:r w:rsidRPr="000A3823">
        <w:rPr>
          <w:rFonts w:asciiTheme="majorHAnsi" w:hAnsiTheme="majorHAnsi"/>
        </w:rPr>
        <w:t xml:space="preserve">Song. </w:t>
      </w:r>
      <w:r w:rsidRPr="000A3823">
        <w:rPr>
          <w:rFonts w:ascii="Aptos Display" w:hAnsi="Aptos Display" w:cs="Aptos Display"/>
        </w:rPr>
        <w:t>“</w:t>
      </w:r>
      <w:r w:rsidRPr="000A3823">
        <w:rPr>
          <w:rFonts w:asciiTheme="majorHAnsi" w:hAnsiTheme="majorHAnsi"/>
        </w:rPr>
        <w:t>Predicting the Direction of Stock Market Index Movement Using an Optimized Artificial Neural Network Model.</w:t>
      </w:r>
      <w:r w:rsidRPr="000A3823">
        <w:rPr>
          <w:rFonts w:ascii="Aptos Display" w:hAnsi="Aptos Display" w:cs="Aptos Display"/>
        </w:rPr>
        <w:t>”</w:t>
      </w:r>
      <w:r w:rsidRPr="000A3823">
        <w:rPr>
          <w:rFonts w:asciiTheme="majorHAnsi" w:hAnsiTheme="majorHAnsi"/>
        </w:rPr>
        <w:t xml:space="preserve"> PLOS ONE, vol.</w:t>
      </w:r>
      <w:r w:rsidRPr="000A3823">
        <w:rPr>
          <w:rFonts w:ascii="Arial" w:hAnsi="Arial" w:cs="Arial"/>
        </w:rPr>
        <w:t> </w:t>
      </w:r>
      <w:r w:rsidRPr="000A3823">
        <w:rPr>
          <w:rFonts w:asciiTheme="majorHAnsi" w:hAnsiTheme="majorHAnsi"/>
        </w:rPr>
        <w:t>11, no.</w:t>
      </w:r>
      <w:r w:rsidRPr="000A3823">
        <w:rPr>
          <w:rFonts w:ascii="Arial" w:hAnsi="Arial" w:cs="Arial"/>
        </w:rPr>
        <w:t> </w:t>
      </w:r>
      <w:r w:rsidRPr="000A3823">
        <w:rPr>
          <w:rFonts w:asciiTheme="majorHAnsi" w:hAnsiTheme="majorHAnsi"/>
        </w:rPr>
        <w:t xml:space="preserve">5, 2016, e0155133. PLOS, </w:t>
      </w:r>
      <w:hyperlink r:id="rId8" w:history="1">
        <w:r w:rsidR="007B1372" w:rsidRPr="008D1449">
          <w:rPr>
            <w:rStyle w:val="Hyperlink"/>
            <w:rFonts w:asciiTheme="majorHAnsi" w:hAnsiTheme="majorHAnsi"/>
          </w:rPr>
          <w:t>https://doi.org/10.1371/journal.pone.0155133</w:t>
        </w:r>
      </w:hyperlink>
      <w:r w:rsidRPr="000A3823">
        <w:rPr>
          <w:rFonts w:asciiTheme="majorHAnsi" w:hAnsiTheme="majorHAnsi"/>
        </w:rPr>
        <w:t>.</w:t>
      </w:r>
    </w:p>
    <w:p w14:paraId="1A7CB2CD" w14:textId="39731E46" w:rsidR="00823391" w:rsidRDefault="00823391" w:rsidP="007346C7">
      <w:pPr>
        <w:jc w:val="both"/>
        <w:rPr>
          <w:rFonts w:asciiTheme="majorHAnsi" w:hAnsiTheme="majorHAnsi"/>
        </w:rPr>
      </w:pPr>
      <w:r>
        <w:rPr>
          <w:rFonts w:asciiTheme="majorHAnsi" w:hAnsiTheme="majorHAnsi"/>
        </w:rPr>
        <w:t xml:space="preserve">[2] </w:t>
      </w:r>
      <w:proofErr w:type="spellStart"/>
      <w:r w:rsidRPr="00823391">
        <w:rPr>
          <w:rFonts w:asciiTheme="majorHAnsi" w:hAnsiTheme="majorHAnsi"/>
        </w:rPr>
        <w:t>Boloș</w:t>
      </w:r>
      <w:proofErr w:type="spellEnd"/>
      <w:r w:rsidRPr="00823391">
        <w:rPr>
          <w:rFonts w:asciiTheme="majorHAnsi" w:hAnsiTheme="majorHAnsi"/>
        </w:rPr>
        <w:t xml:space="preserve">, M.-I., Rusu, Ș., </w:t>
      </w:r>
      <w:proofErr w:type="spellStart"/>
      <w:r w:rsidRPr="00823391">
        <w:rPr>
          <w:rFonts w:asciiTheme="majorHAnsi" w:hAnsiTheme="majorHAnsi"/>
        </w:rPr>
        <w:t>Leordeanu</w:t>
      </w:r>
      <w:proofErr w:type="spellEnd"/>
      <w:r w:rsidRPr="00823391">
        <w:rPr>
          <w:rFonts w:asciiTheme="majorHAnsi" w:hAnsiTheme="majorHAnsi"/>
        </w:rPr>
        <w:t xml:space="preserve">, M., Sabău-Popa, C. D., </w:t>
      </w:r>
      <w:proofErr w:type="spellStart"/>
      <w:r w:rsidRPr="00823391">
        <w:rPr>
          <w:rFonts w:asciiTheme="majorHAnsi" w:hAnsiTheme="majorHAnsi"/>
        </w:rPr>
        <w:t>Perțicaș</w:t>
      </w:r>
      <w:proofErr w:type="spellEnd"/>
      <w:r w:rsidRPr="00823391">
        <w:rPr>
          <w:rFonts w:asciiTheme="majorHAnsi" w:hAnsiTheme="majorHAnsi"/>
        </w:rPr>
        <w:t xml:space="preserve">, D. C., &amp; </w:t>
      </w:r>
      <w:proofErr w:type="spellStart"/>
      <w:r w:rsidRPr="00823391">
        <w:rPr>
          <w:rFonts w:asciiTheme="majorHAnsi" w:hAnsiTheme="majorHAnsi"/>
        </w:rPr>
        <w:t>Crișan</w:t>
      </w:r>
      <w:proofErr w:type="spellEnd"/>
      <w:r w:rsidRPr="00823391">
        <w:rPr>
          <w:rFonts w:asciiTheme="majorHAnsi" w:hAnsiTheme="majorHAnsi"/>
        </w:rPr>
        <w:t>, M.-I. (2025). K-Means Clustering for Portfolio Optimization: Symmetry in Risk–Return Tradeoff, Liquidity, Profitability, and Solvency. </w:t>
      </w:r>
      <w:r w:rsidRPr="00823391">
        <w:rPr>
          <w:rFonts w:asciiTheme="majorHAnsi" w:hAnsiTheme="majorHAnsi"/>
          <w:i/>
          <w:iCs/>
        </w:rPr>
        <w:t>Symmetry</w:t>
      </w:r>
      <w:r w:rsidRPr="00823391">
        <w:rPr>
          <w:rFonts w:asciiTheme="majorHAnsi" w:hAnsiTheme="majorHAnsi"/>
        </w:rPr>
        <w:t>, </w:t>
      </w:r>
      <w:r w:rsidRPr="00823391">
        <w:rPr>
          <w:rFonts w:asciiTheme="majorHAnsi" w:hAnsiTheme="majorHAnsi"/>
          <w:i/>
          <w:iCs/>
        </w:rPr>
        <w:t>17</w:t>
      </w:r>
      <w:r w:rsidRPr="00823391">
        <w:rPr>
          <w:rFonts w:asciiTheme="majorHAnsi" w:hAnsiTheme="majorHAnsi"/>
        </w:rPr>
        <w:t>(6), 847. https://doi.org/10.3390/sym17060847</w:t>
      </w:r>
    </w:p>
    <w:p w14:paraId="207AFA3F" w14:textId="62C1DB7A" w:rsidR="007B1372" w:rsidRPr="007B1372" w:rsidRDefault="007B1372" w:rsidP="007B1372">
      <w:pPr>
        <w:jc w:val="both"/>
        <w:rPr>
          <w:rFonts w:asciiTheme="majorHAnsi" w:hAnsiTheme="majorHAnsi"/>
        </w:rPr>
      </w:pPr>
      <w:r>
        <w:rPr>
          <w:rFonts w:asciiTheme="majorHAnsi" w:hAnsiTheme="majorHAnsi"/>
        </w:rPr>
        <w:t>[</w:t>
      </w:r>
      <w:r w:rsidR="00A107D1">
        <w:rPr>
          <w:rFonts w:asciiTheme="majorHAnsi" w:hAnsiTheme="majorHAnsi"/>
        </w:rPr>
        <w:t>3</w:t>
      </w:r>
      <w:r>
        <w:rPr>
          <w:rFonts w:asciiTheme="majorHAnsi" w:hAnsiTheme="majorHAnsi"/>
        </w:rPr>
        <w:t xml:space="preserve">] </w:t>
      </w:r>
      <w:proofErr w:type="spellStart"/>
      <w:r w:rsidRPr="007B1372">
        <w:rPr>
          <w:rFonts w:asciiTheme="majorHAnsi" w:hAnsiTheme="majorHAnsi"/>
        </w:rPr>
        <w:t>Kumbure</w:t>
      </w:r>
      <w:proofErr w:type="spellEnd"/>
      <w:r w:rsidRPr="007B1372">
        <w:rPr>
          <w:rFonts w:asciiTheme="majorHAnsi" w:hAnsiTheme="majorHAnsi"/>
        </w:rPr>
        <w:t xml:space="preserve">, M. M., Lohrmann, C., </w:t>
      </w:r>
      <w:proofErr w:type="spellStart"/>
      <w:r w:rsidRPr="007B1372">
        <w:rPr>
          <w:rFonts w:asciiTheme="majorHAnsi" w:hAnsiTheme="majorHAnsi"/>
        </w:rPr>
        <w:t>Luukka</w:t>
      </w:r>
      <w:proofErr w:type="spellEnd"/>
      <w:r w:rsidRPr="007B1372">
        <w:rPr>
          <w:rFonts w:asciiTheme="majorHAnsi" w:hAnsiTheme="majorHAnsi"/>
        </w:rPr>
        <w:t xml:space="preserve">, P., and Porras, J. "A Multilayer Feedforward Perceptron Model in Neural Networks for Predicting Stock Market Short-term Trends." </w:t>
      </w:r>
      <w:r w:rsidRPr="007B1372">
        <w:rPr>
          <w:rFonts w:asciiTheme="majorHAnsi" w:hAnsiTheme="majorHAnsi"/>
          <w:i/>
          <w:iCs/>
        </w:rPr>
        <w:t>Operations Research Forum</w:t>
      </w:r>
      <w:r w:rsidRPr="007B1372">
        <w:rPr>
          <w:rFonts w:asciiTheme="majorHAnsi" w:hAnsiTheme="majorHAnsi"/>
        </w:rPr>
        <w:t>, vol. 3, no. 1, 2022, pp. 1-23. </w:t>
      </w:r>
    </w:p>
    <w:p w14:paraId="30BA5FB8" w14:textId="77777777" w:rsidR="006B4CEE" w:rsidRDefault="007B1372" w:rsidP="007B1372">
      <w:pPr>
        <w:jc w:val="both"/>
        <w:rPr>
          <w:rFonts w:asciiTheme="majorHAnsi" w:hAnsiTheme="majorHAnsi"/>
        </w:rPr>
      </w:pPr>
      <w:r>
        <w:rPr>
          <w:rFonts w:asciiTheme="majorHAnsi" w:hAnsiTheme="majorHAnsi"/>
        </w:rPr>
        <w:t>[</w:t>
      </w:r>
      <w:r w:rsidR="00A107D1">
        <w:rPr>
          <w:rFonts w:asciiTheme="majorHAnsi" w:hAnsiTheme="majorHAnsi"/>
        </w:rPr>
        <w:t>4</w:t>
      </w:r>
      <w:r>
        <w:rPr>
          <w:rFonts w:asciiTheme="majorHAnsi" w:hAnsiTheme="majorHAnsi"/>
        </w:rPr>
        <w:t xml:space="preserve">] </w:t>
      </w:r>
      <w:r w:rsidRPr="007B1372">
        <w:rPr>
          <w:rFonts w:asciiTheme="majorHAnsi" w:hAnsiTheme="majorHAnsi"/>
        </w:rPr>
        <w:t xml:space="preserve">Research in Computational Economics. "Stock Market Forecasting Using a Neural Network Through Fundamental Indicators, Technical Indicators and Market Sentiment Analysis." </w:t>
      </w:r>
      <w:r w:rsidRPr="007B1372">
        <w:rPr>
          <w:rFonts w:asciiTheme="majorHAnsi" w:hAnsiTheme="majorHAnsi"/>
          <w:i/>
          <w:iCs/>
        </w:rPr>
        <w:t>Computational Economics</w:t>
      </w:r>
      <w:r w:rsidRPr="007B1372">
        <w:rPr>
          <w:rFonts w:asciiTheme="majorHAnsi" w:hAnsiTheme="majorHAnsi"/>
        </w:rPr>
        <w:t>, 2024.</w:t>
      </w:r>
    </w:p>
    <w:p w14:paraId="28DEFE9B" w14:textId="23DAF445" w:rsidR="007B1372" w:rsidRPr="007B1372" w:rsidRDefault="006B4CEE" w:rsidP="007B1372">
      <w:pPr>
        <w:jc w:val="both"/>
        <w:rPr>
          <w:rFonts w:asciiTheme="majorHAnsi" w:hAnsiTheme="majorHAnsi"/>
        </w:rPr>
      </w:pPr>
      <w:r>
        <w:rPr>
          <w:rFonts w:asciiTheme="majorHAnsi" w:hAnsiTheme="majorHAnsi"/>
        </w:rPr>
        <w:t xml:space="preserve">[5] </w:t>
      </w:r>
      <w:r w:rsidRPr="006B4CEE">
        <w:rPr>
          <w:rFonts w:asciiTheme="majorHAnsi" w:hAnsiTheme="majorHAnsi"/>
        </w:rPr>
        <w:t>Momeni, Mohseni, &amp; Soofi. (2015). CLUSTERING STOCK MARKET COMPANIES VIA K- MEANS ALGORITHM. </w:t>
      </w:r>
      <w:r w:rsidRPr="006B4CEE">
        <w:rPr>
          <w:rFonts w:asciiTheme="majorHAnsi" w:hAnsiTheme="majorHAnsi"/>
          <w:i/>
          <w:iCs/>
        </w:rPr>
        <w:t>Arabian Journal of Business and Management Review (Kuwait Chapter)</w:t>
      </w:r>
      <w:r w:rsidRPr="006B4CEE">
        <w:rPr>
          <w:rFonts w:asciiTheme="majorHAnsi" w:hAnsiTheme="majorHAnsi"/>
        </w:rPr>
        <w:t>, </w:t>
      </w:r>
      <w:r w:rsidRPr="006B4CEE">
        <w:rPr>
          <w:rFonts w:asciiTheme="majorHAnsi" w:hAnsiTheme="majorHAnsi"/>
          <w:i/>
          <w:iCs/>
        </w:rPr>
        <w:t>4</w:t>
      </w:r>
      <w:r w:rsidRPr="006B4CEE">
        <w:rPr>
          <w:rFonts w:asciiTheme="majorHAnsi" w:hAnsiTheme="majorHAnsi"/>
        </w:rPr>
        <w:t>(5), 1–10. Retrieved from https://j.arabianjbmr.com/index.php/kcajbmr/article/view/815</w:t>
      </w:r>
      <w:r w:rsidR="007B1372" w:rsidRPr="007B1372">
        <w:rPr>
          <w:rFonts w:asciiTheme="majorHAnsi" w:hAnsiTheme="majorHAnsi"/>
        </w:rPr>
        <w:t> </w:t>
      </w:r>
    </w:p>
    <w:p w14:paraId="67FE8F9E" w14:textId="77777777" w:rsidR="007B1372" w:rsidRPr="000A3823" w:rsidRDefault="007B1372" w:rsidP="007346C7">
      <w:pPr>
        <w:jc w:val="both"/>
        <w:rPr>
          <w:rFonts w:asciiTheme="majorHAnsi" w:hAnsiTheme="majorHAnsi"/>
        </w:rPr>
      </w:pPr>
    </w:p>
    <w:p w14:paraId="0FFEC12B" w14:textId="77777777" w:rsidR="00073AAD" w:rsidRDefault="00073AAD" w:rsidP="007346C7">
      <w:pPr>
        <w:jc w:val="both"/>
        <w:rPr>
          <w:rFonts w:asciiTheme="majorHAnsi" w:hAnsiTheme="majorHAnsi"/>
          <w:b/>
          <w:bCs/>
        </w:rPr>
      </w:pPr>
    </w:p>
    <w:p w14:paraId="0AE2EC6B" w14:textId="04B44286" w:rsidR="00465AFD" w:rsidRDefault="00465AFD" w:rsidP="007346C7">
      <w:pPr>
        <w:jc w:val="both"/>
        <w:rPr>
          <w:rFonts w:asciiTheme="majorHAnsi" w:hAnsiTheme="majorHAnsi"/>
          <w:b/>
          <w:bCs/>
        </w:rPr>
      </w:pPr>
      <w:r>
        <w:rPr>
          <w:rFonts w:asciiTheme="majorHAnsi" w:hAnsiTheme="majorHAnsi"/>
          <w:b/>
          <w:bCs/>
        </w:rPr>
        <w:t>Appendix</w:t>
      </w:r>
    </w:p>
    <w:p w14:paraId="7C63A9AC" w14:textId="77777777" w:rsidR="00073AAD" w:rsidRDefault="00073AAD" w:rsidP="007346C7">
      <w:pPr>
        <w:jc w:val="both"/>
        <w:rPr>
          <w:rFonts w:asciiTheme="majorHAnsi" w:hAnsiTheme="majorHAnsi"/>
          <w:b/>
          <w:bCs/>
        </w:rPr>
      </w:pPr>
    </w:p>
    <w:p w14:paraId="57A56D6F" w14:textId="0D36B8DD" w:rsidR="00465AFD" w:rsidRDefault="00465AFD" w:rsidP="007346C7">
      <w:pPr>
        <w:jc w:val="both"/>
        <w:rPr>
          <w:rFonts w:asciiTheme="majorHAnsi" w:hAnsiTheme="majorHAnsi"/>
        </w:rPr>
      </w:pPr>
      <w:r>
        <w:rPr>
          <w:rFonts w:asciiTheme="majorHAnsi" w:hAnsiTheme="majorHAnsi"/>
          <w:b/>
          <w:bCs/>
        </w:rPr>
        <w:t>Statement of Contributions</w:t>
      </w:r>
    </w:p>
    <w:p w14:paraId="22F48EE8" w14:textId="77777777" w:rsidR="00073AAD" w:rsidRPr="00073AAD" w:rsidRDefault="00073AAD" w:rsidP="007346C7">
      <w:pPr>
        <w:jc w:val="both"/>
        <w:rPr>
          <w:rFonts w:asciiTheme="majorHAnsi" w:hAnsiTheme="majorHAnsi"/>
        </w:rPr>
      </w:pPr>
    </w:p>
    <w:p w14:paraId="0F51C654" w14:textId="208DD210" w:rsidR="00335348" w:rsidRPr="00335348" w:rsidRDefault="00335348" w:rsidP="007346C7">
      <w:pPr>
        <w:numPr>
          <w:ilvl w:val="0"/>
          <w:numId w:val="1"/>
        </w:numPr>
        <w:ind w:left="0"/>
        <w:rPr>
          <w:rFonts w:asciiTheme="majorHAnsi" w:hAnsiTheme="majorHAnsi"/>
        </w:rPr>
      </w:pPr>
      <w:r w:rsidRPr="00335348">
        <w:rPr>
          <w:rFonts w:asciiTheme="majorHAnsi" w:hAnsiTheme="majorHAnsi"/>
          <w:b/>
          <w:bCs/>
        </w:rPr>
        <w:t>Introduction: </w:t>
      </w:r>
      <w:r w:rsidRPr="00335348">
        <w:rPr>
          <w:rFonts w:asciiTheme="majorHAnsi" w:hAnsiTheme="majorHAnsi"/>
        </w:rPr>
        <w:t>Provide a short background of the project (e.g., what kind of question is to be answered, and why this is of interest). Provide a short non-technical summary of your analysis.</w:t>
      </w:r>
    </w:p>
    <w:p w14:paraId="6B55BA8B" w14:textId="77777777" w:rsidR="00EA68E9" w:rsidRPr="00EA68E9" w:rsidRDefault="00EA68E9" w:rsidP="007346C7">
      <w:pPr>
        <w:rPr>
          <w:rFonts w:asciiTheme="majorHAnsi" w:hAnsiTheme="majorHAnsi"/>
        </w:rPr>
      </w:pPr>
    </w:p>
    <w:p w14:paraId="4F3243C1" w14:textId="574E2106" w:rsidR="00335348" w:rsidRPr="00335348" w:rsidRDefault="00335348" w:rsidP="007346C7">
      <w:pPr>
        <w:numPr>
          <w:ilvl w:val="0"/>
          <w:numId w:val="1"/>
        </w:numPr>
        <w:ind w:left="0"/>
        <w:rPr>
          <w:rFonts w:asciiTheme="majorHAnsi" w:hAnsiTheme="majorHAnsi"/>
        </w:rPr>
      </w:pPr>
      <w:r w:rsidRPr="00335348">
        <w:rPr>
          <w:rFonts w:asciiTheme="majorHAnsi" w:hAnsiTheme="majorHAnsi"/>
          <w:b/>
          <w:bCs/>
        </w:rPr>
        <w:lastRenderedPageBreak/>
        <w:t>Methods: </w:t>
      </w:r>
      <w:r w:rsidRPr="00335348">
        <w:rPr>
          <w:rFonts w:asciiTheme="majorHAnsi" w:hAnsiTheme="majorHAnsi"/>
        </w:rPr>
        <w:t>Summarize the methodology used in your analysis and use mathematical formulas and notations.</w:t>
      </w:r>
    </w:p>
    <w:p w14:paraId="318089C2" w14:textId="77777777" w:rsidR="00EA68E9" w:rsidRPr="00EA68E9" w:rsidRDefault="00EA68E9" w:rsidP="007346C7">
      <w:pPr>
        <w:rPr>
          <w:rFonts w:asciiTheme="majorHAnsi" w:hAnsiTheme="majorHAnsi"/>
        </w:rPr>
      </w:pPr>
    </w:p>
    <w:p w14:paraId="565E28A4" w14:textId="4BD7D12D" w:rsidR="00335348" w:rsidRPr="00335348" w:rsidRDefault="00335348" w:rsidP="007346C7">
      <w:pPr>
        <w:numPr>
          <w:ilvl w:val="0"/>
          <w:numId w:val="1"/>
        </w:numPr>
        <w:ind w:left="0"/>
        <w:rPr>
          <w:rFonts w:asciiTheme="majorHAnsi" w:hAnsiTheme="majorHAnsi"/>
        </w:rPr>
      </w:pPr>
      <w:r w:rsidRPr="00335348">
        <w:rPr>
          <w:rFonts w:asciiTheme="majorHAnsi" w:hAnsiTheme="majorHAnsi"/>
          <w:b/>
          <w:bCs/>
        </w:rPr>
        <w:t>Dataset:</w:t>
      </w:r>
      <w:r w:rsidRPr="00335348">
        <w:rPr>
          <w:rFonts w:asciiTheme="majorHAnsi" w:hAnsiTheme="majorHAnsi"/>
        </w:rPr>
        <w:t> Identify a dataset to study, and describe literature related to the problem you are studying. If you are using an existing dataset, where did it come from and how was it used? What other similar datasets have been studied in the past and how?</w:t>
      </w:r>
    </w:p>
    <w:p w14:paraId="2BA8CAE5" w14:textId="77777777" w:rsidR="00EA68E9" w:rsidRPr="00EA68E9" w:rsidRDefault="00EA68E9" w:rsidP="007346C7">
      <w:pPr>
        <w:rPr>
          <w:rFonts w:asciiTheme="majorHAnsi" w:hAnsiTheme="majorHAnsi"/>
        </w:rPr>
      </w:pPr>
    </w:p>
    <w:p w14:paraId="7549FA22" w14:textId="2B31AC39" w:rsidR="00335348" w:rsidRPr="00335348" w:rsidRDefault="00335348" w:rsidP="007346C7">
      <w:pPr>
        <w:numPr>
          <w:ilvl w:val="0"/>
          <w:numId w:val="1"/>
        </w:numPr>
        <w:ind w:left="0"/>
        <w:rPr>
          <w:rFonts w:asciiTheme="majorHAnsi" w:hAnsiTheme="majorHAnsi"/>
        </w:rPr>
      </w:pPr>
      <w:r w:rsidRPr="00335348">
        <w:rPr>
          <w:rFonts w:asciiTheme="majorHAnsi" w:hAnsiTheme="majorHAnsi"/>
          <w:b/>
          <w:bCs/>
        </w:rPr>
        <w:t>Results: </w:t>
      </w:r>
      <w:r w:rsidRPr="00335348">
        <w:rPr>
          <w:rFonts w:asciiTheme="majorHAnsi" w:hAnsiTheme="majorHAnsi"/>
        </w:rPr>
        <w:t>Show the results of your analysis.  Summarize the results with a small number of the most important figures or tables and keep the description short.</w:t>
      </w:r>
    </w:p>
    <w:p w14:paraId="320DF366" w14:textId="77777777" w:rsidR="00335348" w:rsidRPr="00335348" w:rsidRDefault="00335348" w:rsidP="007346C7">
      <w:pPr>
        <w:numPr>
          <w:ilvl w:val="0"/>
          <w:numId w:val="1"/>
        </w:numPr>
        <w:ind w:left="0"/>
        <w:rPr>
          <w:rFonts w:asciiTheme="majorHAnsi" w:hAnsiTheme="majorHAnsi"/>
        </w:rPr>
      </w:pPr>
      <w:r w:rsidRPr="00335348">
        <w:rPr>
          <w:rFonts w:asciiTheme="majorHAnsi" w:hAnsiTheme="majorHAnsi"/>
          <w:b/>
          <w:bCs/>
        </w:rPr>
        <w:t>Discussion: </w:t>
      </w:r>
      <w:r w:rsidRPr="00335348">
        <w:rPr>
          <w:rFonts w:asciiTheme="majorHAnsi" w:hAnsiTheme="majorHAnsi"/>
        </w:rPr>
        <w:t xml:space="preserve">What are the state-of-the-art (SOTA) methods currently employed to study this type of analysis? Are the conclusions from existing work </w:t>
      </w:r>
      <w:proofErr w:type="gramStart"/>
      <w:r w:rsidRPr="00335348">
        <w:rPr>
          <w:rFonts w:asciiTheme="majorHAnsi" w:hAnsiTheme="majorHAnsi"/>
        </w:rPr>
        <w:t>similar to</w:t>
      </w:r>
      <w:proofErr w:type="gramEnd"/>
      <w:r w:rsidRPr="00335348">
        <w:rPr>
          <w:rFonts w:asciiTheme="majorHAnsi" w:hAnsiTheme="majorHAnsi"/>
        </w:rPr>
        <w:t xml:space="preserve"> or different from your own findings? Why did the proposed model succeed or why did others fail (or if it failed, why did it fail)? What did you learn from this analysis? What additional steps could be potentially performed to improve your analysis?</w:t>
      </w:r>
    </w:p>
    <w:p w14:paraId="5C3F4C12" w14:textId="77777777" w:rsidR="00335348" w:rsidRPr="00335348" w:rsidRDefault="00335348" w:rsidP="007346C7">
      <w:pPr>
        <w:numPr>
          <w:ilvl w:val="0"/>
          <w:numId w:val="1"/>
        </w:numPr>
        <w:ind w:left="0"/>
        <w:rPr>
          <w:rFonts w:asciiTheme="majorHAnsi" w:hAnsiTheme="majorHAnsi"/>
        </w:rPr>
      </w:pPr>
      <w:r w:rsidRPr="00335348">
        <w:rPr>
          <w:rFonts w:asciiTheme="majorHAnsi" w:hAnsiTheme="majorHAnsi"/>
          <w:b/>
          <w:bCs/>
        </w:rPr>
        <w:t>References: </w:t>
      </w:r>
      <w:r w:rsidRPr="00335348">
        <w:rPr>
          <w:rFonts w:asciiTheme="majorHAnsi" w:hAnsiTheme="majorHAnsi"/>
        </w:rPr>
        <w:t>Please only add references that are explicitly used in the text. Make sure that you cite the sources of data, and the associated claims. Use a consistent format and numbering scheme. Example:</w:t>
      </w:r>
    </w:p>
    <w:p w14:paraId="03563B57" w14:textId="77777777" w:rsidR="00335348" w:rsidRPr="00335348" w:rsidRDefault="00335348" w:rsidP="007346C7">
      <w:pPr>
        <w:rPr>
          <w:rFonts w:asciiTheme="majorHAnsi" w:hAnsiTheme="majorHAnsi"/>
        </w:rPr>
      </w:pPr>
      <w:r w:rsidRPr="00335348">
        <w:rPr>
          <w:rFonts w:asciiTheme="majorHAnsi" w:hAnsiTheme="majorHAnsi"/>
        </w:rPr>
        <w:t>      [1] Bob Smith, John Doe. My amazing method. In _Proceedings of WWW 2024_, Lyon France, 2024.</w:t>
      </w:r>
    </w:p>
    <w:p w14:paraId="1E2F2231" w14:textId="77777777" w:rsidR="00335348" w:rsidRPr="00335348" w:rsidRDefault="00335348" w:rsidP="007346C7">
      <w:pPr>
        <w:numPr>
          <w:ilvl w:val="0"/>
          <w:numId w:val="2"/>
        </w:numPr>
        <w:ind w:left="0"/>
        <w:rPr>
          <w:rFonts w:asciiTheme="majorHAnsi" w:hAnsiTheme="majorHAnsi"/>
        </w:rPr>
      </w:pPr>
      <w:r w:rsidRPr="00335348">
        <w:rPr>
          <w:rFonts w:asciiTheme="majorHAnsi" w:hAnsiTheme="majorHAnsi"/>
          <w:b/>
          <w:bCs/>
        </w:rPr>
        <w:t>Appendix: </w:t>
      </w:r>
      <w:r w:rsidRPr="00335348">
        <w:rPr>
          <w:rFonts w:asciiTheme="majorHAnsi" w:hAnsiTheme="majorHAnsi"/>
        </w:rPr>
        <w:t>Add links to the code repository, plots, and other relevant technical details that will help evaluate your work.</w:t>
      </w:r>
    </w:p>
    <w:p w14:paraId="113F8460" w14:textId="77777777" w:rsidR="00335348" w:rsidRPr="00335348" w:rsidRDefault="00335348" w:rsidP="007346C7">
      <w:pPr>
        <w:numPr>
          <w:ilvl w:val="0"/>
          <w:numId w:val="2"/>
        </w:numPr>
        <w:ind w:left="0"/>
        <w:rPr>
          <w:rFonts w:asciiTheme="majorHAnsi" w:hAnsiTheme="majorHAnsi"/>
        </w:rPr>
      </w:pPr>
      <w:r w:rsidRPr="00335348">
        <w:rPr>
          <w:rFonts w:asciiTheme="majorHAnsi" w:hAnsiTheme="majorHAnsi"/>
          <w:b/>
          <w:bCs/>
        </w:rPr>
        <w:t>Statement of contributions: </w:t>
      </w:r>
      <w:r w:rsidRPr="00335348">
        <w:rPr>
          <w:rFonts w:asciiTheme="majorHAnsi" w:hAnsiTheme="majorHAnsi"/>
        </w:rPr>
        <w:t>If you are working in a group of 2 or 3, your report should contain a short section at the end, stating that all group members contributed equally, and describing the contributions of each group member. You do not need to include this section if you are working alone. This section does not count towards the page limit.</w:t>
      </w:r>
    </w:p>
    <w:p w14:paraId="4CC610CB" w14:textId="77777777" w:rsidR="00335348" w:rsidRPr="00335348" w:rsidRDefault="00335348" w:rsidP="007346C7">
      <w:pPr>
        <w:rPr>
          <w:rFonts w:asciiTheme="majorHAnsi" w:hAnsiTheme="majorHAnsi"/>
        </w:rPr>
      </w:pPr>
      <w:r w:rsidRPr="00335348">
        <w:rPr>
          <w:rFonts w:asciiTheme="majorHAnsi" w:hAnsiTheme="majorHAnsi"/>
          <w:b/>
          <w:bCs/>
        </w:rPr>
        <w:t>Note:</w:t>
      </w:r>
    </w:p>
    <w:p w14:paraId="657F253E" w14:textId="77777777" w:rsidR="00335348" w:rsidRPr="00335348" w:rsidRDefault="00335348" w:rsidP="007346C7">
      <w:pPr>
        <w:numPr>
          <w:ilvl w:val="0"/>
          <w:numId w:val="3"/>
        </w:numPr>
        <w:ind w:left="0"/>
        <w:rPr>
          <w:rFonts w:asciiTheme="majorHAnsi" w:hAnsiTheme="majorHAnsi"/>
        </w:rPr>
      </w:pPr>
      <w:r w:rsidRPr="00335348">
        <w:rPr>
          <w:rFonts w:asciiTheme="majorHAnsi" w:hAnsiTheme="majorHAnsi"/>
        </w:rPr>
        <w:t>Your report should also include a link to a public GitHub repository containing the code used to produce your results. If you would like to not make your code public for any reason, you must instead submit your code as a zip file on Canvas.</w:t>
      </w:r>
    </w:p>
    <w:p w14:paraId="59C4B222" w14:textId="77777777" w:rsidR="00335348" w:rsidRPr="00335348" w:rsidRDefault="00335348" w:rsidP="007346C7">
      <w:pPr>
        <w:numPr>
          <w:ilvl w:val="0"/>
          <w:numId w:val="3"/>
        </w:numPr>
        <w:ind w:left="0"/>
        <w:rPr>
          <w:rFonts w:asciiTheme="majorHAnsi" w:hAnsiTheme="majorHAnsi"/>
        </w:rPr>
      </w:pPr>
      <w:r w:rsidRPr="00335348">
        <w:rPr>
          <w:rFonts w:asciiTheme="majorHAnsi" w:hAnsiTheme="majorHAnsi"/>
        </w:rPr>
        <w:t>Your report should be written as a formal academic article. There should be no slang or jargon. Any claims you make should either be common knowledge (i.e. something we learned in the course), supported by a citation, or supported by your data/results. There should be no spelling or grammar mistakes.</w:t>
      </w:r>
    </w:p>
    <w:p w14:paraId="69F2B0CB" w14:textId="77777777" w:rsidR="00335348" w:rsidRPr="00335348" w:rsidRDefault="00335348" w:rsidP="007346C7">
      <w:pPr>
        <w:numPr>
          <w:ilvl w:val="0"/>
          <w:numId w:val="3"/>
        </w:numPr>
        <w:ind w:left="0"/>
        <w:rPr>
          <w:rFonts w:asciiTheme="majorHAnsi" w:hAnsiTheme="majorHAnsi"/>
        </w:rPr>
      </w:pPr>
      <w:r w:rsidRPr="00335348">
        <w:rPr>
          <w:rFonts w:asciiTheme="majorHAnsi" w:hAnsiTheme="majorHAnsi"/>
        </w:rPr>
        <w:t>One submission per group is enough.</w:t>
      </w:r>
    </w:p>
    <w:p w14:paraId="6CBAD5D3" w14:textId="77777777" w:rsidR="00256082" w:rsidRPr="000A7F3A" w:rsidRDefault="00256082" w:rsidP="007346C7">
      <w:pPr>
        <w:rPr>
          <w:rFonts w:asciiTheme="majorHAnsi" w:hAnsiTheme="majorHAnsi"/>
        </w:rPr>
      </w:pPr>
    </w:p>
    <w:sectPr w:rsidR="00256082" w:rsidRPr="000A7F3A" w:rsidSect="000A7F3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09E2"/>
    <w:multiLevelType w:val="multilevel"/>
    <w:tmpl w:val="967A37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C2FCE"/>
    <w:multiLevelType w:val="multilevel"/>
    <w:tmpl w:val="6AB0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6341E"/>
    <w:multiLevelType w:val="multilevel"/>
    <w:tmpl w:val="506E0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7524626">
    <w:abstractNumId w:val="2"/>
  </w:num>
  <w:num w:numId="2" w16cid:durableId="759448126">
    <w:abstractNumId w:val="0"/>
  </w:num>
  <w:num w:numId="3" w16cid:durableId="903414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2F"/>
    <w:rsid w:val="000119C4"/>
    <w:rsid w:val="00015535"/>
    <w:rsid w:val="000212FE"/>
    <w:rsid w:val="00034E43"/>
    <w:rsid w:val="000351B5"/>
    <w:rsid w:val="000352C7"/>
    <w:rsid w:val="00052F54"/>
    <w:rsid w:val="00054637"/>
    <w:rsid w:val="00055D26"/>
    <w:rsid w:val="00064AE6"/>
    <w:rsid w:val="00073AAD"/>
    <w:rsid w:val="00074250"/>
    <w:rsid w:val="00087DE2"/>
    <w:rsid w:val="000A0368"/>
    <w:rsid w:val="000A3823"/>
    <w:rsid w:val="000A6CFD"/>
    <w:rsid w:val="000A7F3A"/>
    <w:rsid w:val="000B0514"/>
    <w:rsid w:val="000C5617"/>
    <w:rsid w:val="000C5869"/>
    <w:rsid w:val="000D7151"/>
    <w:rsid w:val="000F23BA"/>
    <w:rsid w:val="001144AB"/>
    <w:rsid w:val="00114A69"/>
    <w:rsid w:val="00114C3C"/>
    <w:rsid w:val="001159D0"/>
    <w:rsid w:val="00120DE6"/>
    <w:rsid w:val="00153AD8"/>
    <w:rsid w:val="00165642"/>
    <w:rsid w:val="00166173"/>
    <w:rsid w:val="0017067A"/>
    <w:rsid w:val="001807DC"/>
    <w:rsid w:val="001851A3"/>
    <w:rsid w:val="001956FF"/>
    <w:rsid w:val="00197E92"/>
    <w:rsid w:val="001A3D6E"/>
    <w:rsid w:val="001C704A"/>
    <w:rsid w:val="00201F8B"/>
    <w:rsid w:val="002044C4"/>
    <w:rsid w:val="00212A2E"/>
    <w:rsid w:val="002274B1"/>
    <w:rsid w:val="00231D4A"/>
    <w:rsid w:val="00256082"/>
    <w:rsid w:val="002645EF"/>
    <w:rsid w:val="00274DB1"/>
    <w:rsid w:val="002758C9"/>
    <w:rsid w:val="002B5A94"/>
    <w:rsid w:val="002B5ADE"/>
    <w:rsid w:val="002C6F60"/>
    <w:rsid w:val="002D4921"/>
    <w:rsid w:val="002D619F"/>
    <w:rsid w:val="002E1464"/>
    <w:rsid w:val="002F66E7"/>
    <w:rsid w:val="00303F8C"/>
    <w:rsid w:val="00305B49"/>
    <w:rsid w:val="003064AB"/>
    <w:rsid w:val="003124CB"/>
    <w:rsid w:val="00335348"/>
    <w:rsid w:val="0034079A"/>
    <w:rsid w:val="00357E4B"/>
    <w:rsid w:val="0036560C"/>
    <w:rsid w:val="00382F26"/>
    <w:rsid w:val="00390D57"/>
    <w:rsid w:val="003916B7"/>
    <w:rsid w:val="00392B87"/>
    <w:rsid w:val="003C40C2"/>
    <w:rsid w:val="003D163A"/>
    <w:rsid w:val="003E00ED"/>
    <w:rsid w:val="003E74ED"/>
    <w:rsid w:val="003F6117"/>
    <w:rsid w:val="00420008"/>
    <w:rsid w:val="004234AA"/>
    <w:rsid w:val="00426507"/>
    <w:rsid w:val="00441A29"/>
    <w:rsid w:val="004464F3"/>
    <w:rsid w:val="00446AFF"/>
    <w:rsid w:val="00454052"/>
    <w:rsid w:val="00455240"/>
    <w:rsid w:val="00465AFD"/>
    <w:rsid w:val="00471EBB"/>
    <w:rsid w:val="00480CA1"/>
    <w:rsid w:val="00483513"/>
    <w:rsid w:val="00497566"/>
    <w:rsid w:val="004D1D8B"/>
    <w:rsid w:val="004E37AC"/>
    <w:rsid w:val="004E3A13"/>
    <w:rsid w:val="004E6291"/>
    <w:rsid w:val="004F3B94"/>
    <w:rsid w:val="004F4D8C"/>
    <w:rsid w:val="0050009D"/>
    <w:rsid w:val="0050525F"/>
    <w:rsid w:val="005135DE"/>
    <w:rsid w:val="00537C00"/>
    <w:rsid w:val="00542C85"/>
    <w:rsid w:val="005477FC"/>
    <w:rsid w:val="00552B66"/>
    <w:rsid w:val="00561520"/>
    <w:rsid w:val="0056217E"/>
    <w:rsid w:val="00566946"/>
    <w:rsid w:val="00566E5A"/>
    <w:rsid w:val="005873A9"/>
    <w:rsid w:val="005C6CE3"/>
    <w:rsid w:val="005E56F3"/>
    <w:rsid w:val="00600DAE"/>
    <w:rsid w:val="006255BD"/>
    <w:rsid w:val="00632225"/>
    <w:rsid w:val="006328FE"/>
    <w:rsid w:val="00640E6D"/>
    <w:rsid w:val="006475B9"/>
    <w:rsid w:val="00653D6B"/>
    <w:rsid w:val="00676E40"/>
    <w:rsid w:val="00684255"/>
    <w:rsid w:val="006940B0"/>
    <w:rsid w:val="00697877"/>
    <w:rsid w:val="006A083D"/>
    <w:rsid w:val="006B4CEE"/>
    <w:rsid w:val="006C673E"/>
    <w:rsid w:val="006E06F3"/>
    <w:rsid w:val="006F0271"/>
    <w:rsid w:val="006F5EDD"/>
    <w:rsid w:val="007266BF"/>
    <w:rsid w:val="007346C7"/>
    <w:rsid w:val="00741D61"/>
    <w:rsid w:val="00744085"/>
    <w:rsid w:val="00756A0B"/>
    <w:rsid w:val="00762002"/>
    <w:rsid w:val="00772BD3"/>
    <w:rsid w:val="007A4A7E"/>
    <w:rsid w:val="007A7563"/>
    <w:rsid w:val="007B1372"/>
    <w:rsid w:val="007B4C96"/>
    <w:rsid w:val="007C2048"/>
    <w:rsid w:val="007D0EAC"/>
    <w:rsid w:val="007E0879"/>
    <w:rsid w:val="007E434D"/>
    <w:rsid w:val="00806E0C"/>
    <w:rsid w:val="00807C10"/>
    <w:rsid w:val="00820965"/>
    <w:rsid w:val="00823391"/>
    <w:rsid w:val="00830030"/>
    <w:rsid w:val="00837870"/>
    <w:rsid w:val="00875632"/>
    <w:rsid w:val="008779F9"/>
    <w:rsid w:val="008B1043"/>
    <w:rsid w:val="008F539C"/>
    <w:rsid w:val="008F60DA"/>
    <w:rsid w:val="00913822"/>
    <w:rsid w:val="00913E2D"/>
    <w:rsid w:val="0093554F"/>
    <w:rsid w:val="009420BB"/>
    <w:rsid w:val="009500DF"/>
    <w:rsid w:val="00971AD6"/>
    <w:rsid w:val="00981797"/>
    <w:rsid w:val="00984E4A"/>
    <w:rsid w:val="00996998"/>
    <w:rsid w:val="00996B07"/>
    <w:rsid w:val="00997FD5"/>
    <w:rsid w:val="009B4366"/>
    <w:rsid w:val="009D27A0"/>
    <w:rsid w:val="00A107D1"/>
    <w:rsid w:val="00A136DB"/>
    <w:rsid w:val="00A407DC"/>
    <w:rsid w:val="00A502D0"/>
    <w:rsid w:val="00A76EBC"/>
    <w:rsid w:val="00A875A5"/>
    <w:rsid w:val="00A90C22"/>
    <w:rsid w:val="00A92E0F"/>
    <w:rsid w:val="00A94FC0"/>
    <w:rsid w:val="00AA6266"/>
    <w:rsid w:val="00AB74F6"/>
    <w:rsid w:val="00AC2D17"/>
    <w:rsid w:val="00AC5A02"/>
    <w:rsid w:val="00AC6EDE"/>
    <w:rsid w:val="00AD730E"/>
    <w:rsid w:val="00AD739B"/>
    <w:rsid w:val="00AF045D"/>
    <w:rsid w:val="00AF4E25"/>
    <w:rsid w:val="00AF7E63"/>
    <w:rsid w:val="00B07A58"/>
    <w:rsid w:val="00B16507"/>
    <w:rsid w:val="00B23E60"/>
    <w:rsid w:val="00B24452"/>
    <w:rsid w:val="00B31639"/>
    <w:rsid w:val="00B35A30"/>
    <w:rsid w:val="00B40ADD"/>
    <w:rsid w:val="00B51D1F"/>
    <w:rsid w:val="00B84CD6"/>
    <w:rsid w:val="00B950FE"/>
    <w:rsid w:val="00B962CA"/>
    <w:rsid w:val="00B9669E"/>
    <w:rsid w:val="00BC0D87"/>
    <w:rsid w:val="00BC3942"/>
    <w:rsid w:val="00BC55A3"/>
    <w:rsid w:val="00BC71F9"/>
    <w:rsid w:val="00BD3DDB"/>
    <w:rsid w:val="00BD5517"/>
    <w:rsid w:val="00BE1917"/>
    <w:rsid w:val="00BE70FB"/>
    <w:rsid w:val="00BF2204"/>
    <w:rsid w:val="00BF423D"/>
    <w:rsid w:val="00C2032C"/>
    <w:rsid w:val="00C46D1C"/>
    <w:rsid w:val="00C50BE0"/>
    <w:rsid w:val="00C62971"/>
    <w:rsid w:val="00C666AC"/>
    <w:rsid w:val="00C72BD2"/>
    <w:rsid w:val="00C74A79"/>
    <w:rsid w:val="00C81FF2"/>
    <w:rsid w:val="00CB66E7"/>
    <w:rsid w:val="00CC0EED"/>
    <w:rsid w:val="00CC27BE"/>
    <w:rsid w:val="00CE65E5"/>
    <w:rsid w:val="00D000FA"/>
    <w:rsid w:val="00D20C94"/>
    <w:rsid w:val="00D32443"/>
    <w:rsid w:val="00D32ADA"/>
    <w:rsid w:val="00D3568F"/>
    <w:rsid w:val="00D41A9C"/>
    <w:rsid w:val="00D6507B"/>
    <w:rsid w:val="00D717EA"/>
    <w:rsid w:val="00D75C93"/>
    <w:rsid w:val="00DA31E1"/>
    <w:rsid w:val="00DB4E91"/>
    <w:rsid w:val="00DB540E"/>
    <w:rsid w:val="00DB6A2E"/>
    <w:rsid w:val="00DD3DA7"/>
    <w:rsid w:val="00DE2EA1"/>
    <w:rsid w:val="00DE5CF9"/>
    <w:rsid w:val="00DE6CCA"/>
    <w:rsid w:val="00E00D67"/>
    <w:rsid w:val="00E0376A"/>
    <w:rsid w:val="00E037EA"/>
    <w:rsid w:val="00E104A9"/>
    <w:rsid w:val="00E32F62"/>
    <w:rsid w:val="00E34E32"/>
    <w:rsid w:val="00E36FF8"/>
    <w:rsid w:val="00E46557"/>
    <w:rsid w:val="00E50D8C"/>
    <w:rsid w:val="00E56F97"/>
    <w:rsid w:val="00E70C67"/>
    <w:rsid w:val="00E70E13"/>
    <w:rsid w:val="00E7152F"/>
    <w:rsid w:val="00E73CFF"/>
    <w:rsid w:val="00E74024"/>
    <w:rsid w:val="00EA1360"/>
    <w:rsid w:val="00EA68E9"/>
    <w:rsid w:val="00ED2D00"/>
    <w:rsid w:val="00F0296B"/>
    <w:rsid w:val="00F25C1C"/>
    <w:rsid w:val="00F35B1E"/>
    <w:rsid w:val="00F94E78"/>
    <w:rsid w:val="00FB4346"/>
    <w:rsid w:val="00FB4E64"/>
    <w:rsid w:val="00FD25F9"/>
    <w:rsid w:val="00FE217F"/>
    <w:rsid w:val="0129A638"/>
    <w:rsid w:val="0353EBBD"/>
    <w:rsid w:val="05BD5337"/>
    <w:rsid w:val="08BDEF90"/>
    <w:rsid w:val="0A23D647"/>
    <w:rsid w:val="24D5A2CD"/>
    <w:rsid w:val="284220C8"/>
    <w:rsid w:val="2C56C554"/>
    <w:rsid w:val="2DEA6FDF"/>
    <w:rsid w:val="2E91CAD0"/>
    <w:rsid w:val="2F027038"/>
    <w:rsid w:val="3095E4DC"/>
    <w:rsid w:val="3517D0B1"/>
    <w:rsid w:val="361C7D9E"/>
    <w:rsid w:val="390117E4"/>
    <w:rsid w:val="3AEED11C"/>
    <w:rsid w:val="453FEB91"/>
    <w:rsid w:val="45BDE3F2"/>
    <w:rsid w:val="4A953460"/>
    <w:rsid w:val="4B5C8705"/>
    <w:rsid w:val="4D0E7E80"/>
    <w:rsid w:val="57FAEAA9"/>
    <w:rsid w:val="58AD5F7B"/>
    <w:rsid w:val="5C4E1862"/>
    <w:rsid w:val="5F107118"/>
    <w:rsid w:val="5FED2D86"/>
    <w:rsid w:val="62479C3C"/>
    <w:rsid w:val="62EF8C59"/>
    <w:rsid w:val="65FE00FC"/>
    <w:rsid w:val="67BBAC9C"/>
    <w:rsid w:val="77379B34"/>
    <w:rsid w:val="7A9AF3E1"/>
    <w:rsid w:val="7E6C11E6"/>
    <w:rsid w:val="7EF03478"/>
    <w:rsid w:val="7F75D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3465"/>
  <w15:chartTrackingRefBased/>
  <w15:docId w15:val="{1FE3FC84-4FA3-4432-9B74-F50B2541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5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5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5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5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5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5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5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5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5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5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5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5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52F"/>
    <w:rPr>
      <w:rFonts w:eastAsiaTheme="majorEastAsia" w:cstheme="majorBidi"/>
      <w:color w:val="272727" w:themeColor="text1" w:themeTint="D8"/>
    </w:rPr>
  </w:style>
  <w:style w:type="paragraph" w:styleId="Title">
    <w:name w:val="Title"/>
    <w:basedOn w:val="Normal"/>
    <w:next w:val="Normal"/>
    <w:link w:val="TitleChar"/>
    <w:uiPriority w:val="10"/>
    <w:qFormat/>
    <w:rsid w:val="00E715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5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5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152F"/>
    <w:rPr>
      <w:i/>
      <w:iCs/>
      <w:color w:val="404040" w:themeColor="text1" w:themeTint="BF"/>
    </w:rPr>
  </w:style>
  <w:style w:type="paragraph" w:styleId="ListParagraph">
    <w:name w:val="List Paragraph"/>
    <w:basedOn w:val="Normal"/>
    <w:uiPriority w:val="34"/>
    <w:qFormat/>
    <w:rsid w:val="00E7152F"/>
    <w:pPr>
      <w:ind w:left="720"/>
      <w:contextualSpacing/>
    </w:pPr>
  </w:style>
  <w:style w:type="character" w:styleId="IntenseEmphasis">
    <w:name w:val="Intense Emphasis"/>
    <w:basedOn w:val="DefaultParagraphFont"/>
    <w:uiPriority w:val="21"/>
    <w:qFormat/>
    <w:rsid w:val="00E7152F"/>
    <w:rPr>
      <w:i/>
      <w:iCs/>
      <w:color w:val="0F4761" w:themeColor="accent1" w:themeShade="BF"/>
    </w:rPr>
  </w:style>
  <w:style w:type="paragraph" w:styleId="IntenseQuote">
    <w:name w:val="Intense Quote"/>
    <w:basedOn w:val="Normal"/>
    <w:next w:val="Normal"/>
    <w:link w:val="IntenseQuoteChar"/>
    <w:uiPriority w:val="30"/>
    <w:qFormat/>
    <w:rsid w:val="00E71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52F"/>
    <w:rPr>
      <w:i/>
      <w:iCs/>
      <w:color w:val="0F4761" w:themeColor="accent1" w:themeShade="BF"/>
    </w:rPr>
  </w:style>
  <w:style w:type="character" w:styleId="IntenseReference">
    <w:name w:val="Intense Reference"/>
    <w:basedOn w:val="DefaultParagraphFont"/>
    <w:uiPriority w:val="32"/>
    <w:qFormat/>
    <w:rsid w:val="00E7152F"/>
    <w:rPr>
      <w:b/>
      <w:bCs/>
      <w:smallCaps/>
      <w:color w:val="0F4761" w:themeColor="accent1" w:themeShade="BF"/>
      <w:spacing w:val="5"/>
    </w:rPr>
  </w:style>
  <w:style w:type="character" w:styleId="Strong">
    <w:name w:val="Strong"/>
    <w:basedOn w:val="DefaultParagraphFont"/>
    <w:uiPriority w:val="22"/>
    <w:qFormat/>
    <w:rsid w:val="00201F8B"/>
    <w:rPr>
      <w:b/>
      <w:bCs/>
    </w:rPr>
  </w:style>
  <w:style w:type="paragraph" w:styleId="NormalWeb">
    <w:name w:val="Normal (Web)"/>
    <w:basedOn w:val="Normal"/>
    <w:uiPriority w:val="99"/>
    <w:semiHidden/>
    <w:unhideWhenUsed/>
    <w:rsid w:val="00201F8B"/>
    <w:pPr>
      <w:spacing w:before="100" w:beforeAutospacing="1" w:after="100" w:afterAutospacing="1"/>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6C673E"/>
    <w:pPr>
      <w:spacing w:after="200"/>
    </w:pPr>
    <w:rPr>
      <w:i/>
      <w:iCs/>
      <w:color w:val="0E2841" w:themeColor="text2"/>
      <w:sz w:val="18"/>
      <w:szCs w:val="18"/>
    </w:rPr>
  </w:style>
  <w:style w:type="paragraph" w:styleId="TOCHeading">
    <w:name w:val="TOC Heading"/>
    <w:basedOn w:val="Heading1"/>
    <w:next w:val="Normal"/>
    <w:uiPriority w:val="39"/>
    <w:unhideWhenUsed/>
    <w:qFormat/>
    <w:rsid w:val="004E6291"/>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7B1372"/>
    <w:rPr>
      <w:color w:val="467886" w:themeColor="hyperlink"/>
      <w:u w:val="single"/>
    </w:rPr>
  </w:style>
  <w:style w:type="character" w:styleId="UnresolvedMention">
    <w:name w:val="Unresolved Mention"/>
    <w:basedOn w:val="DefaultParagraphFont"/>
    <w:uiPriority w:val="99"/>
    <w:semiHidden/>
    <w:unhideWhenUsed/>
    <w:rsid w:val="007B1372"/>
    <w:rPr>
      <w:color w:val="605E5C"/>
      <w:shd w:val="clear" w:color="auto" w:fill="E1DFDD"/>
    </w:rPr>
  </w:style>
  <w:style w:type="character" w:styleId="FollowedHyperlink">
    <w:name w:val="FollowedHyperlink"/>
    <w:basedOn w:val="DefaultParagraphFont"/>
    <w:uiPriority w:val="99"/>
    <w:semiHidden/>
    <w:unhideWhenUsed/>
    <w:rsid w:val="002D619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61239">
      <w:bodyDiv w:val="1"/>
      <w:marLeft w:val="0"/>
      <w:marRight w:val="0"/>
      <w:marTop w:val="0"/>
      <w:marBottom w:val="0"/>
      <w:divBdr>
        <w:top w:val="none" w:sz="0" w:space="0" w:color="auto"/>
        <w:left w:val="none" w:sz="0" w:space="0" w:color="auto"/>
        <w:bottom w:val="none" w:sz="0" w:space="0" w:color="auto"/>
        <w:right w:val="none" w:sz="0" w:space="0" w:color="auto"/>
      </w:divBdr>
      <w:divsChild>
        <w:div w:id="728379441">
          <w:marLeft w:val="0"/>
          <w:marRight w:val="0"/>
          <w:marTop w:val="0"/>
          <w:marBottom w:val="0"/>
          <w:divBdr>
            <w:top w:val="none" w:sz="0" w:space="0" w:color="auto"/>
            <w:left w:val="none" w:sz="0" w:space="0" w:color="auto"/>
            <w:bottom w:val="none" w:sz="0" w:space="0" w:color="auto"/>
            <w:right w:val="none" w:sz="0" w:space="0" w:color="auto"/>
          </w:divBdr>
        </w:div>
        <w:div w:id="764500264">
          <w:marLeft w:val="0"/>
          <w:marRight w:val="0"/>
          <w:marTop w:val="0"/>
          <w:marBottom w:val="0"/>
          <w:divBdr>
            <w:top w:val="none" w:sz="0" w:space="0" w:color="auto"/>
            <w:left w:val="none" w:sz="0" w:space="0" w:color="auto"/>
            <w:bottom w:val="none" w:sz="0" w:space="0" w:color="auto"/>
            <w:right w:val="none" w:sz="0" w:space="0" w:color="auto"/>
          </w:divBdr>
        </w:div>
        <w:div w:id="1259096856">
          <w:marLeft w:val="0"/>
          <w:marRight w:val="0"/>
          <w:marTop w:val="0"/>
          <w:marBottom w:val="0"/>
          <w:divBdr>
            <w:top w:val="none" w:sz="0" w:space="0" w:color="auto"/>
            <w:left w:val="none" w:sz="0" w:space="0" w:color="auto"/>
            <w:bottom w:val="none" w:sz="0" w:space="0" w:color="auto"/>
            <w:right w:val="none" w:sz="0" w:space="0" w:color="auto"/>
          </w:divBdr>
        </w:div>
        <w:div w:id="1614242957">
          <w:marLeft w:val="0"/>
          <w:marRight w:val="0"/>
          <w:marTop w:val="0"/>
          <w:marBottom w:val="0"/>
          <w:divBdr>
            <w:top w:val="none" w:sz="0" w:space="0" w:color="auto"/>
            <w:left w:val="none" w:sz="0" w:space="0" w:color="auto"/>
            <w:bottom w:val="none" w:sz="0" w:space="0" w:color="auto"/>
            <w:right w:val="none" w:sz="0" w:space="0" w:color="auto"/>
          </w:divBdr>
        </w:div>
        <w:div w:id="1671831834">
          <w:marLeft w:val="0"/>
          <w:marRight w:val="0"/>
          <w:marTop w:val="0"/>
          <w:marBottom w:val="0"/>
          <w:divBdr>
            <w:top w:val="none" w:sz="0" w:space="0" w:color="auto"/>
            <w:left w:val="none" w:sz="0" w:space="0" w:color="auto"/>
            <w:bottom w:val="none" w:sz="0" w:space="0" w:color="auto"/>
            <w:right w:val="none" w:sz="0" w:space="0" w:color="auto"/>
          </w:divBdr>
        </w:div>
        <w:div w:id="1829126226">
          <w:marLeft w:val="0"/>
          <w:marRight w:val="0"/>
          <w:marTop w:val="0"/>
          <w:marBottom w:val="0"/>
          <w:divBdr>
            <w:top w:val="none" w:sz="0" w:space="0" w:color="auto"/>
            <w:left w:val="none" w:sz="0" w:space="0" w:color="auto"/>
            <w:bottom w:val="none" w:sz="0" w:space="0" w:color="auto"/>
            <w:right w:val="none" w:sz="0" w:space="0" w:color="auto"/>
          </w:divBdr>
        </w:div>
      </w:divsChild>
    </w:div>
    <w:div w:id="919557310">
      <w:bodyDiv w:val="1"/>
      <w:marLeft w:val="0"/>
      <w:marRight w:val="0"/>
      <w:marTop w:val="0"/>
      <w:marBottom w:val="0"/>
      <w:divBdr>
        <w:top w:val="none" w:sz="0" w:space="0" w:color="auto"/>
        <w:left w:val="none" w:sz="0" w:space="0" w:color="auto"/>
        <w:bottom w:val="none" w:sz="0" w:space="0" w:color="auto"/>
        <w:right w:val="none" w:sz="0" w:space="0" w:color="auto"/>
      </w:divBdr>
    </w:div>
    <w:div w:id="1107390075">
      <w:bodyDiv w:val="1"/>
      <w:marLeft w:val="0"/>
      <w:marRight w:val="0"/>
      <w:marTop w:val="0"/>
      <w:marBottom w:val="0"/>
      <w:divBdr>
        <w:top w:val="none" w:sz="0" w:space="0" w:color="auto"/>
        <w:left w:val="none" w:sz="0" w:space="0" w:color="auto"/>
        <w:bottom w:val="none" w:sz="0" w:space="0" w:color="auto"/>
        <w:right w:val="none" w:sz="0" w:space="0" w:color="auto"/>
      </w:divBdr>
    </w:div>
    <w:div w:id="1197736881">
      <w:bodyDiv w:val="1"/>
      <w:marLeft w:val="0"/>
      <w:marRight w:val="0"/>
      <w:marTop w:val="0"/>
      <w:marBottom w:val="0"/>
      <w:divBdr>
        <w:top w:val="none" w:sz="0" w:space="0" w:color="auto"/>
        <w:left w:val="none" w:sz="0" w:space="0" w:color="auto"/>
        <w:bottom w:val="none" w:sz="0" w:space="0" w:color="auto"/>
        <w:right w:val="none" w:sz="0" w:space="0" w:color="auto"/>
      </w:divBdr>
    </w:div>
    <w:div w:id="1636568989">
      <w:bodyDiv w:val="1"/>
      <w:marLeft w:val="0"/>
      <w:marRight w:val="0"/>
      <w:marTop w:val="0"/>
      <w:marBottom w:val="0"/>
      <w:divBdr>
        <w:top w:val="none" w:sz="0" w:space="0" w:color="auto"/>
        <w:left w:val="none" w:sz="0" w:space="0" w:color="auto"/>
        <w:bottom w:val="none" w:sz="0" w:space="0" w:color="auto"/>
        <w:right w:val="none" w:sz="0" w:space="0" w:color="auto"/>
      </w:divBdr>
      <w:divsChild>
        <w:div w:id="82118368">
          <w:marLeft w:val="0"/>
          <w:marRight w:val="0"/>
          <w:marTop w:val="0"/>
          <w:marBottom w:val="0"/>
          <w:divBdr>
            <w:top w:val="none" w:sz="0" w:space="0" w:color="auto"/>
            <w:left w:val="none" w:sz="0" w:space="0" w:color="auto"/>
            <w:bottom w:val="none" w:sz="0" w:space="0" w:color="auto"/>
            <w:right w:val="none" w:sz="0" w:space="0" w:color="auto"/>
          </w:divBdr>
        </w:div>
        <w:div w:id="504437089">
          <w:marLeft w:val="0"/>
          <w:marRight w:val="0"/>
          <w:marTop w:val="0"/>
          <w:marBottom w:val="0"/>
          <w:divBdr>
            <w:top w:val="none" w:sz="0" w:space="0" w:color="auto"/>
            <w:left w:val="none" w:sz="0" w:space="0" w:color="auto"/>
            <w:bottom w:val="none" w:sz="0" w:space="0" w:color="auto"/>
            <w:right w:val="none" w:sz="0" w:space="0" w:color="auto"/>
          </w:divBdr>
        </w:div>
        <w:div w:id="585654668">
          <w:marLeft w:val="0"/>
          <w:marRight w:val="0"/>
          <w:marTop w:val="0"/>
          <w:marBottom w:val="0"/>
          <w:divBdr>
            <w:top w:val="none" w:sz="0" w:space="0" w:color="auto"/>
            <w:left w:val="none" w:sz="0" w:space="0" w:color="auto"/>
            <w:bottom w:val="none" w:sz="0" w:space="0" w:color="auto"/>
            <w:right w:val="none" w:sz="0" w:space="0" w:color="auto"/>
          </w:divBdr>
        </w:div>
        <w:div w:id="1156338337">
          <w:marLeft w:val="0"/>
          <w:marRight w:val="0"/>
          <w:marTop w:val="0"/>
          <w:marBottom w:val="0"/>
          <w:divBdr>
            <w:top w:val="none" w:sz="0" w:space="0" w:color="auto"/>
            <w:left w:val="none" w:sz="0" w:space="0" w:color="auto"/>
            <w:bottom w:val="none" w:sz="0" w:space="0" w:color="auto"/>
            <w:right w:val="none" w:sz="0" w:space="0" w:color="auto"/>
          </w:divBdr>
        </w:div>
        <w:div w:id="1251503991">
          <w:marLeft w:val="0"/>
          <w:marRight w:val="0"/>
          <w:marTop w:val="0"/>
          <w:marBottom w:val="0"/>
          <w:divBdr>
            <w:top w:val="none" w:sz="0" w:space="0" w:color="auto"/>
            <w:left w:val="none" w:sz="0" w:space="0" w:color="auto"/>
            <w:bottom w:val="none" w:sz="0" w:space="0" w:color="auto"/>
            <w:right w:val="none" w:sz="0" w:space="0" w:color="auto"/>
          </w:divBdr>
        </w:div>
        <w:div w:id="1403023068">
          <w:marLeft w:val="0"/>
          <w:marRight w:val="0"/>
          <w:marTop w:val="0"/>
          <w:marBottom w:val="0"/>
          <w:divBdr>
            <w:top w:val="none" w:sz="0" w:space="0" w:color="auto"/>
            <w:left w:val="none" w:sz="0" w:space="0" w:color="auto"/>
            <w:bottom w:val="none" w:sz="0" w:space="0" w:color="auto"/>
            <w:right w:val="none" w:sz="0" w:space="0" w:color="auto"/>
          </w:divBdr>
        </w:div>
      </w:divsChild>
    </w:div>
    <w:div w:id="188301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155133"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5FA90-CAEB-49E8-9A1F-7CBC1CA3BC18}">
  <ds:schemaRefs>
    <ds:schemaRef ds:uri="http://schemas.openxmlformats.org/officeDocument/2006/bibliography"/>
  </ds:schemaRefs>
</ds:datastoreItem>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1836</Words>
  <Characters>10468</Characters>
  <Application>Microsoft Office Word</Application>
  <DocSecurity>0</DocSecurity>
  <Lines>87</Lines>
  <Paragraphs>24</Paragraphs>
  <ScaleCrop>false</ScaleCrop>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Northrop</dc:creator>
  <cp:keywords/>
  <dc:description/>
  <cp:lastModifiedBy>Zachary Coates</cp:lastModifiedBy>
  <cp:revision>261</cp:revision>
  <dcterms:created xsi:type="dcterms:W3CDTF">2025-07-20T20:50:00Z</dcterms:created>
  <dcterms:modified xsi:type="dcterms:W3CDTF">2025-07-23T21:05:00Z</dcterms:modified>
</cp:coreProperties>
</file>