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Judging Criteria</w:t>
      </w:r>
    </w:p>
    <w:p w:rsidR="00000000" w:rsidDel="00000000" w:rsidP="00000000" w:rsidRDefault="00000000" w:rsidRPr="00000000" w14:paraId="00000002">
      <w:pPr>
        <w:spacing w:after="240" w:before="240" w:lineRule="auto"/>
        <w:rPr/>
      </w:pPr>
      <w:r w:rsidDel="00000000" w:rsidR="00000000" w:rsidRPr="00000000">
        <w:rPr>
          <w:rtl w:val="0"/>
        </w:rPr>
        <w:t xml:space="preserve">20% Presentation Delivery</w:t>
      </w:r>
    </w:p>
    <w:p w:rsidR="00000000" w:rsidDel="00000000" w:rsidP="00000000" w:rsidRDefault="00000000" w:rsidRPr="00000000" w14:paraId="00000003">
      <w:pPr>
        <w:spacing w:after="240" w:before="240" w:lineRule="auto"/>
        <w:rPr/>
      </w:pPr>
      <w:r w:rsidDel="00000000" w:rsidR="00000000" w:rsidRPr="00000000">
        <w:rPr>
          <w:rtl w:val="0"/>
        </w:rPr>
        <w:t xml:space="preserve">Demonstrates a comprehensive understanding of the project and is able to answer questions confidently and properly.</w:t>
      </w:r>
    </w:p>
    <w:p w:rsidR="00000000" w:rsidDel="00000000" w:rsidP="00000000" w:rsidRDefault="00000000" w:rsidRPr="00000000" w14:paraId="00000004">
      <w:pPr>
        <w:spacing w:after="240" w:before="240" w:lineRule="auto"/>
        <w:rPr/>
      </w:pPr>
      <w:r w:rsidDel="00000000" w:rsidR="00000000" w:rsidRPr="00000000">
        <w:rPr>
          <w:rtl w:val="0"/>
        </w:rPr>
        <w:t xml:space="preserve">25% Data and Visualization</w:t>
      </w:r>
    </w:p>
    <w:p w:rsidR="00000000" w:rsidDel="00000000" w:rsidP="00000000" w:rsidRDefault="00000000" w:rsidRPr="00000000" w14:paraId="00000005">
      <w:pPr>
        <w:spacing w:after="240" w:before="240" w:lineRule="auto"/>
        <w:rPr/>
      </w:pPr>
      <w:r w:rsidDel="00000000" w:rsidR="00000000" w:rsidRPr="00000000">
        <w:rPr>
          <w:rtl w:val="0"/>
        </w:rPr>
        <w:t xml:space="preserve">Clear, assured delivery with suitable use of visual aids</w:t>
      </w:r>
    </w:p>
    <w:p w:rsidR="00000000" w:rsidDel="00000000" w:rsidP="00000000" w:rsidRDefault="00000000" w:rsidRPr="00000000" w14:paraId="00000006">
      <w:pPr>
        <w:spacing w:after="240" w:before="240" w:lineRule="auto"/>
        <w:rPr/>
      </w:pPr>
      <w:r w:rsidDel="00000000" w:rsidR="00000000" w:rsidRPr="00000000">
        <w:rPr>
          <w:rtl w:val="0"/>
        </w:rPr>
        <w:t xml:space="preserve">Most suitable charts used</w:t>
      </w:r>
    </w:p>
    <w:p w:rsidR="00000000" w:rsidDel="00000000" w:rsidP="00000000" w:rsidRDefault="00000000" w:rsidRPr="00000000" w14:paraId="00000007">
      <w:pPr>
        <w:spacing w:after="240" w:before="240" w:lineRule="auto"/>
        <w:rPr/>
      </w:pPr>
      <w:r w:rsidDel="00000000" w:rsidR="00000000" w:rsidRPr="00000000">
        <w:rPr>
          <w:rtl w:val="0"/>
        </w:rPr>
        <w:t xml:space="preserve">All of the data in the dashboard are accurate and not manipulated</w:t>
      </w:r>
    </w:p>
    <w:p w:rsidR="00000000" w:rsidDel="00000000" w:rsidP="00000000" w:rsidRDefault="00000000" w:rsidRPr="00000000" w14:paraId="00000008">
      <w:pPr>
        <w:spacing w:after="240" w:before="240" w:lineRule="auto"/>
        <w:rPr/>
      </w:pPr>
      <w:r w:rsidDel="00000000" w:rsidR="00000000" w:rsidRPr="00000000">
        <w:rPr>
          <w:rtl w:val="0"/>
        </w:rPr>
        <w:t xml:space="preserve">Credible references (complete links) to datasets are cited</w:t>
      </w:r>
    </w:p>
    <w:p w:rsidR="00000000" w:rsidDel="00000000" w:rsidP="00000000" w:rsidRDefault="00000000" w:rsidRPr="00000000" w14:paraId="00000009">
      <w:pPr>
        <w:spacing w:after="240" w:before="240" w:lineRule="auto"/>
        <w:rPr/>
      </w:pPr>
      <w:r w:rsidDel="00000000" w:rsidR="00000000" w:rsidRPr="00000000">
        <w:rPr>
          <w:rtl w:val="0"/>
        </w:rPr>
        <w:t xml:space="preserve">30% Analysis and Insights</w:t>
      </w:r>
    </w:p>
    <w:p w:rsidR="00000000" w:rsidDel="00000000" w:rsidP="00000000" w:rsidRDefault="00000000" w:rsidRPr="00000000" w14:paraId="0000000A">
      <w:pPr>
        <w:spacing w:after="240" w:before="240" w:lineRule="auto"/>
        <w:rPr/>
      </w:pPr>
      <w:r w:rsidDel="00000000" w:rsidR="00000000" w:rsidRPr="00000000">
        <w:rPr>
          <w:rtl w:val="0"/>
        </w:rPr>
        <w:t xml:space="preserve">Problem statement is clear</w:t>
      </w:r>
    </w:p>
    <w:p w:rsidR="00000000" w:rsidDel="00000000" w:rsidP="00000000" w:rsidRDefault="00000000" w:rsidRPr="00000000" w14:paraId="0000000B">
      <w:pPr>
        <w:spacing w:after="240" w:before="240" w:lineRule="auto"/>
        <w:rPr/>
      </w:pPr>
      <w:r w:rsidDel="00000000" w:rsidR="00000000" w:rsidRPr="00000000">
        <w:rPr>
          <w:rtl w:val="0"/>
        </w:rPr>
        <w:t xml:space="preserve">Capability to tell a compelling and engaging story that is logical and critical</w:t>
      </w:r>
    </w:p>
    <w:p w:rsidR="00000000" w:rsidDel="00000000" w:rsidP="00000000" w:rsidRDefault="00000000" w:rsidRPr="00000000" w14:paraId="0000000C">
      <w:pPr>
        <w:spacing w:after="240" w:before="240" w:lineRule="auto"/>
        <w:rPr/>
      </w:pPr>
      <w:r w:rsidDel="00000000" w:rsidR="00000000" w:rsidRPr="00000000">
        <w:rPr>
          <w:rtl w:val="0"/>
        </w:rPr>
        <w:t xml:space="preserve">Use of clear, focused and quality visual analysis, compelling charts and graphs</w:t>
      </w:r>
    </w:p>
    <w:p w:rsidR="00000000" w:rsidDel="00000000" w:rsidP="00000000" w:rsidRDefault="00000000" w:rsidRPr="00000000" w14:paraId="0000000D">
      <w:pPr>
        <w:spacing w:after="240" w:before="240" w:lineRule="auto"/>
        <w:rPr/>
      </w:pPr>
      <w:r w:rsidDel="00000000" w:rsidR="00000000" w:rsidRPr="00000000">
        <w:rPr>
          <w:rtl w:val="0"/>
        </w:rPr>
        <w:t xml:space="preserve">Graph(s) and storyboard are well-structured and organised</w:t>
      </w:r>
    </w:p>
    <w:p w:rsidR="00000000" w:rsidDel="00000000" w:rsidP="00000000" w:rsidRDefault="00000000" w:rsidRPr="00000000" w14:paraId="0000000E">
      <w:pPr>
        <w:spacing w:after="240" w:before="240" w:lineRule="auto"/>
        <w:rPr/>
      </w:pPr>
      <w:r w:rsidDel="00000000" w:rsidR="00000000" w:rsidRPr="00000000">
        <w:rPr>
          <w:rtl w:val="0"/>
        </w:rPr>
        <w:t xml:space="preserve">Specific UN-SDG Target(s) and Indicator(s) to achieve is/are explicitly stated</w:t>
      </w:r>
    </w:p>
    <w:p w:rsidR="00000000" w:rsidDel="00000000" w:rsidP="00000000" w:rsidRDefault="00000000" w:rsidRPr="00000000" w14:paraId="0000000F">
      <w:pPr>
        <w:spacing w:after="240" w:before="240" w:lineRule="auto"/>
        <w:rPr/>
      </w:pPr>
      <w:r w:rsidDel="00000000" w:rsidR="00000000" w:rsidRPr="00000000">
        <w:rPr>
          <w:rtl w:val="0"/>
        </w:rPr>
        <w:t xml:space="preserve">Particular Characteristics, Elements and Strategic Measures of ASEAN Socio-Cultural Community 2025 and ASEAN Economic Community 2025 to achieve are obviously declared</w:t>
      </w:r>
    </w:p>
    <w:p w:rsidR="00000000" w:rsidDel="00000000" w:rsidP="00000000" w:rsidRDefault="00000000" w:rsidRPr="00000000" w14:paraId="00000010">
      <w:pPr>
        <w:spacing w:after="240" w:before="240" w:lineRule="auto"/>
        <w:rPr/>
      </w:pPr>
      <w:r w:rsidDel="00000000" w:rsidR="00000000" w:rsidRPr="00000000">
        <w:rPr>
          <w:rtl w:val="0"/>
        </w:rPr>
        <w:t xml:space="preserve">25% Recommendation</w:t>
      </w:r>
    </w:p>
    <w:p w:rsidR="00000000" w:rsidDel="00000000" w:rsidP="00000000" w:rsidRDefault="00000000" w:rsidRPr="00000000" w14:paraId="00000011">
      <w:pPr>
        <w:spacing w:after="240" w:before="240" w:lineRule="auto"/>
        <w:rPr/>
      </w:pPr>
      <w:r w:rsidDel="00000000" w:rsidR="00000000" w:rsidRPr="00000000">
        <w:rPr>
          <w:rtl w:val="0"/>
        </w:rPr>
        <w:t xml:space="preserve">Recommendations are proposed on the basis of data analysis</w:t>
      </w:r>
    </w:p>
    <w:p w:rsidR="00000000" w:rsidDel="00000000" w:rsidP="00000000" w:rsidRDefault="00000000" w:rsidRPr="00000000" w14:paraId="00000012">
      <w:pPr>
        <w:spacing w:after="240" w:before="240" w:lineRule="auto"/>
        <w:rPr/>
      </w:pPr>
      <w:r w:rsidDel="00000000" w:rsidR="00000000" w:rsidRPr="00000000">
        <w:rPr>
          <w:rtl w:val="0"/>
        </w:rPr>
        <w:t xml:space="preserve">Recommendations are creative, feasible, specific, sustainable, original, and impactful</w:t>
      </w:r>
    </w:p>
    <w:p w:rsidR="00000000" w:rsidDel="00000000" w:rsidP="00000000" w:rsidRDefault="00000000" w:rsidRPr="00000000" w14:paraId="00000013">
      <w:pPr>
        <w:spacing w:after="240" w:before="240" w:lineRule="auto"/>
        <w:rPr/>
      </w:pPr>
      <w:r w:rsidDel="00000000" w:rsidR="00000000" w:rsidRPr="00000000">
        <w:rPr>
          <w:rtl w:val="0"/>
        </w:rPr>
        <w:t xml:space="preserve">Scalable across more than one ASEAN member state</w:t>
      </w:r>
    </w:p>
    <w:p w:rsidR="00000000" w:rsidDel="00000000" w:rsidP="00000000" w:rsidRDefault="00000000" w:rsidRPr="00000000" w14:paraId="00000014">
      <w:pPr>
        <w:spacing w:after="240" w:before="240" w:lineRule="auto"/>
        <w:rPr/>
      </w:pPr>
      <w:r w:rsidDel="00000000" w:rsidR="00000000" w:rsidRPr="00000000">
        <w:rPr>
          <w:rtl w:val="0"/>
        </w:rPr>
        <w:t xml:space="preserve">Innovative solution(s) are attainable with current technology and resources, preferably with a mobile application</w:t>
      </w:r>
    </w:p>
    <w:p w:rsidR="00000000" w:rsidDel="00000000" w:rsidP="00000000" w:rsidRDefault="00000000" w:rsidRPr="00000000" w14:paraId="00000015">
      <w:pPr>
        <w:spacing w:after="240" w:before="240" w:lineRule="auto"/>
        <w:rPr/>
      </w:pPr>
      <w:r w:rsidDel="00000000" w:rsidR="00000000" w:rsidRPr="00000000">
        <w:rPr>
          <w:rtl w:val="0"/>
        </w:rPr>
        <w:t xml:space="preserve">There is clear demonstration of the implementation of the solution</w:t>
      </w:r>
    </w:p>
    <w:p w:rsidR="00000000" w:rsidDel="00000000" w:rsidP="00000000" w:rsidRDefault="00000000" w:rsidRPr="00000000" w14:paraId="00000016">
      <w:pPr>
        <w:spacing w:after="240" w:before="240" w:lineRule="auto"/>
        <w:rPr/>
      </w:pPr>
      <w:r w:rsidDel="00000000" w:rsidR="00000000" w:rsidRPr="00000000">
        <w:rPr>
          <w:rtl w:val="0"/>
        </w:rPr>
        <w:t xml:space="preserve">The Competition</w:t>
      </w:r>
    </w:p>
    <w:p w:rsidR="00000000" w:rsidDel="00000000" w:rsidP="00000000" w:rsidRDefault="00000000" w:rsidRPr="00000000" w14:paraId="00000017">
      <w:pPr>
        <w:spacing w:after="240" w:before="240" w:lineRule="auto"/>
        <w:rPr/>
      </w:pPr>
      <w:r w:rsidDel="00000000" w:rsidR="00000000" w:rsidRPr="00000000">
        <w:rPr>
          <w:rtl w:val="0"/>
        </w:rPr>
        <w:t xml:space="preserve">About The Competition</w:t>
      </w:r>
    </w:p>
    <w:p w:rsidR="00000000" w:rsidDel="00000000" w:rsidP="00000000" w:rsidRDefault="00000000" w:rsidRPr="00000000" w14:paraId="00000018">
      <w:pPr>
        <w:spacing w:after="240" w:before="240" w:lineRule="auto"/>
        <w:rPr/>
      </w:pPr>
      <w:r w:rsidDel="00000000" w:rsidR="00000000" w:rsidRPr="00000000">
        <w:rPr>
          <w:rtl w:val="0"/>
        </w:rPr>
        <w:t xml:space="preserve">ASEAN Data Science Explorers (ASEAN DSE) competition is one element of the ASEAN DSE programme, which aims to:</w:t>
      </w:r>
    </w:p>
    <w:p w:rsidR="00000000" w:rsidDel="00000000" w:rsidP="00000000" w:rsidRDefault="00000000" w:rsidRPr="00000000" w14:paraId="00000019">
      <w:pPr>
        <w:spacing w:after="240" w:before="240" w:lineRule="auto"/>
        <w:rPr/>
      </w:pPr>
      <w:r w:rsidDel="00000000" w:rsidR="00000000" w:rsidRPr="00000000">
        <w:rPr>
          <w:rtl w:val="0"/>
        </w:rPr>
        <w:t xml:space="preserve">Promote ASEAN awareness, particularly ASEAN 2025: Forging Ahead Together, ASEAN Socio-Cultural Community Blueprint 2025 (ASCC), and ASEAN Economic Community Blueprint 2025 (AEC)</w:t>
      </w:r>
    </w:p>
    <w:p w:rsidR="00000000" w:rsidDel="00000000" w:rsidP="00000000" w:rsidRDefault="00000000" w:rsidRPr="00000000" w14:paraId="0000001A">
      <w:pPr>
        <w:spacing w:after="240" w:before="240" w:lineRule="auto"/>
        <w:rPr/>
      </w:pPr>
      <w:r w:rsidDel="00000000" w:rsidR="00000000" w:rsidRPr="00000000">
        <w:rPr>
          <w:rtl w:val="0"/>
        </w:rPr>
        <w:t xml:space="preserve">Promote United Nations – Sustainable Development Goals (UN-SDGs)</w:t>
      </w:r>
    </w:p>
    <w:p w:rsidR="00000000" w:rsidDel="00000000" w:rsidP="00000000" w:rsidRDefault="00000000" w:rsidRPr="00000000" w14:paraId="0000001B">
      <w:pPr>
        <w:spacing w:after="240" w:before="240" w:lineRule="auto"/>
        <w:rPr/>
      </w:pPr>
      <w:r w:rsidDel="00000000" w:rsidR="00000000" w:rsidRPr="00000000">
        <w:rPr>
          <w:rtl w:val="0"/>
        </w:rPr>
        <w:t xml:space="preserve">Empower youths across the 10 ASEAN Member States with data analytics skills and other relevant skills such as problem-solving skill, critical thinking skill, analytical thinking skill, collaboration skill, and communication skill</w:t>
      </w:r>
    </w:p>
    <w:p w:rsidR="00000000" w:rsidDel="00000000" w:rsidP="00000000" w:rsidRDefault="00000000" w:rsidRPr="00000000" w14:paraId="0000001C">
      <w:pPr>
        <w:spacing w:after="240" w:before="240" w:lineRule="auto"/>
        <w:rPr/>
      </w:pPr>
      <w:r w:rsidDel="00000000" w:rsidR="00000000" w:rsidRPr="00000000">
        <w:rPr>
          <w:rtl w:val="0"/>
        </w:rPr>
        <w:t xml:space="preserve">Inspire youths across the ASEAN region to take part in tackling pressing socio-economic issues across the region through data-driven proposals that will contribute to the achievement of the UN-SDGs within the region</w:t>
      </w:r>
    </w:p>
    <w:p w:rsidR="00000000" w:rsidDel="00000000" w:rsidP="00000000" w:rsidRDefault="00000000" w:rsidRPr="00000000" w14:paraId="0000001D">
      <w:pPr>
        <w:spacing w:after="240" w:before="240" w:lineRule="auto"/>
        <w:rPr/>
      </w:pPr>
      <w:r w:rsidDel="00000000" w:rsidR="00000000" w:rsidRPr="00000000">
        <w:rPr>
          <w:rtl w:val="0"/>
        </w:rPr>
        <w:t xml:space="preserve">ASEAN DSE competition has been endorsed by the ASEAN Senior Officials Meeting on Youth (SOMY) and ASEAN Senior Officials Meeting on Education (SOM-ED) as it supports the achievement of the ASEAN Work Plan on Youth and Education 2021-2025.</w:t>
      </w:r>
    </w:p>
    <w:p w:rsidR="00000000" w:rsidDel="00000000" w:rsidP="00000000" w:rsidRDefault="00000000" w:rsidRPr="00000000" w14:paraId="0000001E">
      <w:pPr>
        <w:spacing w:after="240" w:before="240" w:lineRule="auto"/>
        <w:rPr/>
      </w:pPr>
      <w:r w:rsidDel="00000000" w:rsidR="00000000" w:rsidRPr="00000000">
        <w:rPr>
          <w:rtl w:val="0"/>
        </w:rPr>
        <w:t xml:space="preserve">Who are eligible to participate in this Competition?</w:t>
      </w:r>
    </w:p>
    <w:p w:rsidR="00000000" w:rsidDel="00000000" w:rsidP="00000000" w:rsidRDefault="00000000" w:rsidRPr="00000000" w14:paraId="0000001F">
      <w:pPr>
        <w:spacing w:after="240" w:before="240" w:lineRule="auto"/>
        <w:rPr/>
      </w:pPr>
      <w:r w:rsidDel="00000000" w:rsidR="00000000" w:rsidRPr="00000000">
        <w:rPr>
          <w:rtl w:val="0"/>
        </w:rPr>
        <w:t xml:space="preserve">This competition is dedicated to youths with ASEAN nationality aged 15 to 30 currently undertaking full-time education in educational institutions (high school, polytechnic, universities, etc.) based in the 10 ASEAN countries. Detailed information about the eligibility of participants can be found here.</w:t>
      </w:r>
    </w:p>
    <w:p w:rsidR="00000000" w:rsidDel="00000000" w:rsidP="00000000" w:rsidRDefault="00000000" w:rsidRPr="00000000" w14:paraId="00000020">
      <w:pPr>
        <w:spacing w:after="240" w:before="240" w:lineRule="auto"/>
        <w:rPr/>
      </w:pPr>
      <w:r w:rsidDel="00000000" w:rsidR="00000000" w:rsidRPr="00000000">
        <w:rPr>
          <w:rtl w:val="0"/>
        </w:rPr>
        <w:t xml:space="preserve">What to do?</w:t>
      </w:r>
    </w:p>
    <w:p w:rsidR="00000000" w:rsidDel="00000000" w:rsidP="00000000" w:rsidRDefault="00000000" w:rsidRPr="00000000" w14:paraId="00000021">
      <w:pPr>
        <w:spacing w:after="240" w:before="240" w:lineRule="auto"/>
        <w:rPr/>
      </w:pPr>
      <w:r w:rsidDel="00000000" w:rsidR="00000000" w:rsidRPr="00000000">
        <w:rPr>
          <w:rtl w:val="0"/>
        </w:rPr>
        <w:t xml:space="preserve">In this competition, your team (one team comprising two students from the same ASEAN country) is required to develop data analytics storyboards/proposals using SAP Analytics Cloud (SAC). You need to choose one particular issue in ASEAN across the six selected SDGs to solve through their data analytics storyboard.</w:t>
      </w:r>
    </w:p>
    <w:p w:rsidR="00000000" w:rsidDel="00000000" w:rsidP="00000000" w:rsidRDefault="00000000" w:rsidRPr="00000000" w14:paraId="00000022">
      <w:pPr>
        <w:spacing w:after="240" w:before="240" w:lineRule="auto"/>
        <w:rPr/>
      </w:pPr>
      <w:r w:rsidDel="00000000" w:rsidR="00000000" w:rsidRPr="00000000">
        <w:rPr>
          <w:rtl w:val="0"/>
        </w:rPr>
        <w:t xml:space="preserve">After your team selected the issue, the team is advised to gather relevant datasets to analyse using SAC and start developing their storyboard. You can use this list of sources to gather your datasets or other reliable sources you know and are familiar with. If you are not familiar with SAC and how to operate it, you can learn about it through the SAC Manual and mock-up datasets we have provided in this website.</w:t>
      </w:r>
    </w:p>
    <w:p w:rsidR="00000000" w:rsidDel="00000000" w:rsidP="00000000" w:rsidRDefault="00000000" w:rsidRPr="00000000" w14:paraId="00000023">
      <w:pPr>
        <w:spacing w:after="240" w:before="240" w:lineRule="auto"/>
        <w:rPr/>
      </w:pPr>
      <w:r w:rsidDel="00000000" w:rsidR="00000000" w:rsidRPr="00000000">
        <w:rPr>
          <w:rtl w:val="0"/>
        </w:rPr>
        <w:t xml:space="preserve">We advise your team to create an app using any technological product/prototype as the solutions/recommendations (or one of the solutions) to solve the issue your team has picked to get a better chance of being shortlisted for the National Finals. </w:t>
      </w:r>
    </w:p>
    <w:p w:rsidR="00000000" w:rsidDel="00000000" w:rsidP="00000000" w:rsidRDefault="00000000" w:rsidRPr="00000000" w14:paraId="00000024">
      <w:pPr>
        <w:spacing w:after="240" w:before="240" w:lineRule="auto"/>
        <w:rPr/>
      </w:pPr>
      <w:r w:rsidDel="00000000" w:rsidR="00000000" w:rsidRPr="00000000">
        <w:rPr>
          <w:rtl w:val="0"/>
        </w:rPr>
        <w:t xml:space="preserve">How to participate in this competition?</w:t>
      </w:r>
    </w:p>
    <w:p w:rsidR="00000000" w:rsidDel="00000000" w:rsidP="00000000" w:rsidRDefault="00000000" w:rsidRPr="00000000" w14:paraId="00000025">
      <w:pPr>
        <w:spacing w:after="240" w:before="240" w:lineRule="auto"/>
        <w:rPr/>
      </w:pPr>
      <w:r w:rsidDel="00000000" w:rsidR="00000000" w:rsidRPr="00000000">
        <w:rPr>
          <w:rtl w:val="0"/>
        </w:rPr>
        <w:t xml:space="preserve">First, you have to ensure that you are eligible to participate in the competition. Please refer to the Eligibility section for detailed information. If you are eligible, then you have to find your partner from the same educational institution (high school, university, polytechnic, etc.) or different institution who is eligible as well. Ensure that you and your partner have the same ASEAN nationality as you both will represent your ASEAN country in the competition.</w:t>
      </w:r>
    </w:p>
    <w:p w:rsidR="00000000" w:rsidDel="00000000" w:rsidP="00000000" w:rsidRDefault="00000000" w:rsidRPr="00000000" w14:paraId="00000026">
      <w:pPr>
        <w:spacing w:after="240" w:before="240" w:lineRule="auto"/>
        <w:rPr/>
      </w:pPr>
      <w:r w:rsidDel="00000000" w:rsidR="00000000" w:rsidRPr="00000000">
        <w:rPr>
          <w:rtl w:val="0"/>
        </w:rPr>
        <w:t xml:space="preserve">Second, sign up to the competition by completing the registration form through this link. Ensure you provide all the requested information in the form to qualify your team in the competition. You will receive email notification when your team has successfully registered to the competition. We will verify your registration and email you to complete your registration if your registration is incomplete. You can login to the ASEAN DSE website to complete your team’s registration. Once we verified your registration and your team qualify for the competition, we will give you the SAC account for free. You will use this account to develop your storyboard. The account will be sent directly to the email addresses of both team leader and team member. Therefore, you need to ensure that the email addresses are correct when you fill out the registration form. Note that one team will only receive one SAC account.</w:t>
      </w:r>
    </w:p>
    <w:p w:rsidR="00000000" w:rsidDel="00000000" w:rsidP="00000000" w:rsidRDefault="00000000" w:rsidRPr="00000000" w14:paraId="00000027">
      <w:pPr>
        <w:spacing w:after="240" w:before="240" w:lineRule="auto"/>
        <w:rPr/>
      </w:pPr>
      <w:r w:rsidDel="00000000" w:rsidR="00000000" w:rsidRPr="00000000">
        <w:rPr>
          <w:rtl w:val="0"/>
        </w:rPr>
        <w:t xml:space="preserve">Third, after your team finish creating your storyboard, submit it to us through this link. Your team can only submit the storyboard when submission period is open. We will notify all registered teams when the period is open. You can also refer to the timeline of the entire programme on Homepage of the website to find the submission period information. Your team can submit the revised/updated storyboard by logging into the ASEAN DSE website and submitting the revised/updated one. This will by default replace the old one.</w:t>
      </w:r>
    </w:p>
    <w:p w:rsidR="00000000" w:rsidDel="00000000" w:rsidP="00000000" w:rsidRDefault="00000000" w:rsidRPr="00000000" w14:paraId="00000028">
      <w:pPr>
        <w:spacing w:after="240" w:before="240" w:lineRule="auto"/>
        <w:rPr/>
      </w:pPr>
      <w:r w:rsidDel="00000000" w:rsidR="00000000" w:rsidRPr="00000000">
        <w:rPr>
          <w:rtl w:val="0"/>
        </w:rPr>
        <w:t xml:space="preserve">After the submission period is closed, we will assess and evaluate all the submitted storyboards against the set assessment criteria. We will notify all shortlisted teams who will move on to the national final stage through emails and ask them to confirm if they will proceed to the national final. We will also notify the teams who are not moving to the national final through emails.  </w:t>
      </w:r>
    </w:p>
    <w:p w:rsidR="00000000" w:rsidDel="00000000" w:rsidP="00000000" w:rsidRDefault="00000000" w:rsidRPr="00000000" w14:paraId="00000029">
      <w:pPr>
        <w:spacing w:after="240" w:before="240" w:lineRule="auto"/>
        <w:rPr/>
      </w:pPr>
      <w:r w:rsidDel="00000000" w:rsidR="00000000" w:rsidRPr="00000000">
        <w:rPr>
          <w:rtl w:val="0"/>
        </w:rPr>
        <w:t xml:space="preserve">When you are shortlisted for the national final, you will be required to prepare PowerPoint Presentation slides and submit them to us. You will have about three to four weeks to prepare these slides and/or the app after you’re notified of you being shortlisted. You will present these slides  (with or without the app) at the national final and judging at the national final will be based on the slides.</w:t>
      </w:r>
    </w:p>
    <w:p w:rsidR="00000000" w:rsidDel="00000000" w:rsidP="00000000" w:rsidRDefault="00000000" w:rsidRPr="00000000" w14:paraId="0000002A">
      <w:pPr>
        <w:spacing w:after="240" w:before="240" w:lineRule="auto"/>
        <w:rPr/>
      </w:pPr>
      <w:r w:rsidDel="00000000" w:rsidR="00000000" w:rsidRPr="00000000">
        <w:rPr>
          <w:rtl w:val="0"/>
        </w:rPr>
        <w:t xml:space="preserve">You can also refer steps to joining the competition for the same information.</w:t>
      </w:r>
    </w:p>
    <w:p w:rsidR="00000000" w:rsidDel="00000000" w:rsidP="00000000" w:rsidRDefault="00000000" w:rsidRPr="00000000" w14:paraId="0000002B">
      <w:pPr>
        <w:spacing w:after="240" w:before="240" w:lineRule="auto"/>
        <w:rPr/>
      </w:pPr>
      <w:r w:rsidDel="00000000" w:rsidR="00000000" w:rsidRPr="00000000">
        <w:rPr>
          <w:rtl w:val="0"/>
        </w:rPr>
        <w:t xml:space="preserve">Are there any requirements for the storyboards?</w:t>
      </w:r>
    </w:p>
    <w:p w:rsidR="00000000" w:rsidDel="00000000" w:rsidP="00000000" w:rsidRDefault="00000000" w:rsidRPr="00000000" w14:paraId="0000002C">
      <w:pPr>
        <w:spacing w:after="240" w:before="240" w:lineRule="auto"/>
        <w:rPr/>
      </w:pPr>
      <w:r w:rsidDel="00000000" w:rsidR="00000000" w:rsidRPr="00000000">
        <w:rPr>
          <w:rtl w:val="0"/>
        </w:rPr>
        <w:t xml:space="preserve">You can refer to data analytics storyboard requirements for details. Ensure your storyboard meets the set requirements; otherwise, your storyboard will not qualify for assessment.</w:t>
      </w:r>
    </w:p>
    <w:p w:rsidR="00000000" w:rsidDel="00000000" w:rsidP="00000000" w:rsidRDefault="00000000" w:rsidRPr="00000000" w14:paraId="0000002D">
      <w:pPr>
        <w:spacing w:after="240" w:before="240" w:lineRule="auto"/>
        <w:rPr/>
      </w:pPr>
      <w:r w:rsidDel="00000000" w:rsidR="00000000" w:rsidRPr="00000000">
        <w:rPr>
          <w:rtl w:val="0"/>
        </w:rPr>
        <w:t xml:space="preserve">Data Analytics Storyboard Requirement</w:t>
      </w:r>
    </w:p>
    <w:p w:rsidR="00000000" w:rsidDel="00000000" w:rsidP="00000000" w:rsidRDefault="00000000" w:rsidRPr="00000000" w14:paraId="0000002E">
      <w:pPr>
        <w:spacing w:after="240" w:before="240" w:lineRule="auto"/>
        <w:rPr/>
      </w:pPr>
      <w:r w:rsidDel="00000000" w:rsidR="00000000" w:rsidRPr="00000000">
        <w:rPr>
          <w:rtl w:val="0"/>
        </w:rPr>
        <w:t xml:space="preserve">Storyboard Requirement</w:t>
      </w:r>
    </w:p>
    <w:p w:rsidR="00000000" w:rsidDel="00000000" w:rsidP="00000000" w:rsidRDefault="00000000" w:rsidRPr="00000000" w14:paraId="0000002F">
      <w:pPr>
        <w:spacing w:after="240" w:before="240" w:lineRule="auto"/>
        <w:rPr/>
      </w:pPr>
      <w:r w:rsidDel="00000000" w:rsidR="00000000" w:rsidRPr="00000000">
        <w:rPr>
          <w:rtl w:val="0"/>
        </w:rPr>
        <w:t xml:space="preserve">Must be in the PDF, landscape format.</w:t>
      </w:r>
    </w:p>
    <w:p w:rsidR="00000000" w:rsidDel="00000000" w:rsidP="00000000" w:rsidRDefault="00000000" w:rsidRPr="00000000" w14:paraId="00000030">
      <w:pPr>
        <w:spacing w:after="240" w:before="240" w:lineRule="auto"/>
        <w:rPr/>
      </w:pPr>
      <w:r w:rsidDel="00000000" w:rsidR="00000000" w:rsidRPr="00000000">
        <w:rPr>
          <w:rtl w:val="0"/>
        </w:rPr>
        <w:t xml:space="preserve">Must be max. 20 MB.</w:t>
      </w:r>
    </w:p>
    <w:p w:rsidR="00000000" w:rsidDel="00000000" w:rsidP="00000000" w:rsidRDefault="00000000" w:rsidRPr="00000000" w14:paraId="00000031">
      <w:pPr>
        <w:spacing w:after="240" w:before="240" w:lineRule="auto"/>
        <w:rPr/>
      </w:pPr>
      <w:r w:rsidDel="00000000" w:rsidR="00000000" w:rsidRPr="00000000">
        <w:rPr>
          <w:rtl w:val="0"/>
        </w:rPr>
        <w:t xml:space="preserve">Using the following naming system for the storyboard file name: ASEAN COUNTRY YOUR TEAM REPRESENTS_TEAM NAME.  Example: LAO PDR_TEAM DATA.</w:t>
      </w:r>
    </w:p>
    <w:p w:rsidR="00000000" w:rsidDel="00000000" w:rsidP="00000000" w:rsidRDefault="00000000" w:rsidRPr="00000000" w14:paraId="00000032">
      <w:pPr>
        <w:spacing w:after="240" w:before="240" w:lineRule="auto"/>
        <w:rPr/>
      </w:pPr>
      <w:r w:rsidDel="00000000" w:rsidR="00000000" w:rsidRPr="00000000">
        <w:rPr>
          <w:rtl w:val="0"/>
        </w:rPr>
        <w:t xml:space="preserve">Must contain charts/graphs/diagrams which are clearly visible and readable.</w:t>
      </w:r>
    </w:p>
    <w:p w:rsidR="00000000" w:rsidDel="00000000" w:rsidP="00000000" w:rsidRDefault="00000000" w:rsidRPr="00000000" w14:paraId="00000033">
      <w:pPr>
        <w:spacing w:after="240" w:before="240" w:lineRule="auto"/>
        <w:rPr/>
      </w:pPr>
      <w:r w:rsidDel="00000000" w:rsidR="00000000" w:rsidRPr="00000000">
        <w:rPr>
          <w:rtl w:val="0"/>
        </w:rPr>
        <w:t xml:space="preserve">Must comprise charts/graphs/diagrams generated by SAP Analytics Cloud.</w:t>
      </w:r>
    </w:p>
    <w:p w:rsidR="00000000" w:rsidDel="00000000" w:rsidP="00000000" w:rsidRDefault="00000000" w:rsidRPr="00000000" w14:paraId="00000034">
      <w:pPr>
        <w:spacing w:after="240" w:before="240" w:lineRule="auto"/>
        <w:rPr/>
      </w:pPr>
      <w:r w:rsidDel="00000000" w:rsidR="00000000" w:rsidRPr="00000000">
        <w:rPr>
          <w:rtl w:val="0"/>
        </w:rPr>
        <w:t xml:space="preserve">Must include screenshots of your team’s application developed using mobile application platform when this app is the solution or one of the solutions to the issue discussed in the storyboard. NOTE: DO NOT include this app information in your storyboard if your team didn’t develop this app.</w:t>
      </w:r>
    </w:p>
    <w:p w:rsidR="00000000" w:rsidDel="00000000" w:rsidP="00000000" w:rsidRDefault="00000000" w:rsidRPr="00000000" w14:paraId="00000035">
      <w:pPr>
        <w:spacing w:after="240" w:before="240" w:lineRule="auto"/>
        <w:rPr/>
      </w:pPr>
      <w:r w:rsidDel="00000000" w:rsidR="00000000" w:rsidRPr="00000000">
        <w:rPr>
          <w:rtl w:val="0"/>
        </w:rPr>
        <w:t xml:space="preserve">Images inclusive in the storyboard must be capped at 2MB each and clearly visible and readable</w:t>
      </w:r>
    </w:p>
    <w:p w:rsidR="00000000" w:rsidDel="00000000" w:rsidP="00000000" w:rsidRDefault="00000000" w:rsidRPr="00000000" w14:paraId="00000036">
      <w:pPr>
        <w:spacing w:after="240" w:before="240" w:lineRule="auto"/>
        <w:rPr/>
      </w:pPr>
      <w:r w:rsidDel="00000000" w:rsidR="00000000" w:rsidRPr="00000000">
        <w:rPr>
          <w:rtl w:val="0"/>
        </w:rPr>
        <w:t xml:space="preserve">Must comprise Max. 15 pages including Cover Page but excluding References Page(s)</w:t>
      </w:r>
    </w:p>
    <w:p w:rsidR="00000000" w:rsidDel="00000000" w:rsidP="00000000" w:rsidRDefault="00000000" w:rsidRPr="00000000" w14:paraId="00000037">
      <w:pPr>
        <w:spacing w:after="240" w:before="240" w:lineRule="auto"/>
        <w:rPr/>
      </w:pPr>
      <w:r w:rsidDel="00000000" w:rsidR="00000000" w:rsidRPr="00000000">
        <w:rPr>
          <w:rtl w:val="0"/>
        </w:rPr>
        <w:t xml:space="preserve">Cover Page of your storyboard must include: (1). Storyboard Title, (2) Team Name, (3) Institution, (4) Country represented, (5) SDG(s) to achieve, and (6) Brief Storyboard Description</w:t>
      </w:r>
    </w:p>
    <w:p w:rsidR="00000000" w:rsidDel="00000000" w:rsidP="00000000" w:rsidRDefault="00000000" w:rsidRPr="00000000" w14:paraId="00000038">
      <w:pPr>
        <w:spacing w:after="240" w:before="240" w:lineRule="auto"/>
        <w:rPr/>
      </w:pPr>
      <w:r w:rsidDel="00000000" w:rsidR="00000000" w:rsidRPr="00000000">
        <w:rPr>
          <w:rtl w:val="0"/>
        </w:rPr>
        <w:t xml:space="preserve">Must include References as a closing page</w:t>
      </w:r>
    </w:p>
    <w:p w:rsidR="00000000" w:rsidDel="00000000" w:rsidP="00000000" w:rsidRDefault="00000000" w:rsidRPr="00000000" w14:paraId="00000039">
      <w:pPr>
        <w:spacing w:after="240" w:before="240" w:lineRule="auto"/>
        <w:rPr/>
      </w:pPr>
      <w:r w:rsidDel="00000000" w:rsidR="00000000" w:rsidRPr="00000000">
        <w:rPr>
          <w:rtl w:val="0"/>
        </w:rPr>
        <w:t xml:space="preserve">Once you are finished with your storyboard, submit it to a submission system in the ASEAN DSE website during submission period</w:t>
      </w:r>
    </w:p>
    <w:p w:rsidR="00000000" w:rsidDel="00000000" w:rsidP="00000000" w:rsidRDefault="00000000" w:rsidRPr="00000000" w14:paraId="0000003A">
      <w:pPr>
        <w:spacing w:after="240" w:before="240" w:lineRule="auto"/>
        <w:rPr/>
      </w:pPr>
      <w:r w:rsidDel="00000000" w:rsidR="00000000" w:rsidRPr="00000000">
        <w:rPr>
          <w:rtl w:val="0"/>
        </w:rPr>
        <w:t xml:space="preserve">here is all the necessary info for a competition, ASEAN Data science explorers. remember this, and note that for this year, the SDGs are 2, 3, 6, 11, 12, 13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