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E7" w:rsidRDefault="00E15DE7">
      <w:pPr>
        <w:rPr>
          <w:b/>
        </w:rPr>
      </w:pPr>
      <w:r>
        <w:rPr>
          <w:b/>
        </w:rPr>
        <w:t>Experimental Method (Supplementary)</w:t>
      </w:r>
    </w:p>
    <w:p w:rsidR="008708E6" w:rsidRDefault="00E15DE7">
      <w:r>
        <w:t xml:space="preserve">Samples were prepared by taking an </w:t>
      </w:r>
      <w:proofErr w:type="spellStart"/>
      <w:r>
        <w:t>equimolar</w:t>
      </w:r>
      <w:proofErr w:type="spellEnd"/>
      <w:r>
        <w:t xml:space="preserve"> mix of the C</w:t>
      </w:r>
      <w:r w:rsidRPr="00E15DE7">
        <w:rPr>
          <w:vertAlign w:val="subscript"/>
        </w:rPr>
        <w:t>3</w:t>
      </w:r>
      <w:r>
        <w:t>-C</w:t>
      </w:r>
      <w:r w:rsidRPr="00E15DE7">
        <w:rPr>
          <w:vertAlign w:val="subscript"/>
        </w:rPr>
        <w:t>10</w:t>
      </w:r>
      <w:r>
        <w:t xml:space="preserve"> and C</w:t>
      </w:r>
      <w:r w:rsidRPr="00E15DE7">
        <w:rPr>
          <w:vertAlign w:val="subscript"/>
        </w:rPr>
        <w:t>12</w:t>
      </w:r>
      <w:r>
        <w:t xml:space="preserve"> straight chain </w:t>
      </w:r>
      <w:proofErr w:type="spellStart"/>
      <w:r>
        <w:t>dicarboxylic</w:t>
      </w:r>
      <w:proofErr w:type="spellEnd"/>
      <w:r>
        <w:t xml:space="preserve"> acids</w:t>
      </w:r>
      <w:r w:rsidR="009B302A">
        <w:t xml:space="preserve"> (sourced from Sigma Aldrich with purities of 99% or higher)</w:t>
      </w:r>
      <w:r>
        <w:t xml:space="preserve"> and heating the mixture until the highest melting point </w:t>
      </w:r>
      <w:proofErr w:type="spellStart"/>
      <w:r>
        <w:t>diacid</w:t>
      </w:r>
      <w:proofErr w:type="spellEnd"/>
      <w:r>
        <w:t xml:space="preserve"> (C</w:t>
      </w:r>
      <w:r w:rsidRPr="00E15DE7">
        <w:rPr>
          <w:vertAlign w:val="subscript"/>
        </w:rPr>
        <w:t>12</w:t>
      </w:r>
      <w:r>
        <w:t>) had dissolved into the resultant liquid. Subsequent reheating of the sample illustrated a homogenous solid solution where all components simultaneously became liquid at 80 C, a lower melting point that any of the individual acids. Subsequent heating and cooling had no further effect on the mixture as confirmed by repeated DSC measurements.</w:t>
      </w:r>
      <w:r w:rsidR="006A00E4">
        <w:t xml:space="preserve"> For measurements at different water mole fractions, water was measured out </w:t>
      </w:r>
      <w:proofErr w:type="spellStart"/>
      <w:r w:rsidR="006A00E4">
        <w:t>volumetricly</w:t>
      </w:r>
      <w:proofErr w:type="spellEnd"/>
      <w:r w:rsidR="006A00E4">
        <w:t xml:space="preserve"> using a syringe and was mixed in with the </w:t>
      </w:r>
      <w:proofErr w:type="spellStart"/>
      <w:r w:rsidR="006A00E4">
        <w:t>diacids</w:t>
      </w:r>
      <w:proofErr w:type="spellEnd"/>
      <w:r w:rsidR="006A00E4">
        <w:t xml:space="preserve"> using the same heat-cool cycle in a sealed container.</w:t>
      </w:r>
    </w:p>
    <w:p w:rsidR="003B5441" w:rsidRDefault="00E15DE7">
      <w:r>
        <w:t xml:space="preserve">Viscosity measurements we made using a </w:t>
      </w:r>
      <w:r w:rsidR="00AF7F40">
        <w:t xml:space="preserve">TA Instruments DH-1 </w:t>
      </w:r>
      <w:proofErr w:type="spellStart"/>
      <w:r w:rsidR="00AF7F40">
        <w:t>rheometer</w:t>
      </w:r>
      <w:proofErr w:type="spellEnd"/>
      <w:r w:rsidR="00AF7F40">
        <w:t xml:space="preserve"> operating in oscillation mode. The system consists of an upper and lower plate, the upper plate is mechan</w:t>
      </w:r>
      <w:r w:rsidR="003B5441">
        <w:t>ically controlled to monitor</w:t>
      </w:r>
      <w:r w:rsidR="00AF7F40">
        <w:t xml:space="preserve"> displacement, </w:t>
      </w:r>
      <w:proofErr w:type="gramStart"/>
      <w:r w:rsidR="00AF7F40">
        <w:t>lateral</w:t>
      </w:r>
      <w:proofErr w:type="gramEnd"/>
      <w:r w:rsidR="00AF7F40">
        <w:t xml:space="preserve"> force and torque</w:t>
      </w:r>
      <w:r w:rsidR="00506596">
        <w:t xml:space="preserve"> (see Figure 1)</w:t>
      </w:r>
      <w:r w:rsidR="00AF7F40">
        <w:t xml:space="preserve">. The lower plate has a </w:t>
      </w:r>
      <w:proofErr w:type="spellStart"/>
      <w:r w:rsidR="00AF7F40">
        <w:t>peltier</w:t>
      </w:r>
      <w:proofErr w:type="spellEnd"/>
      <w:r w:rsidR="00AF7F40">
        <w:t xml:space="preserve"> element for precise temperature control.  The upper plate is lowered onto the sample, the sample is then heated to a liquid (80-90 C) to ensure there are no gaps and the entire plate area is covered, the distance between the plates is 1500 µm. </w:t>
      </w:r>
    </w:p>
    <w:p w:rsidR="00506596" w:rsidRDefault="00506596" w:rsidP="00506596">
      <w:pPr>
        <w:keepNext/>
      </w:pPr>
      <w:r>
        <w:rPr>
          <w:noProof/>
          <w:lang w:eastAsia="en-GB"/>
        </w:rPr>
        <w:drawing>
          <wp:inline distT="0" distB="0" distL="0" distR="0" wp14:anchorId="7FC6C6DF" wp14:editId="07C8528D">
            <wp:extent cx="5731510" cy="3999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 fi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41" w:rsidRDefault="00506596" w:rsidP="005065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Schematic of </w:t>
      </w:r>
      <w:proofErr w:type="spellStart"/>
      <w:r>
        <w:t>Rheometer</w:t>
      </w:r>
      <w:proofErr w:type="spellEnd"/>
    </w:p>
    <w:p w:rsidR="003B5441" w:rsidRDefault="003B5441"/>
    <w:p w:rsidR="00506BD0" w:rsidRDefault="00E8763D">
      <w:r>
        <w:t xml:space="preserve">Oscillation mode consists of the upper plate being moved </w:t>
      </w:r>
      <w:proofErr w:type="spellStart"/>
      <w:r>
        <w:t>sinusoidally</w:t>
      </w:r>
      <w:proofErr w:type="spellEnd"/>
      <w:r>
        <w:t xml:space="preserve"> back and forth o</w:t>
      </w:r>
      <w:r w:rsidR="00506BD0">
        <w:t xml:space="preserve">ver a very narrow displacement. </w:t>
      </w:r>
      <w:proofErr w:type="spellStart"/>
      <w:r w:rsidR="00506BD0">
        <w:t>Sinusoidally</w:t>
      </w:r>
      <w:proofErr w:type="spellEnd"/>
      <w:r w:rsidR="00506BD0">
        <w:t xml:space="preserve"> oscillating shear strain (γ) produces a stress (τ) phase shifted by an angle (δ)</w:t>
      </w:r>
      <w:r w:rsidR="00506596">
        <w:t xml:space="preserve"> (See Figure 2)</w:t>
      </w:r>
      <w:r w:rsidR="00506BD0">
        <w:t>. The stress wave can be broken into two waves, in phase and out of phase (90) with respect to the strain wave.</w:t>
      </w:r>
    </w:p>
    <w:p w:rsidR="00506BD0" w:rsidRDefault="00506BD0">
      <m:oMathPara>
        <m:oMath>
          <m:r>
            <w:rPr>
              <w:rFonts w:ascii="Cambria Math" w:hAnsi="Cambria Math"/>
            </w:rPr>
            <w:lastRenderedPageBreak/>
            <m:t>τ=τ´+τ´´=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sinωt+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τ´´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cosωt</m:t>
          </m:r>
        </m:oMath>
      </m:oMathPara>
    </w:p>
    <w:p w:rsidR="00506BD0" w:rsidRDefault="003E4EA1">
      <w:r>
        <w:t xml:space="preserve">The in phase or elastic modulus G’ and the out of phase, viscous or loss modulus G’’ come from </w:t>
      </w:r>
    </w:p>
    <w:p w:rsidR="003E4EA1" w:rsidRDefault="00F3505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τ'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3E4EA1" w:rsidRDefault="003E4EA1">
      <w:r>
        <w:t xml:space="preserve">And </w:t>
      </w:r>
    </w:p>
    <w:p w:rsidR="003E4EA1" w:rsidRDefault="00F35053" w:rsidP="003E4E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τ''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3E4EA1" w:rsidRDefault="00E8763D">
      <w:proofErr w:type="gramStart"/>
      <w:r>
        <w:t>the</w:t>
      </w:r>
      <w:proofErr w:type="gramEnd"/>
      <w:r>
        <w:t xml:space="preserve"> dynamic viscosity can then be calculated from </w:t>
      </w:r>
    </w:p>
    <w:p w:rsidR="003E4EA1" w:rsidRDefault="003E4EA1"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G''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:rsidR="00E15DE7" w:rsidRDefault="00E8763D">
      <w:proofErr w:type="gramStart"/>
      <w:r>
        <w:t>where</w:t>
      </w:r>
      <w:proofErr w:type="gramEnd"/>
      <w:r>
        <w:t xml:space="preserve"> ω is the angular frequency </w:t>
      </w:r>
      <w:r w:rsidR="00506BD0">
        <w:t xml:space="preserve">of the plate. </w:t>
      </w:r>
    </w:p>
    <w:p w:rsidR="00506596" w:rsidRDefault="00506596" w:rsidP="00506596">
      <w:pPr>
        <w:keepNext/>
      </w:pPr>
      <w:r>
        <w:rPr>
          <w:noProof/>
          <w:lang w:eastAsia="en-GB"/>
        </w:rPr>
        <w:drawing>
          <wp:inline distT="0" distB="0" distL="0" distR="0" wp14:anchorId="26D741D1" wp14:editId="2B04BECD">
            <wp:extent cx="5731510" cy="2346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 fi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596" w:rsidRDefault="00506596" w:rsidP="005065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gramStart"/>
      <w:r>
        <w:t>In</w:t>
      </w:r>
      <w:proofErr w:type="gramEnd"/>
      <w:r>
        <w:t xml:space="preserve"> phase and out of phase shear strain response </w:t>
      </w:r>
      <w:r>
        <w:rPr>
          <w:noProof/>
        </w:rPr>
        <w:t>to a shear stress</w:t>
      </w:r>
    </w:p>
    <w:p w:rsidR="003E4EA1" w:rsidRDefault="003E4EA1">
      <w:r>
        <w:t xml:space="preserve">For our </w:t>
      </w:r>
      <w:r w:rsidR="00F8478C">
        <w:t xml:space="preserve">oscillation </w:t>
      </w:r>
      <w:r>
        <w:t xml:space="preserve">experiments we chose a </w:t>
      </w:r>
      <w:r w:rsidR="00F8478C">
        <w:t>small displacement of 1e-4 radians</w:t>
      </w:r>
      <w:r w:rsidR="006A00E4">
        <w:t xml:space="preserve"> based on experience with polymer melt samples and an oscillation frequency of 1 Hz. Heating and cooling temperature ramps were from -5 to 90 C to cover from the region around room temperature and up</w:t>
      </w:r>
      <w:r w:rsidR="00DB7B94">
        <w:t xml:space="preserve"> </w:t>
      </w:r>
      <w:r w:rsidR="006A00E4">
        <w:t>to the point where the sample became liquid</w:t>
      </w:r>
      <w:r w:rsidR="00DB7B94">
        <w:t xml:space="preserve">. </w:t>
      </w:r>
      <w:r w:rsidR="006A00E4">
        <w:t>The temperature rate was 5C/min to match DSC rates and is typically of maximum possible cooling rates an aerosol particle might experience during rapid convection.</w:t>
      </w:r>
      <w:r w:rsidR="000C3A2E">
        <w:t xml:space="preserve"> The coefficient of expansion of the steel parallel plates was measured over the range of temperatures to allow us to compensate </w:t>
      </w:r>
      <w:r w:rsidR="000C3A2E">
        <w:t xml:space="preserve">for </w:t>
      </w:r>
      <w:r w:rsidR="000C3A2E">
        <w:t>the thermal expansion of the metal plates</w:t>
      </w:r>
      <w:r w:rsidR="00D10FE6">
        <w:t>.</w:t>
      </w:r>
      <w:r w:rsidR="000C3A2E">
        <w:t xml:space="preserve"> </w:t>
      </w:r>
      <w:r w:rsidR="00D10FE6">
        <w:t>T</w:t>
      </w:r>
      <w:r w:rsidR="000C3A2E">
        <w:t xml:space="preserve">o account for volume changes in the </w:t>
      </w:r>
      <w:proofErr w:type="gramStart"/>
      <w:r w:rsidR="000C3A2E">
        <w:t>sample</w:t>
      </w:r>
      <w:r w:rsidR="00D10FE6">
        <w:t xml:space="preserve"> ,</w:t>
      </w:r>
      <w:proofErr w:type="gramEnd"/>
      <w:r w:rsidR="00D10FE6">
        <w:t xml:space="preserve"> the distance between the plates was constantly adjusted to maintain a constant lateral (perpendicular to plate) force of 4N.</w:t>
      </w:r>
    </w:p>
    <w:sectPr w:rsidR="003E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E7"/>
    <w:rsid w:val="000C3A2E"/>
    <w:rsid w:val="003B5441"/>
    <w:rsid w:val="003E4EA1"/>
    <w:rsid w:val="00506596"/>
    <w:rsid w:val="00506BD0"/>
    <w:rsid w:val="006A00E4"/>
    <w:rsid w:val="008708E6"/>
    <w:rsid w:val="009B302A"/>
    <w:rsid w:val="00A311B8"/>
    <w:rsid w:val="00AF7F40"/>
    <w:rsid w:val="00D10FE6"/>
    <w:rsid w:val="00DB7B94"/>
    <w:rsid w:val="00E15DE7"/>
    <w:rsid w:val="00E8763D"/>
    <w:rsid w:val="00F35053"/>
    <w:rsid w:val="00F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B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65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B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65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</dc:creator>
  <cp:lastModifiedBy>Murray</cp:lastModifiedBy>
  <cp:revision>6</cp:revision>
  <dcterms:created xsi:type="dcterms:W3CDTF">2013-06-13T11:41:00Z</dcterms:created>
  <dcterms:modified xsi:type="dcterms:W3CDTF">2013-06-26T12:57:00Z</dcterms:modified>
</cp:coreProperties>
</file>