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396" w:rsidRDefault="00B95396" w:rsidP="00B95396">
      <w:pPr>
        <w:jc w:val="center"/>
        <w:rPr>
          <w:sz w:val="40"/>
          <w:szCs w:val="40"/>
        </w:rPr>
      </w:pPr>
      <w:r>
        <w:rPr>
          <w:sz w:val="40"/>
          <w:szCs w:val="40"/>
        </w:rPr>
        <w:t>Supplementary Material</w:t>
      </w:r>
    </w:p>
    <w:p w:rsidR="00B95396" w:rsidRDefault="00B95396" w:rsidP="00B95396">
      <w:pPr>
        <w:jc w:val="center"/>
        <w:rPr>
          <w:i/>
          <w:sz w:val="20"/>
          <w:szCs w:val="20"/>
        </w:rPr>
      </w:pPr>
      <w:r w:rsidRPr="0088401E">
        <w:rPr>
          <w:i/>
          <w:sz w:val="20"/>
          <w:szCs w:val="20"/>
          <w:vertAlign w:val="superscript"/>
        </w:rPr>
        <w:t>1</w:t>
      </w:r>
      <w:r>
        <w:rPr>
          <w:i/>
          <w:sz w:val="20"/>
          <w:szCs w:val="20"/>
        </w:rPr>
        <w:t xml:space="preserve">A. Murray Booth, </w:t>
      </w:r>
      <w:r w:rsidRPr="0088401E">
        <w:rPr>
          <w:i/>
          <w:sz w:val="20"/>
          <w:szCs w:val="20"/>
          <w:vertAlign w:val="superscript"/>
        </w:rPr>
        <w:t>2</w:t>
      </w:r>
      <w:r>
        <w:rPr>
          <w:i/>
          <w:sz w:val="20"/>
          <w:szCs w:val="20"/>
          <w:vertAlign w:val="superscript"/>
        </w:rPr>
        <w:t>,3</w:t>
      </w:r>
      <w:r>
        <w:rPr>
          <w:i/>
          <w:sz w:val="20"/>
          <w:szCs w:val="20"/>
        </w:rPr>
        <w:t>Ben Murphy</w:t>
      </w:r>
      <w:r w:rsidR="00CB29CE">
        <w:rPr>
          <w:i/>
          <w:sz w:val="20"/>
          <w:szCs w:val="20"/>
        </w:rPr>
        <w:t>,</w:t>
      </w:r>
      <w:r>
        <w:rPr>
          <w:i/>
          <w:sz w:val="20"/>
          <w:szCs w:val="20"/>
        </w:rPr>
        <w:t xml:space="preserve"> </w:t>
      </w:r>
      <w:r w:rsidRPr="0088401E">
        <w:rPr>
          <w:i/>
          <w:sz w:val="20"/>
          <w:szCs w:val="20"/>
          <w:vertAlign w:val="superscript"/>
        </w:rPr>
        <w:t>2</w:t>
      </w:r>
      <w:r>
        <w:rPr>
          <w:i/>
          <w:sz w:val="20"/>
          <w:szCs w:val="20"/>
        </w:rPr>
        <w:t xml:space="preserve">Ilona </w:t>
      </w:r>
      <w:proofErr w:type="spellStart"/>
      <w:r>
        <w:rPr>
          <w:i/>
          <w:sz w:val="20"/>
          <w:szCs w:val="20"/>
        </w:rPr>
        <w:t>Riipinen</w:t>
      </w:r>
      <w:proofErr w:type="spellEnd"/>
      <w:r>
        <w:rPr>
          <w:i/>
          <w:sz w:val="20"/>
          <w:szCs w:val="20"/>
        </w:rPr>
        <w:t xml:space="preserve">, </w:t>
      </w:r>
      <w:r w:rsidRPr="0088401E">
        <w:rPr>
          <w:i/>
          <w:sz w:val="20"/>
          <w:szCs w:val="20"/>
          <w:vertAlign w:val="superscript"/>
        </w:rPr>
        <w:t>1</w:t>
      </w:r>
      <w:r>
        <w:rPr>
          <w:i/>
          <w:sz w:val="20"/>
          <w:szCs w:val="20"/>
        </w:rPr>
        <w:t xml:space="preserve">Carl J. Percival, </w:t>
      </w:r>
      <w:r w:rsidRPr="0088401E">
        <w:rPr>
          <w:i/>
          <w:sz w:val="20"/>
          <w:szCs w:val="20"/>
          <w:vertAlign w:val="superscript"/>
        </w:rPr>
        <w:t>1</w:t>
      </w:r>
      <w:r>
        <w:rPr>
          <w:i/>
          <w:sz w:val="20"/>
          <w:szCs w:val="20"/>
        </w:rPr>
        <w:t>David O. Topping,</w:t>
      </w:r>
    </w:p>
    <w:p w:rsidR="00B95396" w:rsidRDefault="00B95396" w:rsidP="00B95396">
      <w:pPr>
        <w:jc w:val="center"/>
        <w:rPr>
          <w:i/>
          <w:sz w:val="20"/>
          <w:szCs w:val="20"/>
        </w:rPr>
      </w:pPr>
      <w:proofErr w:type="gramStart"/>
      <w:r w:rsidRPr="00110DF3">
        <w:rPr>
          <w:i/>
          <w:sz w:val="20"/>
          <w:szCs w:val="20"/>
          <w:vertAlign w:val="superscript"/>
        </w:rPr>
        <w:t>1</w:t>
      </w:r>
      <w:r>
        <w:rPr>
          <w:i/>
          <w:sz w:val="20"/>
          <w:szCs w:val="20"/>
        </w:rPr>
        <w:t>School of Earth, Atmospheric and Environmental Science, University of Manchester, Manchester, U.K.</w:t>
      </w:r>
      <w:proofErr w:type="gramEnd"/>
    </w:p>
    <w:p w:rsidR="00B95396" w:rsidRDefault="00B95396" w:rsidP="00B95396">
      <w:pPr>
        <w:jc w:val="center"/>
        <w:rPr>
          <w:i/>
          <w:sz w:val="20"/>
          <w:szCs w:val="20"/>
        </w:rPr>
      </w:pPr>
      <w:r w:rsidRPr="00110DF3">
        <w:rPr>
          <w:i/>
          <w:sz w:val="20"/>
          <w:szCs w:val="20"/>
          <w:vertAlign w:val="superscript"/>
        </w:rPr>
        <w:t>2</w:t>
      </w:r>
      <w:r>
        <w:rPr>
          <w:i/>
          <w:sz w:val="20"/>
          <w:szCs w:val="20"/>
        </w:rPr>
        <w:t>Department of Applied Environmental Science and Bolin Centre for Climate research, Stockholm University, Stockholm, Sweden</w:t>
      </w:r>
    </w:p>
    <w:p w:rsidR="00B95396" w:rsidRPr="00137A17" w:rsidRDefault="00B95396" w:rsidP="00B95396">
      <w:pPr>
        <w:jc w:val="center"/>
        <w:rPr>
          <w:i/>
          <w:sz w:val="20"/>
          <w:szCs w:val="20"/>
        </w:rPr>
      </w:pPr>
      <w:r w:rsidRPr="00262C96">
        <w:rPr>
          <w:i/>
          <w:sz w:val="20"/>
          <w:szCs w:val="20"/>
          <w:vertAlign w:val="superscript"/>
        </w:rPr>
        <w:t>3</w:t>
      </w:r>
      <w:r>
        <w:rPr>
          <w:i/>
          <w:sz w:val="20"/>
          <w:szCs w:val="20"/>
        </w:rPr>
        <w:t>Department of Meteorology and Bolin Centre for Climate research, Stockholm University, Stockholm, Sweden</w:t>
      </w:r>
    </w:p>
    <w:p w:rsidR="00B95396" w:rsidRDefault="00B95396">
      <w:pPr>
        <w:rPr>
          <w:rFonts w:ascii="Arial" w:hAnsi="Arial" w:cs="Arial"/>
          <w:b/>
        </w:rPr>
      </w:pPr>
    </w:p>
    <w:p w:rsidR="00007EC9" w:rsidRDefault="00007EC9">
      <w:pPr>
        <w:rPr>
          <w:rFonts w:ascii="Arial" w:hAnsi="Arial" w:cs="Arial"/>
          <w:b/>
        </w:rPr>
      </w:pPr>
      <w:r>
        <w:rPr>
          <w:rFonts w:ascii="Arial" w:hAnsi="Arial" w:cs="Arial"/>
          <w:b/>
        </w:rPr>
        <w:t xml:space="preserve">A. </w:t>
      </w:r>
      <w:r w:rsidR="00E15DE7" w:rsidRPr="00007EC9">
        <w:rPr>
          <w:rFonts w:ascii="Arial" w:hAnsi="Arial" w:cs="Arial"/>
          <w:b/>
        </w:rPr>
        <w:t xml:space="preserve">Experimental Method </w:t>
      </w:r>
    </w:p>
    <w:p w:rsidR="008708E6" w:rsidRPr="00007EC9" w:rsidRDefault="00E15DE7" w:rsidP="004C3230">
      <w:pPr>
        <w:rPr>
          <w:rFonts w:ascii="Arial" w:hAnsi="Arial" w:cs="Arial"/>
        </w:rPr>
      </w:pPr>
      <w:r w:rsidRPr="00007EC9">
        <w:rPr>
          <w:rFonts w:ascii="Arial" w:hAnsi="Arial" w:cs="Arial"/>
        </w:rPr>
        <w:t xml:space="preserve">Samples were prepared by taking an </w:t>
      </w:r>
      <w:proofErr w:type="spellStart"/>
      <w:r w:rsidRPr="00007EC9">
        <w:rPr>
          <w:rFonts w:ascii="Arial" w:hAnsi="Arial" w:cs="Arial"/>
        </w:rPr>
        <w:t>equimolar</w:t>
      </w:r>
      <w:proofErr w:type="spellEnd"/>
      <w:r w:rsidRPr="00007EC9">
        <w:rPr>
          <w:rFonts w:ascii="Arial" w:hAnsi="Arial" w:cs="Arial"/>
        </w:rPr>
        <w:t xml:space="preserve"> mix of the C</w:t>
      </w:r>
      <w:r w:rsidRPr="00007EC9">
        <w:rPr>
          <w:rFonts w:ascii="Arial" w:hAnsi="Arial" w:cs="Arial"/>
          <w:vertAlign w:val="subscript"/>
        </w:rPr>
        <w:t>3</w:t>
      </w:r>
      <w:r w:rsidRPr="00007EC9">
        <w:rPr>
          <w:rFonts w:ascii="Arial" w:hAnsi="Arial" w:cs="Arial"/>
        </w:rPr>
        <w:t>-C</w:t>
      </w:r>
      <w:r w:rsidRPr="00007EC9">
        <w:rPr>
          <w:rFonts w:ascii="Arial" w:hAnsi="Arial" w:cs="Arial"/>
          <w:vertAlign w:val="subscript"/>
        </w:rPr>
        <w:t>10</w:t>
      </w:r>
      <w:r w:rsidRPr="00007EC9">
        <w:rPr>
          <w:rFonts w:ascii="Arial" w:hAnsi="Arial" w:cs="Arial"/>
        </w:rPr>
        <w:t xml:space="preserve"> and C</w:t>
      </w:r>
      <w:r w:rsidRPr="00007EC9">
        <w:rPr>
          <w:rFonts w:ascii="Arial" w:hAnsi="Arial" w:cs="Arial"/>
          <w:vertAlign w:val="subscript"/>
        </w:rPr>
        <w:t>12</w:t>
      </w:r>
      <w:r w:rsidRPr="00007EC9">
        <w:rPr>
          <w:rFonts w:ascii="Arial" w:hAnsi="Arial" w:cs="Arial"/>
        </w:rPr>
        <w:t xml:space="preserve"> straight chain </w:t>
      </w:r>
      <w:proofErr w:type="spellStart"/>
      <w:r w:rsidRPr="00007EC9">
        <w:rPr>
          <w:rFonts w:ascii="Arial" w:hAnsi="Arial" w:cs="Arial"/>
        </w:rPr>
        <w:t>dicarboxylic</w:t>
      </w:r>
      <w:proofErr w:type="spellEnd"/>
      <w:r w:rsidRPr="00007EC9">
        <w:rPr>
          <w:rFonts w:ascii="Arial" w:hAnsi="Arial" w:cs="Arial"/>
        </w:rPr>
        <w:t xml:space="preserve"> acids</w:t>
      </w:r>
      <w:r w:rsidR="009B302A" w:rsidRPr="00007EC9">
        <w:rPr>
          <w:rFonts w:ascii="Arial" w:hAnsi="Arial" w:cs="Arial"/>
        </w:rPr>
        <w:t xml:space="preserve"> (sourced from Sigma Aldrich with purities of 99% or higher)</w:t>
      </w:r>
      <w:r w:rsidRPr="00007EC9">
        <w:rPr>
          <w:rFonts w:ascii="Arial" w:hAnsi="Arial" w:cs="Arial"/>
        </w:rPr>
        <w:t xml:space="preserve"> and heating the mixture until the highest melting point </w:t>
      </w:r>
      <w:proofErr w:type="spellStart"/>
      <w:r w:rsidRPr="00007EC9">
        <w:rPr>
          <w:rFonts w:ascii="Arial" w:hAnsi="Arial" w:cs="Arial"/>
        </w:rPr>
        <w:t>diacid</w:t>
      </w:r>
      <w:proofErr w:type="spellEnd"/>
      <w:r w:rsidRPr="00007EC9">
        <w:rPr>
          <w:rFonts w:ascii="Arial" w:hAnsi="Arial" w:cs="Arial"/>
        </w:rPr>
        <w:t xml:space="preserve"> (C</w:t>
      </w:r>
      <w:r w:rsidRPr="00007EC9">
        <w:rPr>
          <w:rFonts w:ascii="Arial" w:hAnsi="Arial" w:cs="Arial"/>
          <w:vertAlign w:val="subscript"/>
        </w:rPr>
        <w:t>12</w:t>
      </w:r>
      <w:r w:rsidRPr="00007EC9">
        <w:rPr>
          <w:rFonts w:ascii="Arial" w:hAnsi="Arial" w:cs="Arial"/>
        </w:rPr>
        <w:t>) had dissolved into the resultant liquid. Subsequent reheating of the sample illustrated a homogenous solid solution where all components simultaneously became liquid at 80 C, a lower melting point that any of the individual acids. Subsequent heating and cooling had no further effect on the mixture as confirmed by repeated DSC measurements.</w:t>
      </w:r>
      <w:r w:rsidR="006A00E4" w:rsidRPr="00007EC9">
        <w:rPr>
          <w:rFonts w:ascii="Arial" w:hAnsi="Arial" w:cs="Arial"/>
        </w:rPr>
        <w:t xml:space="preserve"> For measurements at different water mole fractions, water was measured out </w:t>
      </w:r>
      <w:proofErr w:type="spellStart"/>
      <w:r w:rsidR="006A00E4" w:rsidRPr="00007EC9">
        <w:rPr>
          <w:rFonts w:ascii="Arial" w:hAnsi="Arial" w:cs="Arial"/>
        </w:rPr>
        <w:t>volumetricly</w:t>
      </w:r>
      <w:proofErr w:type="spellEnd"/>
      <w:r w:rsidR="006A00E4" w:rsidRPr="00007EC9">
        <w:rPr>
          <w:rFonts w:ascii="Arial" w:hAnsi="Arial" w:cs="Arial"/>
        </w:rPr>
        <w:t xml:space="preserve"> using a syringe and was mixed in with the </w:t>
      </w:r>
      <w:proofErr w:type="spellStart"/>
      <w:r w:rsidR="006A00E4" w:rsidRPr="00007EC9">
        <w:rPr>
          <w:rFonts w:ascii="Arial" w:hAnsi="Arial" w:cs="Arial"/>
        </w:rPr>
        <w:t>diacids</w:t>
      </w:r>
      <w:proofErr w:type="spellEnd"/>
      <w:r w:rsidR="006A00E4" w:rsidRPr="00007EC9">
        <w:rPr>
          <w:rFonts w:ascii="Arial" w:hAnsi="Arial" w:cs="Arial"/>
        </w:rPr>
        <w:t xml:space="preserve"> using the same heat-cool cycle in a sealed container.</w:t>
      </w:r>
    </w:p>
    <w:p w:rsidR="00C57291" w:rsidRPr="00007EC9" w:rsidRDefault="00C57291">
      <w:pPr>
        <w:rPr>
          <w:rFonts w:ascii="Arial" w:hAnsi="Arial" w:cs="Arial"/>
        </w:rPr>
      </w:pPr>
    </w:p>
    <w:p w:rsidR="00C57291" w:rsidRPr="005629DF" w:rsidRDefault="00C57291" w:rsidP="005629DF">
      <w:pPr>
        <w:pStyle w:val="ListParagraph"/>
        <w:numPr>
          <w:ilvl w:val="0"/>
          <w:numId w:val="7"/>
        </w:numPr>
        <w:rPr>
          <w:rFonts w:ascii="Arial" w:hAnsi="Arial" w:cs="Arial"/>
        </w:rPr>
      </w:pPr>
      <w:r w:rsidRPr="005629DF">
        <w:rPr>
          <w:rFonts w:ascii="Arial" w:hAnsi="Arial" w:cs="Arial"/>
        </w:rPr>
        <w:t>Diffusion</w:t>
      </w:r>
    </w:p>
    <w:p w:rsidR="00C95436" w:rsidRPr="00007EC9" w:rsidRDefault="00E5093A" w:rsidP="004C3230">
      <w:pPr>
        <w:rPr>
          <w:rFonts w:ascii="Arial" w:hAnsi="Arial" w:cs="Arial"/>
        </w:rPr>
      </w:pPr>
      <w:r w:rsidRPr="00007EC9">
        <w:rPr>
          <w:rFonts w:ascii="Arial" w:hAnsi="Arial" w:cs="Arial"/>
        </w:rPr>
        <w:t>To test the Stokes-Einstein equation, the infinite dilution diffusion coefficient for water was measured in different viscosity media using Taylor Dispersion</w:t>
      </w:r>
      <w:r w:rsidR="003A0938" w:rsidRPr="00007EC9">
        <w:rPr>
          <w:rFonts w:ascii="Arial" w:hAnsi="Arial" w:cs="Arial"/>
        </w:rPr>
        <w:t xml:space="preserve">. </w:t>
      </w:r>
      <w:r w:rsidR="00C95436" w:rsidRPr="00007EC9">
        <w:rPr>
          <w:rFonts w:ascii="Arial" w:hAnsi="Arial" w:cs="Arial"/>
        </w:rPr>
        <w:t xml:space="preserve"> </w:t>
      </w:r>
      <w:r w:rsidR="003A0938" w:rsidRPr="00007EC9">
        <w:rPr>
          <w:rFonts w:ascii="Arial" w:hAnsi="Arial" w:cs="Arial"/>
        </w:rPr>
        <w:t>M</w:t>
      </w:r>
      <w:r w:rsidR="00C95436" w:rsidRPr="00007EC9">
        <w:rPr>
          <w:rFonts w:ascii="Arial" w:hAnsi="Arial" w:cs="Arial"/>
        </w:rPr>
        <w:t xml:space="preserve">easurements we made using an Agilent </w:t>
      </w:r>
      <w:r w:rsidR="003A0938" w:rsidRPr="00007EC9">
        <w:rPr>
          <w:rFonts w:ascii="Arial" w:hAnsi="Arial" w:cs="Arial"/>
        </w:rPr>
        <w:t>1260</w:t>
      </w:r>
      <w:r w:rsidR="00C95436" w:rsidRPr="00007EC9">
        <w:rPr>
          <w:rFonts w:ascii="Arial" w:hAnsi="Arial" w:cs="Arial"/>
        </w:rPr>
        <w:t xml:space="preserve"> HPLC system with an Isocratic pump, refractive index detector</w:t>
      </w:r>
      <w:r w:rsidR="00F306D9" w:rsidRPr="00007EC9">
        <w:rPr>
          <w:rFonts w:ascii="Arial" w:hAnsi="Arial" w:cs="Arial"/>
        </w:rPr>
        <w:t xml:space="preserve"> (RI)</w:t>
      </w:r>
      <w:r w:rsidR="00C95436" w:rsidRPr="00007EC9">
        <w:rPr>
          <w:rFonts w:ascii="Arial" w:hAnsi="Arial" w:cs="Arial"/>
        </w:rPr>
        <w:t xml:space="preserve">, and 20 </w:t>
      </w:r>
      <w:proofErr w:type="spellStart"/>
      <w:r w:rsidR="00C95436" w:rsidRPr="00007EC9">
        <w:rPr>
          <w:rFonts w:ascii="Arial" w:hAnsi="Arial" w:cs="Arial"/>
        </w:rPr>
        <w:t>μl</w:t>
      </w:r>
      <w:proofErr w:type="spellEnd"/>
      <w:r w:rsidR="00C95436" w:rsidRPr="00007EC9">
        <w:rPr>
          <w:rFonts w:ascii="Arial" w:hAnsi="Arial" w:cs="Arial"/>
        </w:rPr>
        <w:t xml:space="preserve"> </w:t>
      </w:r>
      <w:r w:rsidR="003A0938" w:rsidRPr="00007EC9">
        <w:rPr>
          <w:rFonts w:ascii="Arial" w:hAnsi="Arial" w:cs="Arial"/>
        </w:rPr>
        <w:t xml:space="preserve">manual </w:t>
      </w:r>
      <w:r w:rsidR="00C95436" w:rsidRPr="00007EC9">
        <w:rPr>
          <w:rFonts w:ascii="Arial" w:hAnsi="Arial" w:cs="Arial"/>
        </w:rPr>
        <w:t xml:space="preserve">injection port controlled using </w:t>
      </w:r>
      <w:proofErr w:type="spellStart"/>
      <w:r w:rsidR="00C95436" w:rsidRPr="00007EC9">
        <w:rPr>
          <w:rFonts w:ascii="Arial" w:hAnsi="Arial" w:cs="Arial"/>
        </w:rPr>
        <w:t>Chemstation</w:t>
      </w:r>
      <w:proofErr w:type="spellEnd"/>
      <w:r w:rsidR="00C95436" w:rsidRPr="00007EC9">
        <w:rPr>
          <w:rFonts w:ascii="Arial" w:hAnsi="Arial" w:cs="Arial"/>
        </w:rPr>
        <w:t xml:space="preserve"> software</w:t>
      </w:r>
      <w:r w:rsidR="003A0938" w:rsidRPr="00007EC9">
        <w:rPr>
          <w:rFonts w:ascii="Arial" w:hAnsi="Arial" w:cs="Arial"/>
        </w:rPr>
        <w:t>. The injection valve was connected to the detector via a 10 m long 0.25mm diameter PEEK tube which was immersed in a water bath.</w:t>
      </w:r>
      <w:r w:rsidR="00F306D9" w:rsidRPr="00007EC9">
        <w:rPr>
          <w:rFonts w:ascii="Arial" w:hAnsi="Arial" w:cs="Arial"/>
        </w:rPr>
        <w:t xml:space="preserve"> Solvent degassing was carried out offline by pumping the headspace of the solvent bottle.</w:t>
      </w:r>
      <w:r w:rsidR="003A0938" w:rsidRPr="00007EC9">
        <w:rPr>
          <w:rFonts w:ascii="Arial" w:hAnsi="Arial" w:cs="Arial"/>
        </w:rPr>
        <w:t xml:space="preserve"> </w:t>
      </w:r>
      <w:r w:rsidR="00F306D9" w:rsidRPr="00007EC9">
        <w:rPr>
          <w:rFonts w:ascii="Arial" w:hAnsi="Arial" w:cs="Arial"/>
        </w:rPr>
        <w:t>The solutions were made from 0.05 g of solute dissolved in 10 ml of solvent. The flow rate was 0.17ml min</w:t>
      </w:r>
      <w:r w:rsidR="00F306D9" w:rsidRPr="00007EC9">
        <w:rPr>
          <w:rFonts w:ascii="Arial" w:hAnsi="Arial" w:cs="Arial"/>
          <w:vertAlign w:val="superscript"/>
        </w:rPr>
        <w:t>-1</w:t>
      </w:r>
      <w:r w:rsidR="00F306D9" w:rsidRPr="00007EC9">
        <w:rPr>
          <w:rFonts w:ascii="Arial" w:hAnsi="Arial" w:cs="Arial"/>
        </w:rPr>
        <w:t xml:space="preserve"> which corresponded to a </w:t>
      </w:r>
      <w:proofErr w:type="spellStart"/>
      <w:r w:rsidR="00F306D9" w:rsidRPr="00007EC9">
        <w:rPr>
          <w:rFonts w:ascii="Arial" w:hAnsi="Arial" w:cs="Arial"/>
        </w:rPr>
        <w:t>rentention</w:t>
      </w:r>
      <w:proofErr w:type="spellEnd"/>
      <w:r w:rsidR="00F306D9" w:rsidRPr="00007EC9">
        <w:rPr>
          <w:rFonts w:ascii="Arial" w:hAnsi="Arial" w:cs="Arial"/>
        </w:rPr>
        <w:t xml:space="preserve"> time of 30 min. The diffusion coefficient </w:t>
      </w:r>
      <w:r w:rsidR="00F306D9" w:rsidRPr="00007EC9">
        <w:rPr>
          <w:rFonts w:ascii="Arial" w:hAnsi="Arial" w:cs="Arial"/>
          <w:i/>
        </w:rPr>
        <w:t>D</w:t>
      </w:r>
      <w:r w:rsidR="00F306D9" w:rsidRPr="00007EC9">
        <w:rPr>
          <w:rFonts w:ascii="Arial" w:hAnsi="Arial" w:cs="Arial"/>
        </w:rPr>
        <w:t xml:space="preserve"> is given by:</w:t>
      </w:r>
    </w:p>
    <w:p w:rsidR="00F306D9" w:rsidRPr="00007EC9" w:rsidRDefault="001A0587" w:rsidP="001A0587">
      <w:pPr>
        <w:ind w:left="2410" w:firstLine="1418"/>
        <w:jc w:val="center"/>
        <w:rPr>
          <w:rFonts w:ascii="Arial" w:hAnsi="Arial" w:cs="Arial"/>
        </w:rPr>
      </w:pPr>
      <m:oMath>
        <m:r>
          <w:rPr>
            <w:rFonts w:ascii="Cambria Math" w:hAnsi="Cambria Math" w:cs="Arial"/>
          </w:rPr>
          <m:t>D=</m:t>
        </m:r>
        <m:f>
          <m:fPr>
            <m:ctrlPr>
              <w:rPr>
                <w:rFonts w:ascii="Cambria Math" w:hAnsi="Cambria Math" w:cs="Arial"/>
                <w:i/>
              </w:rPr>
            </m:ctrlPr>
          </m:fPr>
          <m:num>
            <m:r>
              <w:rPr>
                <w:rFonts w:ascii="Cambria Math" w:hAnsi="Cambria Math" w:cs="Arial"/>
              </w:rPr>
              <m:t>0.231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t</m:t>
                </m:r>
              </m:e>
              <m:sub>
                <m:r>
                  <w:rPr>
                    <w:rFonts w:ascii="Cambria Math" w:hAnsi="Cambria Math" w:cs="Arial"/>
                  </w:rPr>
                  <m:t>r</m:t>
                </m:r>
              </m:sub>
            </m:sSub>
          </m:num>
          <m:den>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1/2</m:t>
                        </m:r>
                      </m:sub>
                    </m:sSub>
                  </m:e>
                </m:d>
              </m:e>
              <m:sup>
                <m:r>
                  <w:rPr>
                    <w:rFonts w:ascii="Cambria Math" w:hAnsi="Cambria Math" w:cs="Arial"/>
                  </w:rPr>
                  <m:t>2</m:t>
                </m:r>
              </m:sup>
            </m:sSup>
          </m:den>
        </m:f>
      </m:oMath>
      <w:r>
        <w:rPr>
          <w:rFonts w:ascii="Arial" w:eastAsiaTheme="minorEastAsia" w:hAnsi="Arial" w:cs="Arial"/>
        </w:rPr>
        <w:tab/>
      </w:r>
      <w:r>
        <w:rPr>
          <w:rFonts w:ascii="Arial" w:eastAsiaTheme="minorEastAsia" w:hAnsi="Arial" w:cs="Arial"/>
        </w:rPr>
        <w:tab/>
        <w:t xml:space="preserve">    </w:t>
      </w:r>
      <w:r>
        <w:rPr>
          <w:rFonts w:ascii="Arial" w:eastAsiaTheme="minorEastAsia" w:hAnsi="Arial" w:cs="Arial"/>
        </w:rPr>
        <w:tab/>
        <w:t xml:space="preserve">     </w:t>
      </w:r>
      <w:r w:rsidR="003251A6">
        <w:rPr>
          <w:rFonts w:ascii="Arial" w:eastAsiaTheme="minorEastAsia" w:hAnsi="Arial" w:cs="Arial"/>
        </w:rPr>
        <w:tab/>
      </w:r>
      <w:r w:rsidR="003251A6">
        <w:rPr>
          <w:rFonts w:ascii="Arial" w:eastAsiaTheme="minorEastAsia" w:hAnsi="Arial" w:cs="Arial"/>
        </w:rPr>
        <w:tab/>
      </w:r>
      <w:r w:rsidR="003251A6">
        <w:rPr>
          <w:rFonts w:ascii="Arial" w:eastAsiaTheme="minorEastAsia" w:hAnsi="Arial" w:cs="Arial"/>
        </w:rPr>
        <w:tab/>
      </w:r>
      <w:r>
        <w:rPr>
          <w:rFonts w:ascii="Arial" w:eastAsiaTheme="minorEastAsia" w:hAnsi="Arial" w:cs="Arial"/>
        </w:rPr>
        <w:t xml:space="preserve"> (1)</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p>
    <w:p w:rsidR="00C95436" w:rsidRPr="00007EC9" w:rsidRDefault="00F306D9" w:rsidP="004C3230">
      <w:pPr>
        <w:rPr>
          <w:rFonts w:ascii="Arial" w:hAnsi="Arial" w:cs="Arial"/>
        </w:rPr>
      </w:pPr>
      <w:proofErr w:type="gramStart"/>
      <w:r w:rsidRPr="00007EC9">
        <w:rPr>
          <w:rFonts w:ascii="Arial" w:hAnsi="Arial" w:cs="Arial"/>
        </w:rPr>
        <w:t>where</w:t>
      </w:r>
      <w:proofErr w:type="gramEnd"/>
      <w:r w:rsidRPr="00007EC9">
        <w:rPr>
          <w:rFonts w:ascii="Arial" w:hAnsi="Arial" w:cs="Arial"/>
        </w:rPr>
        <w:t xml:space="preserve"> </w:t>
      </w:r>
      <w:proofErr w:type="spellStart"/>
      <w:r w:rsidRPr="00007EC9">
        <w:rPr>
          <w:rFonts w:ascii="Arial" w:hAnsi="Arial" w:cs="Arial"/>
          <w:i/>
        </w:rPr>
        <w:t>t</w:t>
      </w:r>
      <w:r w:rsidRPr="00007EC9">
        <w:rPr>
          <w:rFonts w:ascii="Arial" w:hAnsi="Arial" w:cs="Arial"/>
          <w:i/>
          <w:vertAlign w:val="subscript"/>
        </w:rPr>
        <w:t>r</w:t>
      </w:r>
      <w:proofErr w:type="spellEnd"/>
      <w:r w:rsidRPr="00007EC9">
        <w:rPr>
          <w:rFonts w:ascii="Arial" w:hAnsi="Arial" w:cs="Arial"/>
        </w:rPr>
        <w:t xml:space="preserve"> is the retention time, </w:t>
      </w:r>
      <w:r w:rsidRPr="00007EC9">
        <w:rPr>
          <w:rFonts w:ascii="Arial" w:hAnsi="Arial" w:cs="Arial"/>
          <w:i/>
        </w:rPr>
        <w:t>r</w:t>
      </w:r>
      <w:r w:rsidRPr="00007EC9">
        <w:rPr>
          <w:rFonts w:ascii="Arial" w:hAnsi="Arial" w:cs="Arial"/>
        </w:rPr>
        <w:t xml:space="preserve"> the tube internal diameter and </w:t>
      </w:r>
      <w:r w:rsidRPr="00007EC9">
        <w:rPr>
          <w:rFonts w:ascii="Arial" w:hAnsi="Arial" w:cs="Arial"/>
          <w:i/>
        </w:rPr>
        <w:t>W</w:t>
      </w:r>
      <w:r w:rsidRPr="00007EC9">
        <w:rPr>
          <w:rFonts w:ascii="Arial" w:hAnsi="Arial" w:cs="Arial"/>
          <w:i/>
          <w:vertAlign w:val="subscript"/>
        </w:rPr>
        <w:t>1/2</w:t>
      </w:r>
      <w:r w:rsidRPr="00007EC9">
        <w:rPr>
          <w:rFonts w:ascii="Arial" w:hAnsi="Arial" w:cs="Arial"/>
        </w:rPr>
        <w:t xml:space="preserve"> is the full width half maximum of the Gaussian peak of the solute at the RI detector</w:t>
      </w:r>
      <w:r w:rsidR="00F66B22" w:rsidRPr="00007EC9">
        <w:rPr>
          <w:rFonts w:ascii="Arial" w:hAnsi="Arial" w:cs="Arial"/>
        </w:rPr>
        <w:t xml:space="preserve"> (</w:t>
      </w:r>
      <w:r w:rsidR="008175AB">
        <w:rPr>
          <w:rFonts w:ascii="Arial" w:hAnsi="Arial" w:cs="Arial"/>
        </w:rPr>
        <w:t>1</w:t>
      </w:r>
      <w:r w:rsidR="00F66B22" w:rsidRPr="00007EC9">
        <w:rPr>
          <w:rFonts w:ascii="Arial" w:hAnsi="Arial" w:cs="Arial"/>
        </w:rPr>
        <w:t>)</w:t>
      </w:r>
      <w:r w:rsidRPr="00007EC9">
        <w:rPr>
          <w:rFonts w:ascii="Arial" w:hAnsi="Arial" w:cs="Arial"/>
        </w:rPr>
        <w:t>.</w:t>
      </w:r>
      <w:r w:rsidR="002276B3" w:rsidRPr="00007EC9">
        <w:rPr>
          <w:rFonts w:ascii="Arial" w:hAnsi="Arial" w:cs="Arial"/>
        </w:rPr>
        <w:t xml:space="preserve"> The theoretical requirements </w:t>
      </w:r>
      <w:proofErr w:type="gramStart"/>
      <w:r w:rsidR="002276B3" w:rsidRPr="00007EC9">
        <w:rPr>
          <w:rFonts w:ascii="Arial" w:hAnsi="Arial" w:cs="Arial"/>
        </w:rPr>
        <w:t>of a Taylor dispersion requirements</w:t>
      </w:r>
      <w:proofErr w:type="gramEnd"/>
      <w:r w:rsidR="002276B3" w:rsidRPr="00007EC9">
        <w:rPr>
          <w:rFonts w:ascii="Arial" w:hAnsi="Arial" w:cs="Arial"/>
        </w:rPr>
        <w:t xml:space="preserve"> are described by the following inequalities (</w:t>
      </w:r>
      <w:r w:rsidR="008175AB">
        <w:rPr>
          <w:rFonts w:ascii="Arial" w:hAnsi="Arial" w:cs="Arial"/>
        </w:rPr>
        <w:t>2</w:t>
      </w:r>
      <w:r w:rsidR="002276B3" w:rsidRPr="00007EC9">
        <w:rPr>
          <w:rFonts w:ascii="Arial" w:hAnsi="Arial" w:cs="Arial"/>
        </w:rPr>
        <w:t>).</w:t>
      </w:r>
    </w:p>
    <w:p w:rsidR="002276B3" w:rsidRPr="00007EC9" w:rsidRDefault="005D5424" w:rsidP="001A0587">
      <w:pPr>
        <w:ind w:left="2127" w:firstLine="1842"/>
        <w:rPr>
          <w:rFonts w:ascii="Arial" w:hAnsi="Arial" w:cs="Arial"/>
        </w:rPr>
      </w:pPr>
      <m:oMath>
        <m:f>
          <m:fPr>
            <m:ctrlPr>
              <w:rPr>
                <w:rFonts w:ascii="Cambria Math" w:hAnsi="Cambria Math" w:cs="Arial"/>
                <w:i/>
              </w:rPr>
            </m:ctrlPr>
          </m:fPr>
          <m:num>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r</m:t>
            </m:r>
          </m:num>
          <m:den>
            <m:r>
              <w:rPr>
                <w:rFonts w:ascii="Cambria Math" w:hAnsi="Cambria Math" w:cs="Arial"/>
              </w:rPr>
              <m:t>D</m:t>
            </m:r>
          </m:den>
        </m:f>
        <m:r>
          <w:rPr>
            <w:rFonts w:ascii="Cambria Math" w:hAnsi="Cambria Math" w:cs="Arial"/>
          </w:rPr>
          <m:t>&gt;700</m:t>
        </m:r>
      </m:oMath>
      <w:r w:rsidR="001A0587">
        <w:rPr>
          <w:rFonts w:ascii="Arial" w:eastAsiaTheme="minorEastAsia" w:hAnsi="Arial" w:cs="Arial"/>
        </w:rPr>
        <w:tab/>
      </w:r>
      <w:r w:rsidR="001A0587">
        <w:rPr>
          <w:rFonts w:ascii="Arial" w:eastAsiaTheme="minorEastAsia" w:hAnsi="Arial" w:cs="Arial"/>
        </w:rPr>
        <w:tab/>
      </w:r>
      <w:r w:rsidR="001A0587">
        <w:rPr>
          <w:rFonts w:ascii="Arial" w:eastAsiaTheme="minorEastAsia" w:hAnsi="Arial" w:cs="Arial"/>
        </w:rPr>
        <w:tab/>
      </w:r>
      <w:r w:rsidR="003251A6">
        <w:rPr>
          <w:rFonts w:ascii="Arial" w:eastAsiaTheme="minorEastAsia" w:hAnsi="Arial" w:cs="Arial"/>
        </w:rPr>
        <w:tab/>
      </w:r>
      <w:r w:rsidR="003251A6">
        <w:rPr>
          <w:rFonts w:ascii="Arial" w:eastAsiaTheme="minorEastAsia" w:hAnsi="Arial" w:cs="Arial"/>
        </w:rPr>
        <w:tab/>
        <w:t xml:space="preserve"> </w:t>
      </w:r>
      <w:r w:rsidR="001A0587">
        <w:rPr>
          <w:rFonts w:ascii="Arial" w:eastAsiaTheme="minorEastAsia" w:hAnsi="Arial" w:cs="Arial"/>
        </w:rPr>
        <w:tab/>
        <w:t>(2)</w:t>
      </w:r>
    </w:p>
    <w:p w:rsidR="002276B3" w:rsidRPr="00007EC9" w:rsidRDefault="002276B3" w:rsidP="004C3230">
      <w:pPr>
        <w:rPr>
          <w:rFonts w:ascii="Arial" w:hAnsi="Arial" w:cs="Arial"/>
        </w:rPr>
      </w:pPr>
      <w:proofErr w:type="gramStart"/>
      <w:r w:rsidRPr="00007EC9">
        <w:rPr>
          <w:rFonts w:ascii="Arial" w:hAnsi="Arial" w:cs="Arial"/>
        </w:rPr>
        <w:lastRenderedPageBreak/>
        <w:t>where</w:t>
      </w:r>
      <w:proofErr w:type="gramEnd"/>
      <w:r w:rsidRPr="00007EC9">
        <w:rPr>
          <w:rFonts w:ascii="Arial" w:hAnsi="Arial" w:cs="Arial"/>
        </w:rPr>
        <w:t xml:space="preserve"> </w:t>
      </w:r>
      <w:r w:rsidRPr="00007EC9">
        <w:rPr>
          <w:rFonts w:ascii="Arial" w:hAnsi="Arial" w:cs="Arial"/>
          <w:i/>
        </w:rPr>
        <w:t>ū</w:t>
      </w:r>
      <w:r w:rsidRPr="00007EC9">
        <w:rPr>
          <w:rFonts w:ascii="Arial" w:hAnsi="Arial" w:cs="Arial"/>
          <w:i/>
          <w:vertAlign w:val="subscript"/>
        </w:rPr>
        <w:t>0</w:t>
      </w:r>
      <w:r w:rsidRPr="00007EC9">
        <w:rPr>
          <w:rFonts w:ascii="Arial" w:hAnsi="Arial" w:cs="Arial"/>
          <w:i/>
        </w:rPr>
        <w:t xml:space="preserve"> </w:t>
      </w:r>
      <w:r w:rsidRPr="00007EC9">
        <w:rPr>
          <w:rFonts w:ascii="Arial" w:hAnsi="Arial" w:cs="Arial"/>
        </w:rPr>
        <w:t xml:space="preserve">is the mean velocity of the fluid. For our experiments </w:t>
      </w:r>
      <w:r w:rsidRPr="00007EC9">
        <w:rPr>
          <w:rFonts w:ascii="Arial" w:hAnsi="Arial" w:cs="Arial"/>
          <w:i/>
        </w:rPr>
        <w:t>D</w:t>
      </w:r>
      <w:r w:rsidRPr="00007EC9">
        <w:rPr>
          <w:rFonts w:ascii="Arial" w:hAnsi="Arial" w:cs="Arial"/>
        </w:rPr>
        <w:t xml:space="preserve"> ranges from</w:t>
      </w:r>
      <w:r w:rsidR="008D30E6" w:rsidRPr="00007EC9">
        <w:rPr>
          <w:rFonts w:ascii="Arial" w:hAnsi="Arial" w:cs="Arial"/>
        </w:rPr>
        <w:t xml:space="preserve"> 7×10</w:t>
      </w:r>
      <w:r w:rsidR="008D30E6" w:rsidRPr="00007EC9">
        <w:rPr>
          <w:rFonts w:ascii="Arial" w:hAnsi="Arial" w:cs="Arial"/>
          <w:vertAlign w:val="superscript"/>
        </w:rPr>
        <w:t>-11</w:t>
      </w:r>
      <w:r w:rsidRPr="00007EC9">
        <w:rPr>
          <w:rFonts w:ascii="Arial" w:hAnsi="Arial" w:cs="Arial"/>
        </w:rPr>
        <w:t xml:space="preserve"> to </w:t>
      </w:r>
      <w:r w:rsidR="008D30E6" w:rsidRPr="00007EC9">
        <w:rPr>
          <w:rFonts w:ascii="Arial" w:hAnsi="Arial" w:cs="Arial"/>
        </w:rPr>
        <w:t>5×10</w:t>
      </w:r>
      <w:r w:rsidR="008D30E6" w:rsidRPr="00007EC9">
        <w:rPr>
          <w:rFonts w:ascii="Arial" w:hAnsi="Arial" w:cs="Arial"/>
          <w:vertAlign w:val="superscript"/>
        </w:rPr>
        <w:t>-9</w:t>
      </w:r>
      <w:r w:rsidRPr="00007EC9">
        <w:rPr>
          <w:rFonts w:ascii="Arial" w:hAnsi="Arial" w:cs="Arial"/>
        </w:rPr>
        <w:t xml:space="preserve"> </w:t>
      </w:r>
      <w:r w:rsidR="008D30E6" w:rsidRPr="00007EC9">
        <w:rPr>
          <w:rFonts w:ascii="Arial" w:hAnsi="Arial" w:cs="Arial"/>
        </w:rPr>
        <w:t>m</w:t>
      </w:r>
      <w:r w:rsidR="008D30E6" w:rsidRPr="00007EC9">
        <w:rPr>
          <w:rFonts w:ascii="Arial" w:hAnsi="Arial" w:cs="Arial"/>
          <w:vertAlign w:val="superscript"/>
        </w:rPr>
        <w:t>2</w:t>
      </w:r>
      <w:r w:rsidR="008D30E6" w:rsidRPr="00007EC9">
        <w:rPr>
          <w:rFonts w:ascii="Arial" w:hAnsi="Arial" w:cs="Arial"/>
        </w:rPr>
        <w:t>s</w:t>
      </w:r>
      <w:r w:rsidR="008D30E6" w:rsidRPr="00007EC9">
        <w:rPr>
          <w:rFonts w:ascii="Arial" w:hAnsi="Arial" w:cs="Arial"/>
          <w:vertAlign w:val="superscript"/>
        </w:rPr>
        <w:t>-1</w:t>
      </w:r>
      <w:r w:rsidR="008D30E6" w:rsidRPr="00007EC9">
        <w:rPr>
          <w:rFonts w:ascii="Arial" w:hAnsi="Arial" w:cs="Arial"/>
        </w:rPr>
        <w:t xml:space="preserve">. </w:t>
      </w:r>
    </w:p>
    <w:p w:rsidR="002276B3" w:rsidRPr="00007EC9" w:rsidRDefault="005D5424" w:rsidP="001A0587">
      <w:pPr>
        <w:ind w:left="360" w:firstLine="3609"/>
        <w:rPr>
          <w:rFonts w:ascii="Arial" w:eastAsiaTheme="minorEastAsia" w:hAnsi="Arial" w:cs="Arial"/>
        </w:rPr>
      </w:pPr>
      <m:oMath>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r>
                  <w:rPr>
                    <w:rFonts w:ascii="Cambria Math" w:hAnsi="Cambria Math" w:cs="Arial"/>
                  </w:rPr>
                  <m:t>t</m:t>
                </m:r>
              </m:e>
              <m:sub>
                <m:r>
                  <w:rPr>
                    <w:rFonts w:ascii="Cambria Math" w:hAnsi="Cambria Math" w:cs="Arial"/>
                  </w:rPr>
                  <m:t>r</m:t>
                </m:r>
              </m:sub>
            </m:sSub>
          </m:num>
          <m:den>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den>
        </m:f>
        <m:r>
          <w:rPr>
            <w:rFonts w:ascii="Cambria Math" w:hAnsi="Cambria Math" w:cs="Arial"/>
          </w:rPr>
          <m:t>&gt;10</m:t>
        </m:r>
      </m:oMath>
      <w:r w:rsidR="001A0587">
        <w:rPr>
          <w:rFonts w:ascii="Arial" w:eastAsiaTheme="minorEastAsia" w:hAnsi="Arial" w:cs="Arial"/>
        </w:rPr>
        <w:tab/>
      </w:r>
      <w:r w:rsidR="001A0587">
        <w:rPr>
          <w:rFonts w:ascii="Arial" w:eastAsiaTheme="minorEastAsia" w:hAnsi="Arial" w:cs="Arial"/>
        </w:rPr>
        <w:tab/>
      </w:r>
      <w:r w:rsidR="001A0587">
        <w:rPr>
          <w:rFonts w:ascii="Arial" w:eastAsiaTheme="minorEastAsia" w:hAnsi="Arial" w:cs="Arial"/>
        </w:rPr>
        <w:tab/>
      </w:r>
      <w:r w:rsidR="001A0587">
        <w:rPr>
          <w:rFonts w:ascii="Arial" w:eastAsiaTheme="minorEastAsia" w:hAnsi="Arial" w:cs="Arial"/>
        </w:rPr>
        <w:tab/>
      </w:r>
      <w:r w:rsidR="003251A6">
        <w:rPr>
          <w:rFonts w:ascii="Arial" w:eastAsiaTheme="minorEastAsia" w:hAnsi="Arial" w:cs="Arial"/>
        </w:rPr>
        <w:tab/>
      </w:r>
      <w:r w:rsidR="003251A6">
        <w:rPr>
          <w:rFonts w:ascii="Arial" w:eastAsiaTheme="minorEastAsia" w:hAnsi="Arial" w:cs="Arial"/>
        </w:rPr>
        <w:tab/>
      </w:r>
      <w:r w:rsidR="001A0587">
        <w:rPr>
          <w:rFonts w:ascii="Arial" w:eastAsiaTheme="minorEastAsia" w:hAnsi="Arial" w:cs="Arial"/>
        </w:rPr>
        <w:t>(3)</w:t>
      </w:r>
    </w:p>
    <w:p w:rsidR="002A75B6" w:rsidRPr="00007EC9" w:rsidRDefault="002A75B6" w:rsidP="004C3230">
      <w:pPr>
        <w:rPr>
          <w:rFonts w:ascii="Arial" w:hAnsi="Arial" w:cs="Arial"/>
        </w:rPr>
      </w:pPr>
      <w:r w:rsidRPr="00007EC9">
        <w:rPr>
          <w:rFonts w:ascii="Arial" w:hAnsi="Arial" w:cs="Arial"/>
        </w:rPr>
        <w:t xml:space="preserve">In order to ensure laminar flow in the system, the Reynolds number </w:t>
      </w:r>
      <w:r w:rsidRPr="00007EC9">
        <w:rPr>
          <w:rFonts w:ascii="Arial" w:hAnsi="Arial" w:cs="Arial"/>
          <w:i/>
        </w:rPr>
        <w:t>Re</w:t>
      </w:r>
      <w:r w:rsidRPr="00007EC9">
        <w:rPr>
          <w:rFonts w:ascii="Arial" w:hAnsi="Arial" w:cs="Arial"/>
        </w:rPr>
        <w:t xml:space="preserve"> should satisfy</w:t>
      </w:r>
    </w:p>
    <w:p w:rsidR="002276B3" w:rsidRPr="00007EC9" w:rsidRDefault="00BA74D4" w:rsidP="001A0587">
      <w:pPr>
        <w:ind w:left="360" w:firstLine="3609"/>
        <w:rPr>
          <w:rFonts w:ascii="Arial" w:hAnsi="Arial" w:cs="Arial"/>
        </w:rPr>
      </w:pPr>
      <m:oMath>
        <m:r>
          <w:rPr>
            <w:rFonts w:ascii="Cambria Math" w:hAnsi="Cambria Math" w:cs="Arial"/>
          </w:rPr>
          <m:t>Re=</m:t>
        </m:r>
        <m:f>
          <m:fPr>
            <m:ctrlPr>
              <w:rPr>
                <w:rFonts w:ascii="Cambria Math" w:hAnsi="Cambria Math" w:cs="Arial"/>
                <w:i/>
              </w:rPr>
            </m:ctrlPr>
          </m:fPr>
          <m:num>
            <m:r>
              <w:rPr>
                <w:rFonts w:ascii="Cambria Math" w:hAnsi="Cambria Math" w:cs="Arial"/>
              </w:rPr>
              <m:t>2</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u</m:t>
                    </m:r>
                  </m:e>
                </m:acc>
              </m:e>
              <m:sub>
                <m:r>
                  <w:rPr>
                    <w:rFonts w:ascii="Cambria Math" w:hAnsi="Cambria Math" w:cs="Arial"/>
                  </w:rPr>
                  <m:t>0</m:t>
                </m:r>
              </m:sub>
            </m:sSub>
            <m:r>
              <w:rPr>
                <w:rFonts w:ascii="Cambria Math" w:hAnsi="Cambria Math" w:cs="Arial"/>
              </w:rPr>
              <m:t>rρ</m:t>
            </m:r>
          </m:num>
          <m:den>
            <m:r>
              <w:rPr>
                <w:rFonts w:ascii="Cambria Math" w:hAnsi="Cambria Math" w:cs="Arial"/>
              </w:rPr>
              <m:t>η</m:t>
            </m:r>
          </m:den>
        </m:f>
        <m:r>
          <w:rPr>
            <w:rFonts w:ascii="Cambria Math" w:hAnsi="Cambria Math" w:cs="Arial"/>
          </w:rPr>
          <m:t xml:space="preserve"> </m:t>
        </m:r>
      </m:oMath>
      <w:r w:rsidR="001A0587">
        <w:rPr>
          <w:rFonts w:ascii="Arial" w:eastAsiaTheme="minorEastAsia" w:hAnsi="Arial" w:cs="Arial"/>
        </w:rPr>
        <w:tab/>
      </w:r>
      <w:r w:rsidR="001A0587">
        <w:rPr>
          <w:rFonts w:ascii="Arial" w:eastAsiaTheme="minorEastAsia" w:hAnsi="Arial" w:cs="Arial"/>
        </w:rPr>
        <w:tab/>
      </w:r>
      <w:r w:rsidR="003251A6">
        <w:rPr>
          <w:rFonts w:ascii="Arial" w:eastAsiaTheme="minorEastAsia" w:hAnsi="Arial" w:cs="Arial"/>
        </w:rPr>
        <w:tab/>
      </w:r>
      <w:r w:rsidR="003251A6">
        <w:rPr>
          <w:rFonts w:ascii="Arial" w:eastAsiaTheme="minorEastAsia" w:hAnsi="Arial" w:cs="Arial"/>
        </w:rPr>
        <w:tab/>
      </w:r>
      <w:r w:rsidR="00986364">
        <w:rPr>
          <w:rFonts w:ascii="Arial" w:eastAsiaTheme="minorEastAsia" w:hAnsi="Arial" w:cs="Arial"/>
        </w:rPr>
        <w:tab/>
      </w:r>
      <w:r w:rsidR="001A0587">
        <w:rPr>
          <w:rFonts w:ascii="Arial" w:eastAsiaTheme="minorEastAsia" w:hAnsi="Arial" w:cs="Arial"/>
        </w:rPr>
        <w:tab/>
        <w:t>(4)</w:t>
      </w:r>
    </w:p>
    <w:p w:rsidR="00A56307" w:rsidRPr="00007EC9" w:rsidRDefault="00BA74D4" w:rsidP="004C3230">
      <w:pPr>
        <w:rPr>
          <w:rFonts w:ascii="Arial" w:hAnsi="Arial" w:cs="Arial"/>
        </w:rPr>
      </w:pPr>
      <w:proofErr w:type="gramStart"/>
      <w:r w:rsidRPr="00007EC9">
        <w:rPr>
          <w:rFonts w:ascii="Arial" w:hAnsi="Arial" w:cs="Arial"/>
        </w:rPr>
        <w:t>where</w:t>
      </w:r>
      <w:proofErr w:type="gramEnd"/>
      <w:r w:rsidRPr="00007EC9">
        <w:rPr>
          <w:rFonts w:ascii="Arial" w:hAnsi="Arial" w:cs="Arial"/>
        </w:rPr>
        <w:t xml:space="preserve"> ρ is the density of the fluid and η is the viscosity. </w:t>
      </w:r>
      <w:r w:rsidR="00A56307" w:rsidRPr="00007EC9">
        <w:rPr>
          <w:rFonts w:ascii="Arial" w:hAnsi="Arial" w:cs="Arial"/>
        </w:rPr>
        <w:t xml:space="preserve">Secondary flows in the tubing coil can be </w:t>
      </w:r>
      <w:proofErr w:type="spellStart"/>
      <w:r w:rsidR="00A56307" w:rsidRPr="00007EC9">
        <w:rPr>
          <w:rFonts w:ascii="Arial" w:hAnsi="Arial" w:cs="Arial"/>
        </w:rPr>
        <w:t>negelected</w:t>
      </w:r>
      <w:proofErr w:type="spellEnd"/>
      <w:r w:rsidR="00A56307" w:rsidRPr="00007EC9">
        <w:rPr>
          <w:rFonts w:ascii="Arial" w:hAnsi="Arial" w:cs="Arial"/>
        </w:rPr>
        <w:t xml:space="preserve"> if ω the ratio of the coil radius to the internal radius is &gt;100. It is </w:t>
      </w:r>
      <w:r w:rsidR="008D30E6" w:rsidRPr="00007EC9">
        <w:rPr>
          <w:rFonts w:ascii="Arial" w:hAnsi="Arial" w:cs="Arial"/>
        </w:rPr>
        <w:t>472</w:t>
      </w:r>
      <w:r w:rsidR="00A56307" w:rsidRPr="00007EC9">
        <w:rPr>
          <w:rFonts w:ascii="Arial" w:hAnsi="Arial" w:cs="Arial"/>
        </w:rPr>
        <w:t xml:space="preserve"> in our case. Additionally the Dean </w:t>
      </w:r>
      <w:r w:rsidR="00A56307" w:rsidRPr="00007EC9">
        <w:rPr>
          <w:rFonts w:ascii="Arial" w:hAnsi="Arial" w:cs="Arial"/>
          <w:i/>
        </w:rPr>
        <w:t>De</w:t>
      </w:r>
      <w:r w:rsidR="00A56307" w:rsidRPr="00007EC9">
        <w:rPr>
          <w:rFonts w:ascii="Arial" w:hAnsi="Arial" w:cs="Arial"/>
        </w:rPr>
        <w:t xml:space="preserve"> and Schmidt </w:t>
      </w:r>
      <w:r w:rsidR="00A56307" w:rsidRPr="00007EC9">
        <w:rPr>
          <w:rFonts w:ascii="Arial" w:hAnsi="Arial" w:cs="Arial"/>
          <w:i/>
        </w:rPr>
        <w:t>Sc</w:t>
      </w:r>
      <w:r w:rsidR="00A56307" w:rsidRPr="00007EC9">
        <w:rPr>
          <w:rFonts w:ascii="Arial" w:hAnsi="Arial" w:cs="Arial"/>
        </w:rPr>
        <w:t xml:space="preserve"> numbers should satisfy:</w:t>
      </w:r>
    </w:p>
    <w:p w:rsidR="002276B3" w:rsidRPr="00007EC9" w:rsidRDefault="005D5424" w:rsidP="001A0587">
      <w:pPr>
        <w:ind w:left="360" w:firstLine="3609"/>
        <w:rPr>
          <w:rFonts w:ascii="Arial" w:eastAsiaTheme="minorEastAsia" w:hAnsi="Arial" w:cs="Arial"/>
        </w:rPr>
      </w:pPr>
      <m:oMath>
        <m:sSup>
          <m:sSupPr>
            <m:ctrlPr>
              <w:rPr>
                <w:rFonts w:ascii="Cambria Math" w:hAnsi="Cambria Math" w:cs="Arial"/>
                <w:i/>
              </w:rPr>
            </m:ctrlPr>
          </m:sSupPr>
          <m:e>
            <m:r>
              <w:rPr>
                <w:rFonts w:ascii="Cambria Math" w:hAnsi="Cambria Math" w:cs="Arial"/>
              </w:rPr>
              <m:t>De</m:t>
            </m:r>
          </m:e>
          <m:sup>
            <m:r>
              <w:rPr>
                <w:rFonts w:ascii="Cambria Math" w:hAnsi="Cambria Math" w:cs="Arial"/>
              </w:rPr>
              <m:t>2</m:t>
            </m:r>
          </m:sup>
        </m:sSup>
        <m:r>
          <w:rPr>
            <w:rFonts w:ascii="Cambria Math" w:hAnsi="Cambria Math" w:cs="Arial"/>
          </w:rPr>
          <m:t>Sc≤20</m:t>
        </m:r>
      </m:oMath>
      <w:r w:rsidR="001A0587">
        <w:rPr>
          <w:rFonts w:ascii="Arial" w:eastAsiaTheme="minorEastAsia" w:hAnsi="Arial" w:cs="Arial"/>
        </w:rPr>
        <w:tab/>
      </w:r>
      <w:r w:rsidR="001A0587">
        <w:rPr>
          <w:rFonts w:ascii="Arial" w:eastAsiaTheme="minorEastAsia" w:hAnsi="Arial" w:cs="Arial"/>
        </w:rPr>
        <w:tab/>
      </w:r>
      <w:r w:rsidR="003251A6">
        <w:rPr>
          <w:rFonts w:ascii="Arial" w:eastAsiaTheme="minorEastAsia" w:hAnsi="Arial" w:cs="Arial"/>
        </w:rPr>
        <w:tab/>
      </w:r>
      <w:r w:rsidR="003251A6">
        <w:rPr>
          <w:rFonts w:ascii="Arial" w:eastAsiaTheme="minorEastAsia" w:hAnsi="Arial" w:cs="Arial"/>
        </w:rPr>
        <w:tab/>
      </w:r>
      <w:r w:rsidR="001A0587">
        <w:rPr>
          <w:rFonts w:ascii="Arial" w:eastAsiaTheme="minorEastAsia" w:hAnsi="Arial" w:cs="Arial"/>
        </w:rPr>
        <w:tab/>
        <w:t>(5)</w:t>
      </w:r>
    </w:p>
    <w:p w:rsidR="00A56307" w:rsidRPr="00007EC9" w:rsidRDefault="00A56307" w:rsidP="004C3230">
      <w:pPr>
        <w:rPr>
          <w:rFonts w:ascii="Arial" w:eastAsiaTheme="minorEastAsia" w:hAnsi="Arial" w:cs="Arial"/>
        </w:rPr>
      </w:pPr>
      <w:proofErr w:type="gramStart"/>
      <w:r w:rsidRPr="00007EC9">
        <w:rPr>
          <w:rFonts w:ascii="Arial" w:eastAsiaTheme="minorEastAsia" w:hAnsi="Arial" w:cs="Arial"/>
        </w:rPr>
        <w:t>where</w:t>
      </w:r>
      <w:proofErr w:type="gramEnd"/>
      <w:r w:rsidRPr="00007EC9">
        <w:rPr>
          <w:rFonts w:ascii="Arial" w:eastAsiaTheme="minorEastAsia" w:hAnsi="Arial" w:cs="Arial"/>
        </w:rPr>
        <w:t xml:space="preserve"> </w:t>
      </w:r>
      <w:r w:rsidRPr="00007EC9">
        <w:rPr>
          <w:rFonts w:ascii="Arial" w:eastAsiaTheme="minorEastAsia" w:hAnsi="Arial" w:cs="Arial"/>
          <w:i/>
        </w:rPr>
        <w:t>De=Reω</w:t>
      </w:r>
      <w:r w:rsidRPr="00007EC9">
        <w:rPr>
          <w:rFonts w:ascii="Arial" w:eastAsiaTheme="minorEastAsia" w:hAnsi="Arial" w:cs="Arial"/>
          <w:i/>
          <w:vertAlign w:val="superscript"/>
        </w:rPr>
        <w:t>-1/2</w:t>
      </w:r>
      <w:r w:rsidRPr="00007EC9">
        <w:rPr>
          <w:rFonts w:ascii="Arial" w:eastAsiaTheme="minorEastAsia" w:hAnsi="Arial" w:cs="Arial"/>
          <w:i/>
        </w:rPr>
        <w:t xml:space="preserve"> </w:t>
      </w:r>
      <w:r w:rsidRPr="00007EC9">
        <w:rPr>
          <w:rFonts w:ascii="Arial" w:eastAsiaTheme="minorEastAsia" w:hAnsi="Arial" w:cs="Arial"/>
        </w:rPr>
        <w:t xml:space="preserve">and </w:t>
      </w:r>
      <w:proofErr w:type="spellStart"/>
      <w:r w:rsidRPr="00007EC9">
        <w:rPr>
          <w:rFonts w:ascii="Arial" w:eastAsiaTheme="minorEastAsia" w:hAnsi="Arial" w:cs="Arial"/>
          <w:i/>
        </w:rPr>
        <w:t>Sc</w:t>
      </w:r>
      <w:proofErr w:type="spellEnd"/>
      <w:r w:rsidRPr="00007EC9">
        <w:rPr>
          <w:rFonts w:ascii="Arial" w:eastAsiaTheme="minorEastAsia" w:hAnsi="Arial" w:cs="Arial"/>
          <w:i/>
        </w:rPr>
        <w:t>=η/(</w:t>
      </w:r>
      <w:proofErr w:type="spellStart"/>
      <w:r w:rsidRPr="00007EC9">
        <w:rPr>
          <w:rFonts w:ascii="Arial" w:eastAsiaTheme="minorEastAsia" w:hAnsi="Arial" w:cs="Arial"/>
          <w:i/>
        </w:rPr>
        <w:t>ρD</w:t>
      </w:r>
      <w:proofErr w:type="spellEnd"/>
      <w:r w:rsidRPr="00007EC9">
        <w:rPr>
          <w:rFonts w:ascii="Arial" w:eastAsiaTheme="minorEastAsia" w:hAnsi="Arial" w:cs="Arial"/>
          <w:i/>
        </w:rPr>
        <w:t>)</w:t>
      </w:r>
      <w:r w:rsidRPr="00007EC9">
        <w:rPr>
          <w:rFonts w:ascii="Arial" w:eastAsiaTheme="minorEastAsia" w:hAnsi="Arial" w:cs="Arial"/>
        </w:rPr>
        <w:t xml:space="preserve">. </w:t>
      </w:r>
    </w:p>
    <w:p w:rsidR="008D30E6" w:rsidRPr="00007EC9" w:rsidRDefault="008D30E6" w:rsidP="004C3230">
      <w:pPr>
        <w:rPr>
          <w:rFonts w:ascii="Arial" w:eastAsiaTheme="minorEastAsia" w:hAnsi="Arial" w:cs="Arial"/>
        </w:rPr>
      </w:pPr>
      <w:r w:rsidRPr="00007EC9">
        <w:rPr>
          <w:rFonts w:ascii="Arial" w:hAnsi="Arial" w:cs="Arial"/>
        </w:rPr>
        <w:t xml:space="preserve">Table </w:t>
      </w:r>
      <w:r w:rsidR="005D5424">
        <w:rPr>
          <w:rFonts w:ascii="Arial" w:hAnsi="Arial" w:cs="Arial"/>
        </w:rPr>
        <w:t>S</w:t>
      </w:r>
      <w:r w:rsidRPr="00007EC9">
        <w:rPr>
          <w:rFonts w:ascii="Arial" w:hAnsi="Arial" w:cs="Arial"/>
        </w:rPr>
        <w:t xml:space="preserve">1 shows the </w:t>
      </w:r>
      <w:r w:rsidR="001F2CA5" w:rsidRPr="00007EC9">
        <w:rPr>
          <w:rFonts w:ascii="Arial" w:hAnsi="Arial" w:cs="Arial"/>
        </w:rPr>
        <w:t xml:space="preserve">different flow parameters during the experiments. </w:t>
      </w:r>
      <w:proofErr w:type="spellStart"/>
      <w:r w:rsidR="001F2CA5" w:rsidRPr="00007EC9">
        <w:rPr>
          <w:rFonts w:ascii="Arial" w:hAnsi="Arial" w:cs="Arial"/>
        </w:rPr>
        <w:t>Dt</w:t>
      </w:r>
      <w:r w:rsidR="001F2CA5" w:rsidRPr="00007EC9">
        <w:rPr>
          <w:rFonts w:ascii="Arial" w:hAnsi="Arial" w:cs="Arial"/>
          <w:vertAlign w:val="superscript"/>
        </w:rPr>
        <w:t>r</w:t>
      </w:r>
      <w:proofErr w:type="spellEnd"/>
      <w:r w:rsidR="001F2CA5" w:rsidRPr="00007EC9">
        <w:rPr>
          <w:rFonts w:ascii="Arial" w:hAnsi="Arial" w:cs="Arial"/>
        </w:rPr>
        <w:t>/r</w:t>
      </w:r>
      <w:r w:rsidR="001F2CA5" w:rsidRPr="00007EC9">
        <w:rPr>
          <w:rFonts w:ascii="Arial" w:hAnsi="Arial" w:cs="Arial"/>
          <w:vertAlign w:val="superscript"/>
        </w:rPr>
        <w:t>2</w:t>
      </w:r>
      <w:r w:rsidR="001F2CA5" w:rsidRPr="00007EC9">
        <w:rPr>
          <w:rFonts w:ascii="Arial" w:hAnsi="Arial" w:cs="Arial"/>
        </w:rPr>
        <w:t xml:space="preserve"> &gt;10 is violated for acetone and methanol, </w:t>
      </w:r>
      <w:proofErr w:type="spellStart"/>
      <w:r w:rsidR="001F2CA5" w:rsidRPr="00007EC9">
        <w:rPr>
          <w:rFonts w:ascii="Arial" w:hAnsi="Arial" w:cs="Arial"/>
        </w:rPr>
        <w:t>Loh</w:t>
      </w:r>
      <w:proofErr w:type="spellEnd"/>
      <w:r w:rsidR="001F2CA5" w:rsidRPr="00007EC9">
        <w:rPr>
          <w:rFonts w:ascii="Arial" w:hAnsi="Arial" w:cs="Arial"/>
        </w:rPr>
        <w:t xml:space="preserve"> et al., 1993 suggest </w:t>
      </w:r>
      <w:proofErr w:type="gramStart"/>
      <w:r w:rsidR="001F2CA5" w:rsidRPr="00007EC9">
        <w:rPr>
          <w:rFonts w:ascii="Arial" w:hAnsi="Arial" w:cs="Arial"/>
        </w:rPr>
        <w:t>a</w:t>
      </w:r>
      <w:proofErr w:type="gramEnd"/>
      <w:r w:rsidR="001F2CA5" w:rsidRPr="00007EC9">
        <w:rPr>
          <w:rFonts w:ascii="Arial" w:hAnsi="Arial" w:cs="Arial"/>
        </w:rPr>
        <w:t xml:space="preserve"> error of ±2% from this condition not being met for similar flow conditions.</w:t>
      </w:r>
      <w:r w:rsidR="00003DDC" w:rsidRPr="00007EC9">
        <w:rPr>
          <w:rFonts w:ascii="Arial" w:hAnsi="Arial" w:cs="Arial"/>
        </w:rPr>
        <w:t xml:space="preserve"> De</w:t>
      </w:r>
      <w:r w:rsidR="00003DDC" w:rsidRPr="00007EC9">
        <w:rPr>
          <w:rFonts w:ascii="Arial" w:hAnsi="Arial" w:cs="Arial"/>
          <w:vertAlign w:val="superscript"/>
        </w:rPr>
        <w:t>2</w:t>
      </w:r>
      <w:r w:rsidR="00003DDC" w:rsidRPr="00007EC9">
        <w:rPr>
          <w:rFonts w:ascii="Arial" w:hAnsi="Arial" w:cs="Arial"/>
        </w:rPr>
        <w:t>Sc &lt;20 is violated for almost all the runs,</w:t>
      </w:r>
      <w:r w:rsidR="00003DDC" w:rsidRPr="00007EC9">
        <w:rPr>
          <w:rFonts w:ascii="Arial" w:eastAsiaTheme="minorEastAsia" w:hAnsi="Arial" w:cs="Arial"/>
        </w:rPr>
        <w:t xml:space="preserve"> errors from this effect are around ± &lt;0.1% so violations of this condition are dwarfed by other sources of error. Oleic acid was sufficiently viscous that the flow rate was lower than for the other solvents.</w:t>
      </w:r>
    </w:p>
    <w:p w:rsidR="004E2CD3" w:rsidRPr="00007EC9" w:rsidRDefault="004E2CD3" w:rsidP="005629DF">
      <w:pPr>
        <w:ind w:left="360"/>
        <w:jc w:val="both"/>
        <w:rPr>
          <w:rFonts w:ascii="Arial" w:hAnsi="Arial" w:cs="Arial"/>
        </w:rPr>
      </w:pPr>
    </w:p>
    <w:p w:rsidR="004E2CD3" w:rsidRPr="00007EC9" w:rsidRDefault="004E2CD3" w:rsidP="004E2CD3">
      <w:pPr>
        <w:jc w:val="both"/>
        <w:rPr>
          <w:rFonts w:ascii="Arial" w:hAnsi="Arial" w:cs="Arial"/>
        </w:rPr>
      </w:pPr>
    </w:p>
    <w:p w:rsidR="004E2CD3" w:rsidRPr="00007EC9" w:rsidRDefault="004E2CD3" w:rsidP="004C3230">
      <w:pPr>
        <w:rPr>
          <w:rFonts w:ascii="Arial" w:hAnsi="Arial" w:cs="Arial"/>
        </w:rPr>
      </w:pPr>
      <w:r w:rsidRPr="00007EC9">
        <w:rPr>
          <w:rFonts w:ascii="Arial" w:hAnsi="Arial" w:cs="Arial"/>
        </w:rPr>
        <w:t xml:space="preserve">Figure </w:t>
      </w:r>
      <w:r w:rsidR="005D5424">
        <w:rPr>
          <w:rFonts w:ascii="Arial" w:hAnsi="Arial" w:cs="Arial"/>
        </w:rPr>
        <w:t>S</w:t>
      </w:r>
      <w:r w:rsidR="00E5093A" w:rsidRPr="00007EC9">
        <w:rPr>
          <w:rFonts w:ascii="Arial" w:hAnsi="Arial" w:cs="Arial"/>
        </w:rPr>
        <w:t>1</w:t>
      </w:r>
      <w:r w:rsidRPr="00007EC9">
        <w:rPr>
          <w:rFonts w:ascii="Arial" w:hAnsi="Arial" w:cs="Arial"/>
        </w:rPr>
        <w:t xml:space="preserve"> shows infinite dilution binary diffusion coefficients for water measured in different viscosity media (Oleic acid, ethylene glycol, propanol and acetone) using Taylor dispersion. Also shown are estimates of the diffusion coefficient. This was done by first calculating the hydrodynamic radius of water using a measured </w:t>
      </w:r>
      <w:proofErr w:type="spellStart"/>
      <w:r w:rsidRPr="00007EC9">
        <w:rPr>
          <w:rFonts w:ascii="Arial" w:hAnsi="Arial" w:cs="Arial"/>
        </w:rPr>
        <w:t>self diffusion</w:t>
      </w:r>
      <w:proofErr w:type="spellEnd"/>
      <w:r w:rsidRPr="00007EC9">
        <w:rPr>
          <w:rFonts w:ascii="Arial" w:hAnsi="Arial" w:cs="Arial"/>
        </w:rPr>
        <w:t xml:space="preserve"> coefficient (</w:t>
      </w:r>
      <w:r w:rsidR="00E301EF">
        <w:rPr>
          <w:rFonts w:ascii="Arial" w:hAnsi="Arial" w:cs="Arial"/>
        </w:rPr>
        <w:t>3</w:t>
      </w:r>
      <w:r w:rsidRPr="00007EC9">
        <w:rPr>
          <w:rFonts w:ascii="Arial" w:hAnsi="Arial" w:cs="Arial"/>
        </w:rPr>
        <w:t xml:space="preserve">), then applying this to experimental values of the different media viscosities, assuming the Stokes-Einstein relation. Over the range of viscosities measured here (0.027 Pa s for oleic acid to 0.0004 Pa s for acetone) the Stokes-Einstein equation predicts diffusion coefficients to within less than ±50% of the measured value with no systematic bias. This suggests the Stokes-Einstein equation </w:t>
      </w:r>
      <w:r w:rsidR="00E5093A" w:rsidRPr="00007EC9">
        <w:rPr>
          <w:rFonts w:ascii="Arial" w:hAnsi="Arial" w:cs="Arial"/>
        </w:rPr>
        <w:t xml:space="preserve">is a valid way to related diffusion and viscosity, although the relationship is known to break down for high viscosity </w:t>
      </w:r>
      <w:commentRangeStart w:id="0"/>
      <w:r w:rsidR="00E5093A" w:rsidRPr="00007EC9">
        <w:rPr>
          <w:rFonts w:ascii="Arial" w:hAnsi="Arial" w:cs="Arial"/>
        </w:rPr>
        <w:t>values</w:t>
      </w:r>
      <w:commentRangeEnd w:id="0"/>
      <w:r w:rsidR="00E5093A" w:rsidRPr="00007EC9">
        <w:rPr>
          <w:rStyle w:val="CommentReference"/>
          <w:rFonts w:ascii="Arial" w:hAnsi="Arial" w:cs="Arial"/>
          <w:sz w:val="22"/>
          <w:szCs w:val="22"/>
        </w:rPr>
        <w:commentReference w:id="0"/>
      </w:r>
      <w:r w:rsidR="00E5093A" w:rsidRPr="00007EC9">
        <w:rPr>
          <w:rFonts w:ascii="Arial" w:hAnsi="Arial" w:cs="Arial"/>
        </w:rPr>
        <w:t>.</w:t>
      </w:r>
    </w:p>
    <w:p w:rsidR="004E2CD3" w:rsidRPr="00007EC9" w:rsidRDefault="004E2CD3" w:rsidP="005629DF">
      <w:pPr>
        <w:ind w:left="360"/>
        <w:rPr>
          <w:rFonts w:ascii="Arial" w:hAnsi="Arial" w:cs="Arial"/>
        </w:rPr>
      </w:pPr>
    </w:p>
    <w:p w:rsidR="00C57291" w:rsidRPr="005629DF" w:rsidRDefault="00C57291" w:rsidP="005629DF">
      <w:pPr>
        <w:pStyle w:val="ListParagraph"/>
        <w:numPr>
          <w:ilvl w:val="0"/>
          <w:numId w:val="7"/>
        </w:numPr>
        <w:ind w:left="1080"/>
        <w:rPr>
          <w:rFonts w:ascii="Arial" w:hAnsi="Arial" w:cs="Arial"/>
        </w:rPr>
      </w:pPr>
      <w:r w:rsidRPr="005629DF">
        <w:rPr>
          <w:rFonts w:ascii="Arial" w:hAnsi="Arial" w:cs="Arial"/>
        </w:rPr>
        <w:t>Viscosity</w:t>
      </w:r>
    </w:p>
    <w:p w:rsidR="003B5441" w:rsidRPr="00007EC9" w:rsidRDefault="00E15DE7" w:rsidP="004C3230">
      <w:pPr>
        <w:rPr>
          <w:rFonts w:ascii="Arial" w:hAnsi="Arial" w:cs="Arial"/>
        </w:rPr>
      </w:pPr>
      <w:r w:rsidRPr="00007EC9">
        <w:rPr>
          <w:rFonts w:ascii="Arial" w:hAnsi="Arial" w:cs="Arial"/>
        </w:rPr>
        <w:t xml:space="preserve">Viscosity measurements we made using a </w:t>
      </w:r>
      <w:r w:rsidR="00AF7F40" w:rsidRPr="00007EC9">
        <w:rPr>
          <w:rFonts w:ascii="Arial" w:hAnsi="Arial" w:cs="Arial"/>
        </w:rPr>
        <w:t xml:space="preserve">TA Instruments DH-1 </w:t>
      </w:r>
      <w:proofErr w:type="spellStart"/>
      <w:r w:rsidR="00AF7F40" w:rsidRPr="00007EC9">
        <w:rPr>
          <w:rFonts w:ascii="Arial" w:hAnsi="Arial" w:cs="Arial"/>
        </w:rPr>
        <w:t>rheometer</w:t>
      </w:r>
      <w:proofErr w:type="spellEnd"/>
      <w:r w:rsidR="00AF7F40" w:rsidRPr="00007EC9">
        <w:rPr>
          <w:rFonts w:ascii="Arial" w:hAnsi="Arial" w:cs="Arial"/>
        </w:rPr>
        <w:t xml:space="preserve"> operating in oscillation mode. The system consists of an upper and lower plate, the upper plate is mechan</w:t>
      </w:r>
      <w:r w:rsidR="003B5441" w:rsidRPr="00007EC9">
        <w:rPr>
          <w:rFonts w:ascii="Arial" w:hAnsi="Arial" w:cs="Arial"/>
        </w:rPr>
        <w:t>ically controlled to monitor</w:t>
      </w:r>
      <w:r w:rsidR="00AF7F40" w:rsidRPr="00007EC9">
        <w:rPr>
          <w:rFonts w:ascii="Arial" w:hAnsi="Arial" w:cs="Arial"/>
        </w:rPr>
        <w:t xml:space="preserve"> displacement, </w:t>
      </w:r>
      <w:proofErr w:type="gramStart"/>
      <w:r w:rsidR="00AF7F40" w:rsidRPr="00007EC9">
        <w:rPr>
          <w:rFonts w:ascii="Arial" w:hAnsi="Arial" w:cs="Arial"/>
        </w:rPr>
        <w:t>lateral</w:t>
      </w:r>
      <w:proofErr w:type="gramEnd"/>
      <w:r w:rsidR="00AF7F40" w:rsidRPr="00007EC9">
        <w:rPr>
          <w:rFonts w:ascii="Arial" w:hAnsi="Arial" w:cs="Arial"/>
        </w:rPr>
        <w:t xml:space="preserve"> force and torque</w:t>
      </w:r>
      <w:r w:rsidR="00506596" w:rsidRPr="00007EC9">
        <w:rPr>
          <w:rFonts w:ascii="Arial" w:hAnsi="Arial" w:cs="Arial"/>
        </w:rPr>
        <w:t xml:space="preserve"> (see Figure </w:t>
      </w:r>
      <w:r w:rsidR="005D5424">
        <w:rPr>
          <w:rFonts w:ascii="Arial" w:hAnsi="Arial" w:cs="Arial"/>
        </w:rPr>
        <w:t>S2</w:t>
      </w:r>
      <w:r w:rsidR="00506596" w:rsidRPr="00007EC9">
        <w:rPr>
          <w:rFonts w:ascii="Arial" w:hAnsi="Arial" w:cs="Arial"/>
        </w:rPr>
        <w:t>)</w:t>
      </w:r>
      <w:r w:rsidR="00AF7F40" w:rsidRPr="00007EC9">
        <w:rPr>
          <w:rFonts w:ascii="Arial" w:hAnsi="Arial" w:cs="Arial"/>
        </w:rPr>
        <w:t xml:space="preserve">. The lower plate has a </w:t>
      </w:r>
      <w:proofErr w:type="spellStart"/>
      <w:r w:rsidR="00AF7F40" w:rsidRPr="00007EC9">
        <w:rPr>
          <w:rFonts w:ascii="Arial" w:hAnsi="Arial" w:cs="Arial"/>
        </w:rPr>
        <w:t>peltier</w:t>
      </w:r>
      <w:proofErr w:type="spellEnd"/>
      <w:r w:rsidR="00AF7F40" w:rsidRPr="00007EC9">
        <w:rPr>
          <w:rFonts w:ascii="Arial" w:hAnsi="Arial" w:cs="Arial"/>
        </w:rPr>
        <w:t xml:space="preserve"> element for precise temperature control.  The upper plate is lowered onto the sample, the sample is then heated to a liquid (80-90 C) to ensure there are no gaps and the entire plate area is covered, the distance between the plates is 1500 </w:t>
      </w:r>
      <w:commentRangeStart w:id="1"/>
      <w:r w:rsidR="00AF7F40" w:rsidRPr="00007EC9">
        <w:rPr>
          <w:rFonts w:ascii="Arial" w:hAnsi="Arial" w:cs="Arial"/>
        </w:rPr>
        <w:t>µm</w:t>
      </w:r>
      <w:commentRangeEnd w:id="1"/>
      <w:r w:rsidR="00600A21" w:rsidRPr="00007EC9">
        <w:rPr>
          <w:rStyle w:val="CommentReference"/>
          <w:rFonts w:ascii="Arial" w:hAnsi="Arial" w:cs="Arial"/>
          <w:sz w:val="22"/>
          <w:szCs w:val="22"/>
        </w:rPr>
        <w:commentReference w:id="1"/>
      </w:r>
      <w:r w:rsidR="00AF7F40" w:rsidRPr="00007EC9">
        <w:rPr>
          <w:rFonts w:ascii="Arial" w:hAnsi="Arial" w:cs="Arial"/>
        </w:rPr>
        <w:t xml:space="preserve">. </w:t>
      </w:r>
    </w:p>
    <w:p w:rsidR="003B5441" w:rsidRPr="00007EC9" w:rsidRDefault="003B5441" w:rsidP="005629DF">
      <w:pPr>
        <w:ind w:left="360"/>
        <w:rPr>
          <w:rFonts w:ascii="Arial" w:hAnsi="Arial" w:cs="Arial"/>
        </w:rPr>
      </w:pPr>
    </w:p>
    <w:p w:rsidR="00506BD0" w:rsidRPr="00007EC9" w:rsidRDefault="00E8763D" w:rsidP="004C3230">
      <w:pPr>
        <w:rPr>
          <w:rFonts w:ascii="Arial" w:hAnsi="Arial" w:cs="Arial"/>
        </w:rPr>
      </w:pPr>
      <w:r w:rsidRPr="00007EC9">
        <w:rPr>
          <w:rFonts w:ascii="Arial" w:hAnsi="Arial" w:cs="Arial"/>
        </w:rPr>
        <w:lastRenderedPageBreak/>
        <w:t xml:space="preserve">Oscillation mode consists of the upper plate being moved </w:t>
      </w:r>
      <w:proofErr w:type="spellStart"/>
      <w:r w:rsidRPr="00007EC9">
        <w:rPr>
          <w:rFonts w:ascii="Arial" w:hAnsi="Arial" w:cs="Arial"/>
        </w:rPr>
        <w:t>sinusoidally</w:t>
      </w:r>
      <w:proofErr w:type="spellEnd"/>
      <w:r w:rsidRPr="00007EC9">
        <w:rPr>
          <w:rFonts w:ascii="Arial" w:hAnsi="Arial" w:cs="Arial"/>
        </w:rPr>
        <w:t xml:space="preserve"> back and forth o</w:t>
      </w:r>
      <w:r w:rsidR="00506BD0" w:rsidRPr="00007EC9">
        <w:rPr>
          <w:rFonts w:ascii="Arial" w:hAnsi="Arial" w:cs="Arial"/>
        </w:rPr>
        <w:t xml:space="preserve">ver a very narrow displacement. </w:t>
      </w:r>
      <w:proofErr w:type="spellStart"/>
      <w:r w:rsidR="00506BD0" w:rsidRPr="00007EC9">
        <w:rPr>
          <w:rFonts w:ascii="Arial" w:hAnsi="Arial" w:cs="Arial"/>
        </w:rPr>
        <w:t>Sinusoidally</w:t>
      </w:r>
      <w:proofErr w:type="spellEnd"/>
      <w:r w:rsidR="00506BD0" w:rsidRPr="00007EC9">
        <w:rPr>
          <w:rFonts w:ascii="Arial" w:hAnsi="Arial" w:cs="Arial"/>
        </w:rPr>
        <w:t xml:space="preserve"> oscillating shear strain (γ) produces a stress (τ) phase shifted by an angle (δ)</w:t>
      </w:r>
      <w:r w:rsidR="00506596" w:rsidRPr="00007EC9">
        <w:rPr>
          <w:rFonts w:ascii="Arial" w:hAnsi="Arial" w:cs="Arial"/>
        </w:rPr>
        <w:t xml:space="preserve"> (See Figure 2)</w:t>
      </w:r>
      <w:r w:rsidR="00506BD0" w:rsidRPr="00007EC9">
        <w:rPr>
          <w:rFonts w:ascii="Arial" w:hAnsi="Arial" w:cs="Arial"/>
        </w:rPr>
        <w:t>. The stress wave can be broken into two waves, in phase and out of phase (90) with respect to the strain wave.</w:t>
      </w:r>
    </w:p>
    <w:p w:rsidR="00506BD0" w:rsidRPr="00007EC9" w:rsidRDefault="00506BD0" w:rsidP="001A0587">
      <w:pPr>
        <w:ind w:left="3969"/>
        <w:rPr>
          <w:rFonts w:ascii="Arial" w:hAnsi="Arial" w:cs="Arial"/>
        </w:rPr>
      </w:pPr>
      <m:oMath>
        <m:r>
          <w:rPr>
            <w:rFonts w:ascii="Cambria Math" w:hAnsi="Cambria Math" w:cs="Arial"/>
          </w:rPr>
          <m:t>τ=τ´+τ´´=</m:t>
        </m:r>
        <m:sSub>
          <m:sSubPr>
            <m:ctrlPr>
              <w:rPr>
                <w:rFonts w:ascii="Cambria Math" w:hAnsi="Cambria Math" w:cs="Arial"/>
                <w:i/>
              </w:rPr>
            </m:ctrlPr>
          </m:sSubPr>
          <m:e>
            <m:r>
              <w:rPr>
                <w:rFonts w:ascii="Cambria Math" w:hAnsi="Cambria Math" w:cs="Arial"/>
              </w:rPr>
              <m:t>τ´</m:t>
            </m:r>
          </m:e>
          <m:sub>
            <m:r>
              <w:rPr>
                <w:rFonts w:ascii="Cambria Math" w:hAnsi="Cambria Math" w:cs="Arial"/>
              </w:rPr>
              <m:t>0</m:t>
            </m:r>
          </m:sub>
        </m:sSub>
        <m:r>
          <w:rPr>
            <w:rFonts w:ascii="Cambria Math" w:hAnsi="Cambria Math" w:cs="Arial"/>
          </w:rPr>
          <m:t>sinωt+</m:t>
        </m:r>
        <m:sSub>
          <m:sSubPr>
            <m:ctrlPr>
              <w:rPr>
                <w:rFonts w:ascii="Cambria Math" w:hAnsi="Cambria Math" w:cs="Arial"/>
                <w:i/>
              </w:rPr>
            </m:ctrlPr>
          </m:sSubPr>
          <m:e>
            <m:r>
              <w:rPr>
                <w:rFonts w:ascii="Cambria Math" w:hAnsi="Cambria Math" w:cs="Arial"/>
              </w:rPr>
              <m:t>τ´´</m:t>
            </m:r>
          </m:e>
          <m:sub>
            <m:r>
              <w:rPr>
                <w:rFonts w:ascii="Cambria Math" w:hAnsi="Cambria Math" w:cs="Arial"/>
              </w:rPr>
              <m:t>0</m:t>
            </m:r>
          </m:sub>
        </m:sSub>
        <m:r>
          <w:rPr>
            <w:rFonts w:ascii="Cambria Math" w:hAnsi="Cambria Math" w:cs="Arial"/>
          </w:rPr>
          <m:t>cosωt</m:t>
        </m:r>
      </m:oMath>
      <w:r w:rsidR="001A0587">
        <w:rPr>
          <w:rFonts w:ascii="Arial" w:eastAsiaTheme="minorEastAsia" w:hAnsi="Arial" w:cs="Arial"/>
        </w:rPr>
        <w:tab/>
      </w:r>
      <w:r w:rsidR="003251A6">
        <w:rPr>
          <w:rFonts w:ascii="Arial" w:eastAsiaTheme="minorEastAsia" w:hAnsi="Arial" w:cs="Arial"/>
        </w:rPr>
        <w:tab/>
      </w:r>
      <w:r w:rsidR="001A0587">
        <w:rPr>
          <w:rFonts w:ascii="Arial" w:eastAsiaTheme="minorEastAsia" w:hAnsi="Arial" w:cs="Arial"/>
        </w:rPr>
        <w:t>(6)</w:t>
      </w:r>
    </w:p>
    <w:p w:rsidR="00506BD0" w:rsidRPr="00007EC9" w:rsidRDefault="003E4EA1" w:rsidP="004C3230">
      <w:pPr>
        <w:rPr>
          <w:rFonts w:ascii="Arial" w:hAnsi="Arial" w:cs="Arial"/>
        </w:rPr>
      </w:pPr>
      <w:r w:rsidRPr="00007EC9">
        <w:rPr>
          <w:rFonts w:ascii="Arial" w:hAnsi="Arial" w:cs="Arial"/>
        </w:rPr>
        <w:t xml:space="preserve">The in phase or elastic modulus G’ and the out of phase, viscous or loss modulus G’’ come from </w:t>
      </w:r>
      <w:r w:rsidR="003251A6">
        <w:rPr>
          <w:rFonts w:ascii="Arial" w:hAnsi="Arial" w:cs="Arial"/>
        </w:rPr>
        <w:tab/>
      </w:r>
    </w:p>
    <w:p w:rsidR="003E4EA1" w:rsidRPr="00007EC9" w:rsidRDefault="005D5424" w:rsidP="001A0587">
      <w:pPr>
        <w:ind w:left="360" w:firstLine="3609"/>
        <w:rPr>
          <w:rFonts w:ascii="Arial" w:hAnsi="Arial" w:cs="Arial"/>
        </w:rPr>
      </w:pPr>
      <m:oMath>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γ</m:t>
                </m:r>
              </m:e>
              <m:sub>
                <m:r>
                  <w:rPr>
                    <w:rFonts w:ascii="Cambria Math" w:hAnsi="Cambria Math" w:cs="Arial"/>
                  </w:rPr>
                  <m:t>0</m:t>
                </m:r>
              </m:sub>
            </m:sSub>
          </m:den>
        </m:f>
      </m:oMath>
      <w:r w:rsidR="001A0587">
        <w:rPr>
          <w:rFonts w:ascii="Arial" w:eastAsiaTheme="minorEastAsia" w:hAnsi="Arial" w:cs="Arial"/>
        </w:rPr>
        <w:tab/>
      </w:r>
      <w:r w:rsidR="001A0587">
        <w:rPr>
          <w:rFonts w:ascii="Arial" w:eastAsiaTheme="minorEastAsia" w:hAnsi="Arial" w:cs="Arial"/>
        </w:rPr>
        <w:tab/>
      </w:r>
      <w:r w:rsidR="001A0587">
        <w:rPr>
          <w:rFonts w:ascii="Arial" w:eastAsiaTheme="minorEastAsia" w:hAnsi="Arial" w:cs="Arial"/>
        </w:rPr>
        <w:tab/>
      </w:r>
      <w:r w:rsidR="001A0587">
        <w:rPr>
          <w:rFonts w:ascii="Arial" w:eastAsiaTheme="minorEastAsia" w:hAnsi="Arial" w:cs="Arial"/>
        </w:rPr>
        <w:tab/>
      </w:r>
      <w:r w:rsidR="003251A6">
        <w:rPr>
          <w:rFonts w:ascii="Arial" w:eastAsiaTheme="minorEastAsia" w:hAnsi="Arial" w:cs="Arial"/>
        </w:rPr>
        <w:tab/>
      </w:r>
      <w:r w:rsidR="001A0587">
        <w:rPr>
          <w:rFonts w:ascii="Arial" w:eastAsiaTheme="minorEastAsia" w:hAnsi="Arial" w:cs="Arial"/>
        </w:rPr>
        <w:tab/>
        <w:t>(7)</w:t>
      </w:r>
    </w:p>
    <w:p w:rsidR="003E4EA1" w:rsidRPr="00007EC9" w:rsidRDefault="003E4EA1" w:rsidP="004C3230">
      <w:pPr>
        <w:rPr>
          <w:rFonts w:ascii="Arial" w:hAnsi="Arial" w:cs="Arial"/>
        </w:rPr>
      </w:pPr>
      <w:r w:rsidRPr="00007EC9">
        <w:rPr>
          <w:rFonts w:ascii="Arial" w:hAnsi="Arial" w:cs="Arial"/>
        </w:rPr>
        <w:t xml:space="preserve">And </w:t>
      </w:r>
    </w:p>
    <w:p w:rsidR="003E4EA1" w:rsidRPr="001A0587" w:rsidRDefault="005D5424" w:rsidP="001A0587">
      <w:pPr>
        <w:ind w:left="3969"/>
        <w:rPr>
          <w:rFonts w:ascii="Arial" w:hAnsi="Arial" w:cs="Arial"/>
        </w:rPr>
      </w:pPr>
      <m:oMath>
        <m:sSup>
          <m:sSupPr>
            <m:ctrlPr>
              <w:rPr>
                <w:rFonts w:ascii="Cambria Math" w:hAnsi="Cambria Math" w:cs="Arial"/>
                <w:i/>
              </w:rPr>
            </m:ctrlPr>
          </m:sSupPr>
          <m:e>
            <m:r>
              <w:rPr>
                <w:rFonts w:ascii="Cambria Math" w:hAnsi="Cambria Math" w:cs="Arial"/>
              </w:rPr>
              <m:t>G</m:t>
            </m:r>
          </m:e>
          <m:sup>
            <m:r>
              <w:rPr>
                <w:rFonts w:ascii="Cambria Math" w:hAnsi="Cambria Math" w:cs="Arial"/>
              </w:rPr>
              <m:t>''</m:t>
            </m:r>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τ</m:t>
                    </m:r>
                  </m:e>
                  <m:sup>
                    <m:r>
                      <w:rPr>
                        <w:rFonts w:ascii="Cambria Math" w:hAnsi="Cambria Math" w:cs="Arial"/>
                      </w:rPr>
                      <m:t>''</m:t>
                    </m:r>
                  </m:sup>
                </m:sSup>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γ</m:t>
                </m:r>
              </m:e>
              <m:sub>
                <m:r>
                  <w:rPr>
                    <w:rFonts w:ascii="Cambria Math" w:hAnsi="Cambria Math" w:cs="Arial"/>
                  </w:rPr>
                  <m:t>0</m:t>
                </m:r>
              </m:sub>
            </m:sSub>
          </m:den>
        </m:f>
      </m:oMath>
      <w:r w:rsidR="009D2F5D">
        <w:rPr>
          <w:rFonts w:ascii="Arial" w:eastAsiaTheme="minorEastAsia" w:hAnsi="Arial" w:cs="Arial"/>
        </w:rPr>
        <w:tab/>
      </w:r>
      <w:r w:rsidR="009D2F5D">
        <w:rPr>
          <w:rFonts w:ascii="Arial" w:eastAsiaTheme="minorEastAsia" w:hAnsi="Arial" w:cs="Arial"/>
        </w:rPr>
        <w:tab/>
      </w:r>
      <w:r w:rsidR="009D2F5D">
        <w:rPr>
          <w:rFonts w:ascii="Arial" w:eastAsiaTheme="minorEastAsia" w:hAnsi="Arial" w:cs="Arial"/>
        </w:rPr>
        <w:tab/>
      </w:r>
      <w:r w:rsidR="009D2F5D">
        <w:rPr>
          <w:rFonts w:ascii="Arial" w:eastAsiaTheme="minorEastAsia" w:hAnsi="Arial" w:cs="Arial"/>
        </w:rPr>
        <w:tab/>
      </w:r>
      <w:r w:rsidR="003251A6">
        <w:rPr>
          <w:rFonts w:ascii="Arial" w:eastAsiaTheme="minorEastAsia" w:hAnsi="Arial" w:cs="Arial"/>
        </w:rPr>
        <w:tab/>
      </w:r>
      <w:r w:rsidR="009D2F5D">
        <w:rPr>
          <w:rFonts w:ascii="Arial" w:eastAsiaTheme="minorEastAsia" w:hAnsi="Arial" w:cs="Arial"/>
        </w:rPr>
        <w:tab/>
        <w:t>(8)</w:t>
      </w:r>
    </w:p>
    <w:p w:rsidR="003E4EA1" w:rsidRPr="00007EC9" w:rsidRDefault="00E8763D" w:rsidP="004C3230">
      <w:pPr>
        <w:rPr>
          <w:rFonts w:ascii="Arial" w:hAnsi="Arial" w:cs="Arial"/>
        </w:rPr>
      </w:pPr>
      <w:proofErr w:type="gramStart"/>
      <w:r w:rsidRPr="00007EC9">
        <w:rPr>
          <w:rFonts w:ascii="Arial" w:hAnsi="Arial" w:cs="Arial"/>
        </w:rPr>
        <w:t>the</w:t>
      </w:r>
      <w:proofErr w:type="gramEnd"/>
      <w:r w:rsidRPr="00007EC9">
        <w:rPr>
          <w:rFonts w:ascii="Arial" w:hAnsi="Arial" w:cs="Arial"/>
        </w:rPr>
        <w:t xml:space="preserve"> dynamic viscosity can then be calculated from </w:t>
      </w:r>
    </w:p>
    <w:p w:rsidR="003E4EA1" w:rsidRPr="00007EC9" w:rsidRDefault="003E4EA1" w:rsidP="009D2F5D">
      <w:pPr>
        <w:ind w:left="360" w:firstLine="3609"/>
        <w:rPr>
          <w:rFonts w:ascii="Arial" w:hAnsi="Arial" w:cs="Arial"/>
        </w:rPr>
      </w:pPr>
      <m:oMath>
        <m:r>
          <w:rPr>
            <w:rFonts w:ascii="Cambria Math" w:hAnsi="Cambria Math" w:cs="Arial"/>
          </w:rPr>
          <m:t>η=</m:t>
        </m:r>
        <m:f>
          <m:fPr>
            <m:ctrlPr>
              <w:rPr>
                <w:rFonts w:ascii="Cambria Math" w:hAnsi="Cambria Math" w:cs="Arial"/>
                <w:i/>
              </w:rPr>
            </m:ctrlPr>
          </m:fPr>
          <m:num>
            <m:r>
              <w:rPr>
                <w:rFonts w:ascii="Cambria Math" w:hAnsi="Cambria Math" w:cs="Arial"/>
              </w:rPr>
              <m:t>G''</m:t>
            </m:r>
          </m:num>
          <m:den>
            <m:r>
              <w:rPr>
                <w:rFonts w:ascii="Cambria Math" w:hAnsi="Cambria Math" w:cs="Arial"/>
              </w:rPr>
              <m:t>ω</m:t>
            </m:r>
          </m:den>
        </m:f>
      </m:oMath>
      <w:r w:rsidR="009D2F5D">
        <w:rPr>
          <w:rFonts w:ascii="Arial" w:eastAsiaTheme="minorEastAsia" w:hAnsi="Arial" w:cs="Arial"/>
        </w:rPr>
        <w:t xml:space="preserve"> </w:t>
      </w:r>
      <w:r w:rsidR="009D2F5D">
        <w:rPr>
          <w:rFonts w:ascii="Arial" w:eastAsiaTheme="minorEastAsia" w:hAnsi="Arial" w:cs="Arial"/>
        </w:rPr>
        <w:tab/>
      </w:r>
      <w:r w:rsidR="009D2F5D">
        <w:rPr>
          <w:rFonts w:ascii="Arial" w:eastAsiaTheme="minorEastAsia" w:hAnsi="Arial" w:cs="Arial"/>
        </w:rPr>
        <w:tab/>
      </w:r>
      <w:r w:rsidR="009D2F5D">
        <w:rPr>
          <w:rFonts w:ascii="Arial" w:eastAsiaTheme="minorEastAsia" w:hAnsi="Arial" w:cs="Arial"/>
        </w:rPr>
        <w:tab/>
      </w:r>
      <w:r w:rsidR="009D2F5D">
        <w:rPr>
          <w:rFonts w:ascii="Arial" w:eastAsiaTheme="minorEastAsia" w:hAnsi="Arial" w:cs="Arial"/>
        </w:rPr>
        <w:tab/>
      </w:r>
      <w:r w:rsidR="003251A6">
        <w:rPr>
          <w:rFonts w:ascii="Arial" w:eastAsiaTheme="minorEastAsia" w:hAnsi="Arial" w:cs="Arial"/>
        </w:rPr>
        <w:tab/>
      </w:r>
      <w:r w:rsidR="009D2F5D">
        <w:rPr>
          <w:rFonts w:ascii="Arial" w:eastAsiaTheme="minorEastAsia" w:hAnsi="Arial" w:cs="Arial"/>
        </w:rPr>
        <w:tab/>
        <w:t>(9)</w:t>
      </w:r>
    </w:p>
    <w:p w:rsidR="00E15DE7" w:rsidRPr="00007EC9" w:rsidRDefault="00E8763D" w:rsidP="004C3230">
      <w:pPr>
        <w:rPr>
          <w:rFonts w:ascii="Arial" w:hAnsi="Arial" w:cs="Arial"/>
        </w:rPr>
      </w:pPr>
      <w:proofErr w:type="gramStart"/>
      <w:r w:rsidRPr="00007EC9">
        <w:rPr>
          <w:rFonts w:ascii="Arial" w:hAnsi="Arial" w:cs="Arial"/>
        </w:rPr>
        <w:t>where</w:t>
      </w:r>
      <w:proofErr w:type="gramEnd"/>
      <w:r w:rsidRPr="00007EC9">
        <w:rPr>
          <w:rFonts w:ascii="Arial" w:hAnsi="Arial" w:cs="Arial"/>
        </w:rPr>
        <w:t xml:space="preserve"> ω is the angular frequency </w:t>
      </w:r>
      <w:r w:rsidR="00506BD0" w:rsidRPr="00007EC9">
        <w:rPr>
          <w:rFonts w:ascii="Arial" w:hAnsi="Arial" w:cs="Arial"/>
        </w:rPr>
        <w:t xml:space="preserve">of the plate. </w:t>
      </w:r>
    </w:p>
    <w:p w:rsidR="003E4EA1" w:rsidRPr="00007EC9" w:rsidRDefault="003E4EA1" w:rsidP="004C3230">
      <w:pPr>
        <w:rPr>
          <w:rFonts w:ascii="Arial" w:hAnsi="Arial" w:cs="Arial"/>
        </w:rPr>
      </w:pPr>
      <w:r w:rsidRPr="00007EC9">
        <w:rPr>
          <w:rFonts w:ascii="Arial" w:hAnsi="Arial" w:cs="Arial"/>
        </w:rPr>
        <w:t xml:space="preserve">For our </w:t>
      </w:r>
      <w:r w:rsidR="00F8478C" w:rsidRPr="00007EC9">
        <w:rPr>
          <w:rFonts w:ascii="Arial" w:hAnsi="Arial" w:cs="Arial"/>
        </w:rPr>
        <w:t xml:space="preserve">oscillation </w:t>
      </w:r>
      <w:r w:rsidRPr="00007EC9">
        <w:rPr>
          <w:rFonts w:ascii="Arial" w:hAnsi="Arial" w:cs="Arial"/>
        </w:rPr>
        <w:t xml:space="preserve">experiments we chose a </w:t>
      </w:r>
      <w:r w:rsidR="00F8478C" w:rsidRPr="00007EC9">
        <w:rPr>
          <w:rFonts w:ascii="Arial" w:hAnsi="Arial" w:cs="Arial"/>
        </w:rPr>
        <w:t>small displacement of 1e-4 radians</w:t>
      </w:r>
      <w:r w:rsidR="006A00E4" w:rsidRPr="00007EC9">
        <w:rPr>
          <w:rFonts w:ascii="Arial" w:hAnsi="Arial" w:cs="Arial"/>
        </w:rPr>
        <w:t xml:space="preserve"> based on experience with polymer melt samples and an oscillation frequency of 1 Hz. Heating and cooling temperature ramps were from -5 to 90 C to cover from the region around room temperature and up</w:t>
      </w:r>
      <w:r w:rsidR="00DB7B94" w:rsidRPr="00007EC9">
        <w:rPr>
          <w:rFonts w:ascii="Arial" w:hAnsi="Arial" w:cs="Arial"/>
        </w:rPr>
        <w:t xml:space="preserve"> </w:t>
      </w:r>
      <w:r w:rsidR="006A00E4" w:rsidRPr="00007EC9">
        <w:rPr>
          <w:rFonts w:ascii="Arial" w:hAnsi="Arial" w:cs="Arial"/>
        </w:rPr>
        <w:t>to the point where the sample became liquid</w:t>
      </w:r>
      <w:r w:rsidR="00DB7B94" w:rsidRPr="00007EC9">
        <w:rPr>
          <w:rFonts w:ascii="Arial" w:hAnsi="Arial" w:cs="Arial"/>
        </w:rPr>
        <w:t xml:space="preserve">. </w:t>
      </w:r>
      <w:r w:rsidR="006A00E4" w:rsidRPr="00007EC9">
        <w:rPr>
          <w:rFonts w:ascii="Arial" w:hAnsi="Arial" w:cs="Arial"/>
        </w:rPr>
        <w:t>The temperature rate was 5C/min to match DSC rates and is typically of maximum possible cooling rates an aerosol particle might experience during rapid convection.</w:t>
      </w:r>
      <w:r w:rsidR="000C3A2E" w:rsidRPr="00007EC9">
        <w:rPr>
          <w:rFonts w:ascii="Arial" w:hAnsi="Arial" w:cs="Arial"/>
        </w:rPr>
        <w:t xml:space="preserve"> The coefficient of expansion of the steel parallel plates was measured over the range of temperatures to allow us to compensate for the thermal expansion of the metal plates</w:t>
      </w:r>
      <w:r w:rsidR="00D10FE6" w:rsidRPr="00007EC9">
        <w:rPr>
          <w:rFonts w:ascii="Arial" w:hAnsi="Arial" w:cs="Arial"/>
        </w:rPr>
        <w:t>.</w:t>
      </w:r>
      <w:r w:rsidR="000C3A2E" w:rsidRPr="00007EC9">
        <w:rPr>
          <w:rFonts w:ascii="Arial" w:hAnsi="Arial" w:cs="Arial"/>
        </w:rPr>
        <w:t xml:space="preserve"> </w:t>
      </w:r>
      <w:r w:rsidR="00D10FE6" w:rsidRPr="00007EC9">
        <w:rPr>
          <w:rFonts w:ascii="Arial" w:hAnsi="Arial" w:cs="Arial"/>
        </w:rPr>
        <w:t>T</w:t>
      </w:r>
      <w:r w:rsidR="000C3A2E" w:rsidRPr="00007EC9">
        <w:rPr>
          <w:rFonts w:ascii="Arial" w:hAnsi="Arial" w:cs="Arial"/>
        </w:rPr>
        <w:t>o account for volume changes in the sample</w:t>
      </w:r>
      <w:r w:rsidR="00D10FE6" w:rsidRPr="00007EC9">
        <w:rPr>
          <w:rFonts w:ascii="Arial" w:hAnsi="Arial" w:cs="Arial"/>
        </w:rPr>
        <w:t>, the distance between the plates was constantly adjusted to maintain a constant lateral (perpendicular to plate) force of 4N.</w:t>
      </w:r>
    </w:p>
    <w:p w:rsidR="00C57291" w:rsidRPr="005629DF" w:rsidRDefault="00C57291" w:rsidP="005629DF">
      <w:pPr>
        <w:pStyle w:val="ListParagraph"/>
        <w:numPr>
          <w:ilvl w:val="0"/>
          <w:numId w:val="7"/>
        </w:numPr>
        <w:ind w:left="1080"/>
        <w:rPr>
          <w:rFonts w:ascii="Arial" w:hAnsi="Arial" w:cs="Arial"/>
        </w:rPr>
      </w:pPr>
      <w:r w:rsidRPr="005629DF">
        <w:rPr>
          <w:rFonts w:ascii="Arial" w:hAnsi="Arial" w:cs="Arial"/>
        </w:rPr>
        <w:t>XRD</w:t>
      </w:r>
    </w:p>
    <w:p w:rsidR="00C57291" w:rsidRPr="00007EC9" w:rsidRDefault="002B65F4" w:rsidP="004C3230">
      <w:pPr>
        <w:rPr>
          <w:rFonts w:ascii="Arial" w:hAnsi="Arial" w:cs="Arial"/>
        </w:rPr>
      </w:pPr>
      <w:r w:rsidRPr="00007EC9">
        <w:rPr>
          <w:rFonts w:ascii="Arial" w:hAnsi="Arial" w:cs="Arial"/>
        </w:rPr>
        <w:t>Powder x-ray diffraction</w:t>
      </w:r>
      <w:r w:rsidR="00744663" w:rsidRPr="00007EC9">
        <w:rPr>
          <w:rFonts w:ascii="Arial" w:hAnsi="Arial" w:cs="Arial"/>
        </w:rPr>
        <w:t xml:space="preserve"> (XRD)</w:t>
      </w:r>
      <w:r w:rsidRPr="00007EC9">
        <w:rPr>
          <w:rFonts w:ascii="Arial" w:hAnsi="Arial" w:cs="Arial"/>
        </w:rPr>
        <w:t xml:space="preserve"> was carried out on a </w:t>
      </w:r>
      <w:r w:rsidR="00744663" w:rsidRPr="00007EC9">
        <w:rPr>
          <w:rFonts w:ascii="Arial" w:hAnsi="Arial" w:cs="Arial"/>
        </w:rPr>
        <w:t xml:space="preserve">Pan Analytic X’PERT </w:t>
      </w:r>
      <w:proofErr w:type="spellStart"/>
      <w:r w:rsidR="00744663" w:rsidRPr="00007EC9">
        <w:rPr>
          <w:rFonts w:ascii="Arial" w:hAnsi="Arial" w:cs="Arial"/>
        </w:rPr>
        <w:t>diffractometer</w:t>
      </w:r>
      <w:proofErr w:type="spellEnd"/>
      <w:r w:rsidRPr="00007EC9">
        <w:rPr>
          <w:rFonts w:ascii="Arial" w:hAnsi="Arial" w:cs="Arial"/>
        </w:rPr>
        <w:t xml:space="preserve"> using Cu K-α scanning from 5˚ to 75˚ in 2θ angle. The extremely broad peaks/uneven baseline are indicative of amorphous material. The single peak pr</w:t>
      </w:r>
      <w:r w:rsidR="00C25EE3" w:rsidRPr="00007EC9">
        <w:rPr>
          <w:rFonts w:ascii="Arial" w:hAnsi="Arial" w:cs="Arial"/>
        </w:rPr>
        <w:t xml:space="preserve">esent is from the sample holder so there is no crystalline </w:t>
      </w:r>
      <w:proofErr w:type="gramStart"/>
      <w:r w:rsidR="00C25EE3" w:rsidRPr="00007EC9">
        <w:rPr>
          <w:rFonts w:ascii="Arial" w:hAnsi="Arial" w:cs="Arial"/>
        </w:rPr>
        <w:t>phase present</w:t>
      </w:r>
      <w:proofErr w:type="gramEnd"/>
      <w:r w:rsidR="005D5424">
        <w:rPr>
          <w:rFonts w:ascii="Arial" w:hAnsi="Arial" w:cs="Arial"/>
        </w:rPr>
        <w:t xml:space="preserve"> (Figure S3)</w:t>
      </w:r>
      <w:r w:rsidR="00C25EE3" w:rsidRPr="00007EC9">
        <w:rPr>
          <w:rFonts w:ascii="Arial" w:hAnsi="Arial" w:cs="Arial"/>
        </w:rPr>
        <w:t>.</w:t>
      </w:r>
    </w:p>
    <w:p w:rsidR="00C34F6C" w:rsidRPr="005629DF" w:rsidRDefault="00C57291" w:rsidP="005629DF">
      <w:pPr>
        <w:pStyle w:val="ListParagraph"/>
        <w:numPr>
          <w:ilvl w:val="0"/>
          <w:numId w:val="7"/>
        </w:numPr>
        <w:rPr>
          <w:rFonts w:ascii="Arial" w:hAnsi="Arial" w:cs="Arial"/>
        </w:rPr>
      </w:pPr>
      <w:r w:rsidRPr="005629DF">
        <w:rPr>
          <w:rFonts w:ascii="Arial" w:hAnsi="Arial" w:cs="Arial"/>
        </w:rPr>
        <w:t>IR</w:t>
      </w:r>
    </w:p>
    <w:p w:rsidR="002B65F4" w:rsidRPr="00007EC9" w:rsidRDefault="005D1987" w:rsidP="004C3230">
      <w:pPr>
        <w:rPr>
          <w:rFonts w:ascii="Arial" w:hAnsi="Arial" w:cs="Arial"/>
        </w:rPr>
      </w:pPr>
      <w:r w:rsidRPr="00007EC9">
        <w:rPr>
          <w:rFonts w:ascii="Arial" w:hAnsi="Arial" w:cs="Arial"/>
        </w:rPr>
        <w:t>Fourier transform infra-red spectroscopy (</w:t>
      </w:r>
      <w:r w:rsidR="002B65F4" w:rsidRPr="00007EC9">
        <w:rPr>
          <w:rFonts w:ascii="Arial" w:hAnsi="Arial" w:cs="Arial"/>
        </w:rPr>
        <w:t>FTIR</w:t>
      </w:r>
      <w:r w:rsidRPr="00007EC9">
        <w:rPr>
          <w:rFonts w:ascii="Arial" w:hAnsi="Arial" w:cs="Arial"/>
        </w:rPr>
        <w:t>) was</w:t>
      </w:r>
      <w:r w:rsidR="002B65F4" w:rsidRPr="00007EC9">
        <w:rPr>
          <w:rFonts w:ascii="Arial" w:hAnsi="Arial" w:cs="Arial"/>
        </w:rPr>
        <w:t xml:space="preserve"> performed on a </w:t>
      </w:r>
      <w:proofErr w:type="spellStart"/>
      <w:r w:rsidR="002B65F4" w:rsidRPr="00007EC9">
        <w:rPr>
          <w:rFonts w:ascii="Arial" w:hAnsi="Arial" w:cs="Arial"/>
        </w:rPr>
        <w:t>Bruker</w:t>
      </w:r>
      <w:proofErr w:type="spellEnd"/>
      <w:r w:rsidR="002B65F4" w:rsidRPr="00007EC9">
        <w:rPr>
          <w:rFonts w:ascii="Arial" w:hAnsi="Arial" w:cs="Arial"/>
        </w:rPr>
        <w:t xml:space="preserve"> </w:t>
      </w:r>
      <w:r w:rsidR="00C34F6C" w:rsidRPr="00007EC9">
        <w:rPr>
          <w:rFonts w:ascii="Arial" w:hAnsi="Arial" w:cs="Arial"/>
        </w:rPr>
        <w:t>ALPHA spectrometer</w:t>
      </w:r>
      <w:r w:rsidR="002B65F4" w:rsidRPr="00007EC9">
        <w:rPr>
          <w:rFonts w:ascii="Arial" w:hAnsi="Arial" w:cs="Arial"/>
        </w:rPr>
        <w:t xml:space="preserve">. </w:t>
      </w:r>
      <w:r w:rsidRPr="00007EC9">
        <w:rPr>
          <w:rFonts w:ascii="Arial" w:hAnsi="Arial" w:cs="Arial"/>
        </w:rPr>
        <w:t>Spectra are normalised to the peak at 1690 cm</w:t>
      </w:r>
      <w:r w:rsidRPr="00007EC9">
        <w:rPr>
          <w:rFonts w:ascii="Arial" w:hAnsi="Arial" w:cs="Arial"/>
          <w:vertAlign w:val="superscript"/>
        </w:rPr>
        <w:t>-1</w:t>
      </w:r>
      <w:r w:rsidRPr="00007EC9">
        <w:rPr>
          <w:rFonts w:ascii="Arial" w:hAnsi="Arial" w:cs="Arial"/>
        </w:rPr>
        <w:t xml:space="preserve">. The </w:t>
      </w:r>
      <w:proofErr w:type="spellStart"/>
      <w:r w:rsidRPr="00007EC9">
        <w:rPr>
          <w:rFonts w:ascii="Arial" w:hAnsi="Arial" w:cs="Arial"/>
        </w:rPr>
        <w:t>diacid</w:t>
      </w:r>
      <w:proofErr w:type="spellEnd"/>
      <w:r w:rsidRPr="00007EC9">
        <w:rPr>
          <w:rFonts w:ascii="Arial" w:hAnsi="Arial" w:cs="Arial"/>
        </w:rPr>
        <w:t xml:space="preserve"> mix shows no IR peaks </w:t>
      </w:r>
      <w:r w:rsidR="005D5424">
        <w:rPr>
          <w:rFonts w:ascii="Arial" w:hAnsi="Arial" w:cs="Arial"/>
        </w:rPr>
        <w:t xml:space="preserve">(Figure S4) </w:t>
      </w:r>
      <w:r w:rsidRPr="00007EC9">
        <w:rPr>
          <w:rFonts w:ascii="Arial" w:hAnsi="Arial" w:cs="Arial"/>
        </w:rPr>
        <w:t>that are not present in the synthesised spectra from the individual acids indicating there was no chemical change during sample preparation.</w:t>
      </w:r>
    </w:p>
    <w:p w:rsidR="00C57291" w:rsidRPr="005629DF" w:rsidRDefault="00C57291" w:rsidP="005629DF">
      <w:pPr>
        <w:pStyle w:val="ListParagraph"/>
        <w:numPr>
          <w:ilvl w:val="0"/>
          <w:numId w:val="7"/>
        </w:numPr>
        <w:rPr>
          <w:rFonts w:ascii="Arial" w:hAnsi="Arial" w:cs="Arial"/>
        </w:rPr>
      </w:pPr>
      <w:r w:rsidRPr="005629DF">
        <w:rPr>
          <w:rFonts w:ascii="Arial" w:hAnsi="Arial" w:cs="Arial"/>
        </w:rPr>
        <w:t>DSC</w:t>
      </w:r>
    </w:p>
    <w:p w:rsidR="00F66B22" w:rsidRPr="00007EC9" w:rsidRDefault="00D4714D" w:rsidP="004C3230">
      <w:pPr>
        <w:rPr>
          <w:rFonts w:ascii="Arial" w:hAnsi="Arial" w:cs="Arial"/>
        </w:rPr>
      </w:pPr>
      <w:r w:rsidRPr="00007EC9">
        <w:rPr>
          <w:rFonts w:ascii="Arial" w:hAnsi="Arial" w:cs="Arial"/>
        </w:rPr>
        <w:t xml:space="preserve">DSC performed on a TA Instruments Q200 with 30 ml min-1 flow of N2 purge gas and cooling/heating rates of 5 deg min-1. It was operated in </w:t>
      </w:r>
      <w:r w:rsidR="005D1987" w:rsidRPr="00007EC9">
        <w:rPr>
          <w:rFonts w:ascii="Arial" w:hAnsi="Arial" w:cs="Arial"/>
        </w:rPr>
        <w:t xml:space="preserve">modulated </w:t>
      </w:r>
      <w:r w:rsidRPr="00007EC9">
        <w:rPr>
          <w:rFonts w:ascii="Arial" w:hAnsi="Arial" w:cs="Arial"/>
        </w:rPr>
        <w:t>mode</w:t>
      </w:r>
      <w:r w:rsidR="005D1987" w:rsidRPr="00007EC9">
        <w:rPr>
          <w:rFonts w:ascii="Arial" w:hAnsi="Arial" w:cs="Arial"/>
        </w:rPr>
        <w:t xml:space="preserve"> (MDSC)</w:t>
      </w:r>
      <w:r w:rsidRPr="00007EC9">
        <w:rPr>
          <w:rFonts w:ascii="Arial" w:hAnsi="Arial" w:cs="Arial"/>
        </w:rPr>
        <w:t xml:space="preserve"> in order to </w:t>
      </w:r>
      <w:r w:rsidRPr="00007EC9">
        <w:rPr>
          <w:rFonts w:ascii="Arial" w:hAnsi="Arial" w:cs="Arial"/>
        </w:rPr>
        <w:lastRenderedPageBreak/>
        <w:t>monitor Heat cap</w:t>
      </w:r>
      <w:r w:rsidR="005D1987" w:rsidRPr="00007EC9">
        <w:rPr>
          <w:rFonts w:ascii="Arial" w:hAnsi="Arial" w:cs="Arial"/>
        </w:rPr>
        <w:t>acity</w:t>
      </w:r>
      <w:r w:rsidRPr="00007EC9">
        <w:rPr>
          <w:rFonts w:ascii="Arial" w:hAnsi="Arial" w:cs="Arial"/>
        </w:rPr>
        <w:t xml:space="preserve"> in addition to heat flow.</w:t>
      </w:r>
      <w:r w:rsidR="005D1987" w:rsidRPr="00007EC9">
        <w:rPr>
          <w:rFonts w:ascii="Arial" w:hAnsi="Arial" w:cs="Arial"/>
        </w:rPr>
        <w:t xml:space="preserve"> Repeated cycles show no change indicating the sample was thermally stable over the course of our measurements. There is a large melting transition between 60-40</w:t>
      </w:r>
      <w:r w:rsidR="00CE71F5" w:rsidRPr="00007EC9">
        <w:rPr>
          <w:rFonts w:ascii="Arial" w:hAnsi="Arial" w:cs="Arial"/>
        </w:rPr>
        <w:t>°C</w:t>
      </w:r>
      <w:r w:rsidR="005D1987" w:rsidRPr="00007EC9">
        <w:rPr>
          <w:rFonts w:ascii="Arial" w:hAnsi="Arial" w:cs="Arial"/>
        </w:rPr>
        <w:t xml:space="preserve"> which matches what is seen in the </w:t>
      </w:r>
      <w:proofErr w:type="spellStart"/>
      <w:r w:rsidR="005D1987" w:rsidRPr="00007EC9">
        <w:rPr>
          <w:rFonts w:ascii="Arial" w:hAnsi="Arial" w:cs="Arial"/>
        </w:rPr>
        <w:t>rheometer</w:t>
      </w:r>
      <w:proofErr w:type="spellEnd"/>
      <w:r w:rsidR="005D1987" w:rsidRPr="00007EC9">
        <w:rPr>
          <w:rFonts w:ascii="Arial" w:hAnsi="Arial" w:cs="Arial"/>
        </w:rPr>
        <w:t>.</w:t>
      </w:r>
      <w:r w:rsidR="005D5424">
        <w:rPr>
          <w:rFonts w:ascii="Arial" w:hAnsi="Arial" w:cs="Arial"/>
        </w:rPr>
        <w:t xml:space="preserve"> There is</w:t>
      </w:r>
      <w:r w:rsidR="00CE71F5" w:rsidRPr="00007EC9">
        <w:rPr>
          <w:rFonts w:ascii="Arial" w:hAnsi="Arial" w:cs="Arial"/>
        </w:rPr>
        <w:t xml:space="preserve"> another transition around 10-20°C which has no matching transitions in the rheology</w:t>
      </w:r>
      <w:r w:rsidR="005D5424">
        <w:rPr>
          <w:rFonts w:ascii="Arial" w:hAnsi="Arial" w:cs="Arial"/>
        </w:rPr>
        <w:t xml:space="preserve"> (Figure S5)</w:t>
      </w:r>
      <w:r w:rsidR="00CE71F5" w:rsidRPr="00007EC9">
        <w:rPr>
          <w:rFonts w:ascii="Arial" w:hAnsi="Arial" w:cs="Arial"/>
        </w:rPr>
        <w:t xml:space="preserve">. We suspect this to be due to the </w:t>
      </w:r>
      <w:proofErr w:type="spellStart"/>
      <w:r w:rsidR="00CE71F5" w:rsidRPr="00007EC9">
        <w:rPr>
          <w:rFonts w:ascii="Arial" w:hAnsi="Arial" w:cs="Arial"/>
        </w:rPr>
        <w:t>roational</w:t>
      </w:r>
      <w:proofErr w:type="spellEnd"/>
      <w:r w:rsidR="00CE71F5" w:rsidRPr="00007EC9">
        <w:rPr>
          <w:rFonts w:ascii="Arial" w:hAnsi="Arial" w:cs="Arial"/>
        </w:rPr>
        <w:t xml:space="preserve"> freedom of the molecules getting more restricted.</w:t>
      </w:r>
    </w:p>
    <w:p w:rsidR="00007EC9" w:rsidRPr="00007EC9" w:rsidRDefault="00007EC9" w:rsidP="00007EC9">
      <w:pPr>
        <w:jc w:val="center"/>
        <w:rPr>
          <w:rFonts w:ascii="Arial" w:hAnsi="Arial" w:cs="Arial"/>
        </w:rPr>
      </w:pPr>
    </w:p>
    <w:p w:rsidR="00007EC9" w:rsidRPr="00007EC9" w:rsidRDefault="00007EC9" w:rsidP="00007EC9">
      <w:pPr>
        <w:rPr>
          <w:rFonts w:ascii="Arial" w:hAnsi="Arial" w:cs="Arial"/>
          <w:b/>
          <w:i/>
        </w:rPr>
      </w:pPr>
      <w:r>
        <w:rPr>
          <w:rFonts w:ascii="Arial" w:hAnsi="Arial" w:cs="Arial"/>
          <w:b/>
        </w:rPr>
        <w:t xml:space="preserve">B. </w:t>
      </w:r>
      <w:r w:rsidRPr="00007EC9">
        <w:rPr>
          <w:rFonts w:ascii="Arial" w:hAnsi="Arial" w:cs="Arial"/>
          <w:b/>
        </w:rPr>
        <w:t>Calculation and analysis of mixing and evaporation timescales</w:t>
      </w:r>
    </w:p>
    <w:p w:rsidR="00007EC9" w:rsidRPr="00007EC9" w:rsidRDefault="00007EC9" w:rsidP="00007EC9">
      <w:pPr>
        <w:pStyle w:val="ListParagraph"/>
        <w:ind w:left="426"/>
        <w:rPr>
          <w:rFonts w:ascii="Arial" w:hAnsi="Arial" w:cs="Arial"/>
          <w:b/>
          <w:i/>
        </w:rPr>
      </w:pPr>
    </w:p>
    <w:p w:rsidR="00007EC9" w:rsidRPr="00007EC9" w:rsidRDefault="00007EC9" w:rsidP="00007EC9">
      <w:pPr>
        <w:pStyle w:val="ListParagraph"/>
        <w:numPr>
          <w:ilvl w:val="0"/>
          <w:numId w:val="2"/>
        </w:numPr>
        <w:spacing w:after="0"/>
        <w:ind w:left="425" w:hanging="425"/>
        <w:rPr>
          <w:rFonts w:ascii="Arial" w:hAnsi="Arial" w:cs="Arial"/>
        </w:rPr>
      </w:pPr>
      <w:r w:rsidRPr="00007EC9">
        <w:rPr>
          <w:rFonts w:ascii="Arial" w:hAnsi="Arial" w:cs="Arial"/>
        </w:rPr>
        <w:t>Mixing timescale</w:t>
      </w:r>
    </w:p>
    <w:p w:rsidR="00007EC9" w:rsidRPr="00007EC9" w:rsidRDefault="00007EC9" w:rsidP="004C3230">
      <w:pPr>
        <w:rPr>
          <w:rFonts w:ascii="Arial" w:hAnsi="Arial" w:cs="Arial"/>
        </w:rPr>
      </w:pPr>
      <w:r w:rsidRPr="00007EC9">
        <w:rPr>
          <w:rFonts w:ascii="Arial" w:hAnsi="Arial" w:cs="Arial"/>
        </w:rPr>
        <w:t>We calculate the timescale of particulate-phase mixing (conceptualized as uptake from a surface layer to the bulk) with the following equation:</w:t>
      </w:r>
    </w:p>
    <w:p w:rsidR="00007EC9" w:rsidRPr="00007EC9" w:rsidRDefault="00007EC9" w:rsidP="00007EC9">
      <w:pPr>
        <w:tabs>
          <w:tab w:val="center" w:pos="4536"/>
          <w:tab w:val="right" w:pos="9026"/>
        </w:tabs>
        <w:ind w:left="426"/>
        <w:rPr>
          <w:rFonts w:ascii="Arial" w:hAnsi="Arial" w:cs="Arial"/>
        </w:rPr>
      </w:pPr>
      <w:r w:rsidRPr="00007EC9">
        <w:rPr>
          <w:rFonts w:ascii="Arial" w:eastAsiaTheme="minorEastAsia" w:hAnsi="Arial" w:cs="Arial"/>
        </w:rPr>
        <w:tab/>
      </w:r>
      <m:oMath>
        <m:sSub>
          <m:sSubPr>
            <m:ctrlPr>
              <w:rPr>
                <w:rFonts w:ascii="Cambria Math" w:hAnsi="Cambria Math" w:cs="Arial"/>
                <w:i/>
              </w:rPr>
            </m:ctrlPr>
          </m:sSubPr>
          <m:e>
            <m:r>
              <w:rPr>
                <w:rFonts w:ascii="Cambria Math" w:hAnsi="Cambria Math" w:cs="Arial"/>
              </w:rPr>
              <m:t>τ</m:t>
            </m:r>
          </m:e>
          <m:sub>
            <m:r>
              <w:rPr>
                <w:rFonts w:ascii="Cambria Math" w:hAnsi="Cambria Math" w:cs="Arial"/>
              </w:rPr>
              <m:t>mix</m:t>
            </m:r>
          </m:sub>
        </m:sSub>
        <m:r>
          <w:rPr>
            <w:rFonts w:ascii="Cambria Math" w:hAnsi="Cambria Math" w:cs="Arial"/>
          </w:rPr>
          <m:t xml:space="preserve">= </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r</m:t>
                </m:r>
              </m:e>
              <m:sub>
                <m:r>
                  <w:rPr>
                    <w:rFonts w:ascii="Cambria Math" w:hAnsi="Cambria Math" w:cs="Arial"/>
                  </w:rPr>
                  <m:t>p</m:t>
                </m:r>
              </m:sub>
              <m:sup>
                <m:r>
                  <w:rPr>
                    <w:rFonts w:ascii="Cambria Math" w:hAnsi="Cambria Math" w:cs="Arial"/>
                  </w:rPr>
                  <m:t>2</m:t>
                </m:r>
              </m:sup>
            </m:sSubSup>
          </m:num>
          <m:den>
            <m:r>
              <w:rPr>
                <w:rFonts w:ascii="Cambria Math" w:hAnsi="Cambria Math" w:cs="Arial"/>
              </w:rPr>
              <m:t>4</m:t>
            </m:r>
            <m:sSup>
              <m:sSupPr>
                <m:ctrlPr>
                  <w:rPr>
                    <w:rFonts w:ascii="Cambria Math" w:hAnsi="Cambria Math" w:cs="Arial"/>
                    <w:i/>
                  </w:rPr>
                </m:ctrlPr>
              </m:sSupPr>
              <m:e>
                <m:r>
                  <w:rPr>
                    <w:rFonts w:ascii="Cambria Math" w:hAnsi="Cambria Math" w:cs="Arial"/>
                  </w:rPr>
                  <m:t>π</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D</m:t>
                </m:r>
              </m:e>
              <m:sub>
                <m:r>
                  <w:rPr>
                    <w:rFonts w:ascii="Cambria Math" w:hAnsi="Cambria Math" w:cs="Arial"/>
                  </w:rPr>
                  <m:t>mix</m:t>
                </m:r>
              </m:sub>
            </m:sSub>
          </m:den>
        </m:f>
      </m:oMath>
      <w:r w:rsidRPr="00007EC9">
        <w:rPr>
          <w:rFonts w:ascii="Arial" w:eastAsiaTheme="minorEastAsia" w:hAnsi="Arial" w:cs="Arial"/>
        </w:rPr>
        <w:tab/>
        <w:t>(</w:t>
      </w:r>
      <w:r w:rsidR="009D2F5D">
        <w:rPr>
          <w:rFonts w:ascii="Arial" w:eastAsiaTheme="minorEastAsia" w:hAnsi="Arial" w:cs="Arial"/>
        </w:rPr>
        <w:t>10</w:t>
      </w:r>
      <w:r w:rsidRPr="00007EC9">
        <w:rPr>
          <w:rFonts w:ascii="Arial" w:eastAsiaTheme="minorEastAsia" w:hAnsi="Arial" w:cs="Arial"/>
        </w:rPr>
        <w:t>)</w:t>
      </w:r>
    </w:p>
    <w:p w:rsidR="00007EC9" w:rsidRPr="00007EC9" w:rsidRDefault="00007EC9" w:rsidP="004C3230">
      <w:pPr>
        <w:rPr>
          <w:rFonts w:ascii="Arial" w:hAnsi="Arial" w:cs="Arial"/>
        </w:rPr>
      </w:pPr>
      <w:proofErr w:type="gramStart"/>
      <w:r w:rsidRPr="00007EC9">
        <w:rPr>
          <w:rFonts w:ascii="Arial" w:hAnsi="Arial" w:cs="Arial"/>
        </w:rPr>
        <w:t>where</w:t>
      </w:r>
      <w:proofErr w:type="gramEnd"/>
      <w:r w:rsidRPr="00007EC9">
        <w:rPr>
          <w:rFonts w:ascii="Arial" w:hAnsi="Arial" w:cs="Arial"/>
        </w:rPr>
        <w:t xml:space="preserve"> </w:t>
      </w:r>
      <w:proofErr w:type="spellStart"/>
      <w:r w:rsidRPr="00007EC9">
        <w:rPr>
          <w:rFonts w:ascii="Arial" w:hAnsi="Arial" w:cs="Arial"/>
        </w:rPr>
        <w:t>r</w:t>
      </w:r>
      <w:r w:rsidRPr="00007EC9">
        <w:rPr>
          <w:rFonts w:ascii="Arial" w:hAnsi="Arial" w:cs="Arial"/>
          <w:vertAlign w:val="subscript"/>
        </w:rPr>
        <w:t>p</w:t>
      </w:r>
      <w:proofErr w:type="spellEnd"/>
      <w:r w:rsidRPr="00007EC9">
        <w:rPr>
          <w:rFonts w:ascii="Arial" w:hAnsi="Arial" w:cs="Arial"/>
        </w:rPr>
        <w:t xml:space="preserve"> is particle radius and </w:t>
      </w:r>
      <w:proofErr w:type="spellStart"/>
      <w:r w:rsidRPr="00007EC9">
        <w:rPr>
          <w:rFonts w:ascii="Arial" w:hAnsi="Arial" w:cs="Arial"/>
        </w:rPr>
        <w:t>D</w:t>
      </w:r>
      <w:r w:rsidRPr="00007EC9">
        <w:rPr>
          <w:rFonts w:ascii="Arial" w:hAnsi="Arial" w:cs="Arial"/>
          <w:vertAlign w:val="subscript"/>
        </w:rPr>
        <w:t>mix</w:t>
      </w:r>
      <w:proofErr w:type="spellEnd"/>
      <w:r w:rsidRPr="00007EC9">
        <w:rPr>
          <w:rFonts w:ascii="Arial" w:hAnsi="Arial" w:cs="Arial"/>
        </w:rPr>
        <w:t xml:space="preserve"> is the particle-phase diffusivity derived from the experimentally determined viscosity (</w:t>
      </w:r>
      <w:r w:rsidR="00E301EF">
        <w:rPr>
          <w:rFonts w:ascii="Arial" w:hAnsi="Arial" w:cs="Arial"/>
        </w:rPr>
        <w:t>4</w:t>
      </w:r>
      <w:r w:rsidRPr="00007EC9">
        <w:rPr>
          <w:rFonts w:ascii="Arial" w:hAnsi="Arial" w:cs="Arial"/>
        </w:rPr>
        <w:t xml:space="preserve">). In order to calculate the diffusivity via the Stokes-Einstein relationship (eq. 1), we assume a hydrodynamic radius, r, is 1 nm. </w:t>
      </w:r>
    </w:p>
    <w:p w:rsidR="00007EC9" w:rsidRPr="00007EC9" w:rsidRDefault="00007EC9" w:rsidP="00007EC9">
      <w:pPr>
        <w:ind w:left="426"/>
        <w:rPr>
          <w:rFonts w:ascii="Arial" w:hAnsi="Arial" w:cs="Arial"/>
        </w:rPr>
      </w:pPr>
    </w:p>
    <w:p w:rsidR="00007EC9" w:rsidRPr="00007EC9" w:rsidRDefault="00007EC9" w:rsidP="00007EC9">
      <w:pPr>
        <w:pStyle w:val="ListParagraph"/>
        <w:numPr>
          <w:ilvl w:val="0"/>
          <w:numId w:val="2"/>
        </w:numPr>
        <w:ind w:left="426" w:hanging="426"/>
        <w:rPr>
          <w:rFonts w:ascii="Arial" w:hAnsi="Arial" w:cs="Arial"/>
        </w:rPr>
      </w:pPr>
      <w:r w:rsidRPr="00007EC9">
        <w:rPr>
          <w:rFonts w:ascii="Arial" w:hAnsi="Arial" w:cs="Arial"/>
        </w:rPr>
        <w:t>Evaporation timescale</w:t>
      </w:r>
    </w:p>
    <w:p w:rsidR="00007EC9" w:rsidRPr="00BE2011" w:rsidRDefault="00007EC9" w:rsidP="00BE2011">
      <w:pPr>
        <w:rPr>
          <w:rFonts w:ascii="Arial" w:hAnsi="Arial" w:cs="Arial"/>
        </w:rPr>
      </w:pPr>
      <w:r w:rsidRPr="00BE2011">
        <w:rPr>
          <w:rFonts w:ascii="Arial" w:hAnsi="Arial" w:cs="Arial"/>
        </w:rPr>
        <w:t xml:space="preserve">For the evaporation timescale, we first need to calculate the evaporation rate, which we represent with the kinetic-regime mass transfer equation modified by the transition-regime correction term as was used in </w:t>
      </w:r>
      <w:proofErr w:type="spellStart"/>
      <w:r w:rsidRPr="00BE2011">
        <w:rPr>
          <w:rFonts w:ascii="Arial" w:hAnsi="Arial" w:cs="Arial"/>
        </w:rPr>
        <w:t>Riipinen</w:t>
      </w:r>
      <w:proofErr w:type="spellEnd"/>
      <w:r w:rsidRPr="00BE2011">
        <w:rPr>
          <w:rFonts w:ascii="Arial" w:hAnsi="Arial" w:cs="Arial"/>
        </w:rPr>
        <w:t xml:space="preserve"> </w:t>
      </w:r>
      <w:r w:rsidR="005629DF" w:rsidRPr="00BE2011">
        <w:rPr>
          <w:rFonts w:ascii="Arial" w:hAnsi="Arial" w:cs="Arial"/>
        </w:rPr>
        <w:t>(</w:t>
      </w:r>
      <w:r w:rsidR="00E301EF">
        <w:rPr>
          <w:rFonts w:ascii="Arial" w:hAnsi="Arial" w:cs="Arial"/>
        </w:rPr>
        <w:t>5</w:t>
      </w:r>
      <w:r w:rsidRPr="00BE2011">
        <w:rPr>
          <w:rFonts w:ascii="Arial" w:hAnsi="Arial" w:cs="Arial"/>
        </w:rPr>
        <w:t>):</w:t>
      </w:r>
    </w:p>
    <w:p w:rsidR="00007EC9" w:rsidRPr="00007EC9" w:rsidRDefault="00007EC9" w:rsidP="00007EC9">
      <w:pPr>
        <w:pStyle w:val="ListParagraph"/>
        <w:ind w:left="426"/>
        <w:rPr>
          <w:rFonts w:ascii="Arial" w:hAnsi="Arial" w:cs="Arial"/>
        </w:rPr>
      </w:pPr>
    </w:p>
    <w:p w:rsidR="00007EC9" w:rsidRPr="00007EC9" w:rsidRDefault="00007EC9" w:rsidP="00007EC9">
      <w:pPr>
        <w:tabs>
          <w:tab w:val="center" w:pos="4536"/>
          <w:tab w:val="right" w:pos="9026"/>
        </w:tabs>
        <w:ind w:left="426"/>
        <w:rPr>
          <w:rFonts w:ascii="Arial" w:hAnsi="Arial" w:cs="Arial"/>
        </w:rPr>
      </w:pPr>
      <w:r w:rsidRPr="00007EC9">
        <w:rPr>
          <w:rFonts w:ascii="Arial" w:eastAsiaTheme="minorEastAsia" w:hAnsi="Arial" w:cs="Arial"/>
        </w:rPr>
        <w:tab/>
      </w:r>
      <m:oMath>
        <m:r>
          <w:rPr>
            <w:rFonts w:ascii="Cambria Math" w:hAnsi="Cambria Math" w:cs="Arial"/>
          </w:rPr>
          <m:t xml:space="preserve">I= </m:t>
        </m:r>
        <m:f>
          <m:fPr>
            <m:ctrlPr>
              <w:rPr>
                <w:rFonts w:ascii="Cambria Math" w:hAnsi="Cambria Math" w:cs="Arial"/>
                <w:i/>
              </w:rPr>
            </m:ctrlPr>
          </m:fPr>
          <m:num>
            <m:r>
              <w:rPr>
                <w:rFonts w:ascii="Cambria Math" w:hAnsi="Cambria Math" w:cs="Arial"/>
              </w:rPr>
              <m:t>4πβ</m:t>
            </m:r>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sSub>
              <m:sSubPr>
                <m:ctrlPr>
                  <w:rPr>
                    <w:rFonts w:ascii="Cambria Math" w:hAnsi="Cambria Math" w:cs="Arial"/>
                    <w:i/>
                  </w:rPr>
                </m:ctrlPr>
              </m:sSubPr>
              <m:e>
                <m:r>
                  <w:rPr>
                    <w:rFonts w:ascii="Cambria Math" w:hAnsi="Cambria Math" w:cs="Arial"/>
                  </w:rPr>
                  <m:t>D</m:t>
                </m:r>
              </m:e>
              <m:sub>
                <m:r>
                  <w:rPr>
                    <w:rFonts w:ascii="Cambria Math" w:hAnsi="Cambria Math" w:cs="Arial"/>
                  </w:rPr>
                  <m:t>air</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eq</m:t>
                </m:r>
              </m:sub>
            </m:sSub>
          </m:num>
          <m:den>
            <m:r>
              <w:rPr>
                <w:rFonts w:ascii="Cambria Math" w:hAnsi="Cambria Math" w:cs="Arial"/>
              </w:rPr>
              <m:t>kT</m:t>
            </m:r>
          </m:den>
        </m:f>
      </m:oMath>
      <w:r w:rsidRPr="00007EC9">
        <w:rPr>
          <w:rFonts w:ascii="Arial" w:eastAsiaTheme="minorEastAsia" w:hAnsi="Arial" w:cs="Arial"/>
        </w:rPr>
        <w:tab/>
        <w:t>(</w:t>
      </w:r>
      <w:r w:rsidR="009D2F5D">
        <w:rPr>
          <w:rFonts w:ascii="Arial" w:eastAsiaTheme="minorEastAsia" w:hAnsi="Arial" w:cs="Arial"/>
        </w:rPr>
        <w:t>11</w:t>
      </w:r>
      <w:r w:rsidRPr="00007EC9">
        <w:rPr>
          <w:rFonts w:ascii="Arial" w:eastAsiaTheme="minorEastAsia" w:hAnsi="Arial" w:cs="Arial"/>
        </w:rPr>
        <w:t>)</w:t>
      </w:r>
    </w:p>
    <w:p w:rsidR="00007EC9" w:rsidRPr="00BE2011" w:rsidRDefault="00007EC9" w:rsidP="00BE2011">
      <w:pPr>
        <w:tabs>
          <w:tab w:val="center" w:pos="4536"/>
          <w:tab w:val="right" w:pos="9072"/>
        </w:tabs>
        <w:rPr>
          <w:rFonts w:ascii="Arial" w:hAnsi="Arial" w:cs="Arial"/>
        </w:rPr>
      </w:pPr>
      <w:r w:rsidRPr="00BE2011">
        <w:rPr>
          <w:rFonts w:ascii="Arial" w:hAnsi="Arial" w:cs="Arial"/>
        </w:rPr>
        <w:t>where I is the mass transfer rate (molecules s</w:t>
      </w:r>
      <w:r w:rsidRPr="00BE2011">
        <w:rPr>
          <w:rFonts w:ascii="Arial" w:hAnsi="Arial" w:cs="Arial"/>
          <w:vertAlign w:val="superscript"/>
        </w:rPr>
        <w:t>-1</w:t>
      </w:r>
      <w:r w:rsidRPr="00BE2011">
        <w:rPr>
          <w:rFonts w:ascii="Arial" w:hAnsi="Arial" w:cs="Arial"/>
          <w:vertAlign w:val="subscript"/>
        </w:rPr>
        <w:softHyphen/>
      </w:r>
      <w:r w:rsidRPr="00BE2011">
        <w:rPr>
          <w:rFonts w:ascii="Arial" w:hAnsi="Arial" w:cs="Arial"/>
          <w:vertAlign w:val="subscript"/>
        </w:rPr>
        <w:softHyphen/>
      </w:r>
      <w:r w:rsidRPr="00BE2011">
        <w:rPr>
          <w:rFonts w:ascii="Arial" w:hAnsi="Arial" w:cs="Arial"/>
        </w:rPr>
        <w:t xml:space="preserve">), β is the dimensionless transition-regime correction term, </w:t>
      </w:r>
      <w:proofErr w:type="spellStart"/>
      <w:r w:rsidRPr="00BE2011">
        <w:rPr>
          <w:rFonts w:ascii="Arial" w:hAnsi="Arial" w:cs="Arial"/>
        </w:rPr>
        <w:t>D</w:t>
      </w:r>
      <w:r w:rsidRPr="00BE2011">
        <w:rPr>
          <w:rFonts w:ascii="Arial" w:hAnsi="Arial" w:cs="Arial"/>
          <w:vertAlign w:val="subscript"/>
        </w:rPr>
        <w:t>air</w:t>
      </w:r>
      <w:proofErr w:type="spellEnd"/>
      <w:r w:rsidRPr="00BE2011">
        <w:rPr>
          <w:rFonts w:ascii="Arial" w:hAnsi="Arial" w:cs="Arial"/>
        </w:rPr>
        <w:t xml:space="preserve"> is the diffusivity of the condensing species in air, </w:t>
      </w:r>
      <w:proofErr w:type="spellStart"/>
      <w:r w:rsidRPr="00BE2011">
        <w:rPr>
          <w:rFonts w:ascii="Arial" w:hAnsi="Arial" w:cs="Arial"/>
        </w:rPr>
        <w:t>p</w:t>
      </w:r>
      <w:r w:rsidRPr="00BE2011">
        <w:rPr>
          <w:rFonts w:ascii="Arial" w:hAnsi="Arial" w:cs="Arial"/>
          <w:vertAlign w:val="subscript"/>
        </w:rPr>
        <w:t>eq</w:t>
      </w:r>
      <w:proofErr w:type="spellEnd"/>
      <w:r w:rsidRPr="00BE2011">
        <w:rPr>
          <w:rFonts w:ascii="Arial" w:hAnsi="Arial" w:cs="Arial"/>
        </w:rPr>
        <w:t xml:space="preserve"> is the vapour pressure of the condensing species corrected for temperature and surface effects, k is the Boltzmann constant and T is temperature (K) of the system. The transition-regime correction, β, is calculated with the formula of Fuchs and </w:t>
      </w:r>
      <w:proofErr w:type="spellStart"/>
      <w:r w:rsidRPr="00BE2011">
        <w:rPr>
          <w:rFonts w:ascii="Arial" w:hAnsi="Arial" w:cs="Arial"/>
        </w:rPr>
        <w:t>Sutugin</w:t>
      </w:r>
      <w:proofErr w:type="spellEnd"/>
      <w:r w:rsidRPr="00BE2011">
        <w:rPr>
          <w:rFonts w:ascii="Arial" w:hAnsi="Arial" w:cs="Arial"/>
        </w:rPr>
        <w:t xml:space="preserve"> (</w:t>
      </w:r>
      <w:r w:rsidR="00E301EF">
        <w:rPr>
          <w:rFonts w:ascii="Arial" w:hAnsi="Arial" w:cs="Arial"/>
        </w:rPr>
        <w:t>6</w:t>
      </w:r>
      <w:r w:rsidRPr="00BE2011">
        <w:rPr>
          <w:rFonts w:ascii="Arial" w:hAnsi="Arial" w:cs="Arial"/>
        </w:rPr>
        <w:t>):</w:t>
      </w:r>
    </w:p>
    <w:p w:rsidR="00007EC9" w:rsidRPr="00007EC9" w:rsidRDefault="00007EC9" w:rsidP="00007EC9">
      <w:pPr>
        <w:pStyle w:val="ListParagraph"/>
        <w:tabs>
          <w:tab w:val="center" w:pos="4536"/>
          <w:tab w:val="right" w:pos="9072"/>
        </w:tabs>
        <w:ind w:left="426"/>
        <w:rPr>
          <w:rFonts w:ascii="Arial" w:hAnsi="Arial" w:cs="Arial"/>
        </w:rPr>
      </w:pPr>
    </w:p>
    <w:p w:rsidR="00007EC9" w:rsidRPr="00007EC9" w:rsidRDefault="00007EC9" w:rsidP="00007EC9">
      <w:pPr>
        <w:tabs>
          <w:tab w:val="center" w:pos="4536"/>
          <w:tab w:val="right" w:pos="9026"/>
        </w:tabs>
        <w:ind w:left="426"/>
        <w:rPr>
          <w:rFonts w:ascii="Arial" w:hAnsi="Arial" w:cs="Arial"/>
        </w:rPr>
      </w:pPr>
      <w:r w:rsidRPr="00007EC9">
        <w:rPr>
          <w:rFonts w:ascii="Arial" w:eastAsiaTheme="minorEastAsia" w:hAnsi="Arial" w:cs="Arial"/>
        </w:rPr>
        <w:tab/>
      </w:r>
      <m:oMath>
        <m:r>
          <w:rPr>
            <w:rFonts w:ascii="Cambria Math" w:eastAsiaTheme="minorEastAsia" w:hAnsi="Cambria Math" w:cs="Arial"/>
          </w:rPr>
          <m:t>β</m:t>
        </m:r>
        <m:r>
          <w:rPr>
            <w:rFonts w:ascii="Cambria Math" w:hAnsi="Cambria Math" w:cs="Arial"/>
          </w:rPr>
          <m:t xml:space="preserve">= </m:t>
        </m:r>
        <m:f>
          <m:fPr>
            <m:ctrlPr>
              <w:rPr>
                <w:rFonts w:ascii="Cambria Math" w:hAnsi="Cambria Math" w:cs="Arial"/>
                <w:i/>
              </w:rPr>
            </m:ctrlPr>
          </m:fPr>
          <m:num>
            <m:r>
              <w:rPr>
                <w:rFonts w:ascii="Cambria Math" w:hAnsi="Cambria Math" w:cs="Arial"/>
              </w:rPr>
              <m:t>1+Kn</m:t>
            </m:r>
          </m:num>
          <m:den>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r>
                      <w:rPr>
                        <w:rFonts w:ascii="Cambria Math" w:hAnsi="Cambria Math" w:cs="Arial"/>
                      </w:rPr>
                      <m:t>4</m:t>
                    </m:r>
                  </m:num>
                  <m:den>
                    <m:r>
                      <w:rPr>
                        <w:rFonts w:ascii="Cambria Math" w:hAnsi="Cambria Math" w:cs="Arial"/>
                      </w:rPr>
                      <m:t>3α</m:t>
                    </m:r>
                  </m:den>
                </m:f>
                <m:r>
                  <w:rPr>
                    <w:rFonts w:ascii="Cambria Math" w:hAnsi="Cambria Math" w:cs="Arial"/>
                  </w:rPr>
                  <m:t>+0.377</m:t>
                </m:r>
              </m:e>
            </m:d>
            <m:r>
              <w:rPr>
                <w:rFonts w:ascii="Cambria Math" w:hAnsi="Cambria Math" w:cs="Arial"/>
              </w:rPr>
              <m:t>Kn+</m:t>
            </m:r>
            <m:f>
              <m:fPr>
                <m:ctrlPr>
                  <w:rPr>
                    <w:rFonts w:ascii="Cambria Math" w:hAnsi="Cambria Math" w:cs="Arial"/>
                    <w:i/>
                  </w:rPr>
                </m:ctrlPr>
              </m:fPr>
              <m:num>
                <m:r>
                  <w:rPr>
                    <w:rFonts w:ascii="Cambria Math" w:hAnsi="Cambria Math" w:cs="Arial"/>
                  </w:rPr>
                  <m:t>4</m:t>
                </m:r>
              </m:num>
              <m:den>
                <m:r>
                  <w:rPr>
                    <w:rFonts w:ascii="Cambria Math" w:hAnsi="Cambria Math" w:cs="Arial"/>
                  </w:rPr>
                  <m:t>3α</m:t>
                </m:r>
              </m:den>
            </m:f>
            <m:sSup>
              <m:sSupPr>
                <m:ctrlPr>
                  <w:rPr>
                    <w:rFonts w:ascii="Cambria Math" w:hAnsi="Cambria Math" w:cs="Arial"/>
                    <w:i/>
                  </w:rPr>
                </m:ctrlPr>
              </m:sSupPr>
              <m:e>
                <m:r>
                  <w:rPr>
                    <w:rFonts w:ascii="Cambria Math" w:hAnsi="Cambria Math" w:cs="Arial"/>
                  </w:rPr>
                  <m:t>Kn</m:t>
                </m:r>
              </m:e>
              <m:sup>
                <m:r>
                  <w:rPr>
                    <w:rFonts w:ascii="Cambria Math" w:hAnsi="Cambria Math" w:cs="Arial"/>
                  </w:rPr>
                  <m:t>2</m:t>
                </m:r>
              </m:sup>
            </m:sSup>
          </m:den>
        </m:f>
      </m:oMath>
      <w:r w:rsidRPr="00007EC9">
        <w:rPr>
          <w:rFonts w:ascii="Arial" w:eastAsiaTheme="minorEastAsia" w:hAnsi="Arial" w:cs="Arial"/>
        </w:rPr>
        <w:tab/>
        <w:t>(</w:t>
      </w:r>
      <w:r w:rsidR="009D2F5D">
        <w:rPr>
          <w:rFonts w:ascii="Arial" w:eastAsiaTheme="minorEastAsia" w:hAnsi="Arial" w:cs="Arial"/>
        </w:rPr>
        <w:t>12</w:t>
      </w:r>
      <w:r w:rsidRPr="00007EC9">
        <w:rPr>
          <w:rFonts w:ascii="Arial" w:eastAsiaTheme="minorEastAsia" w:hAnsi="Arial" w:cs="Arial"/>
        </w:rPr>
        <w:t>)</w:t>
      </w:r>
    </w:p>
    <w:p w:rsidR="00007EC9" w:rsidRPr="00BE2011" w:rsidRDefault="00007EC9" w:rsidP="00BE2011">
      <w:pPr>
        <w:tabs>
          <w:tab w:val="center" w:pos="4536"/>
          <w:tab w:val="right" w:pos="9072"/>
        </w:tabs>
        <w:rPr>
          <w:rFonts w:ascii="Arial" w:hAnsi="Arial" w:cs="Arial"/>
        </w:rPr>
      </w:pPr>
      <w:proofErr w:type="gramStart"/>
      <w:r w:rsidRPr="00BE2011">
        <w:rPr>
          <w:rFonts w:ascii="Arial" w:hAnsi="Arial" w:cs="Arial"/>
        </w:rPr>
        <w:t>with</w:t>
      </w:r>
      <w:proofErr w:type="gramEnd"/>
      <w:r w:rsidRPr="00BE2011">
        <w:rPr>
          <w:rFonts w:ascii="Arial" w:hAnsi="Arial" w:cs="Arial"/>
        </w:rPr>
        <w:t xml:space="preserve"> </w:t>
      </w:r>
      <w:proofErr w:type="spellStart"/>
      <w:r w:rsidRPr="00BE2011">
        <w:rPr>
          <w:rFonts w:ascii="Arial" w:hAnsi="Arial" w:cs="Arial"/>
        </w:rPr>
        <w:t>Kn</w:t>
      </w:r>
      <w:proofErr w:type="spellEnd"/>
      <w:r w:rsidRPr="00BE2011">
        <w:rPr>
          <w:rFonts w:ascii="Arial" w:hAnsi="Arial" w:cs="Arial"/>
        </w:rPr>
        <w:t xml:space="preserve"> the Knudsen number and α the accommodation coefficient. The evaporation timescale is then the reciprocal of the evaporation rate:</w:t>
      </w:r>
    </w:p>
    <w:p w:rsidR="00007EC9" w:rsidRPr="00007EC9" w:rsidRDefault="00007EC9" w:rsidP="00007EC9">
      <w:pPr>
        <w:tabs>
          <w:tab w:val="center" w:pos="4536"/>
          <w:tab w:val="right" w:pos="9026"/>
        </w:tabs>
        <w:ind w:left="426"/>
        <w:rPr>
          <w:rFonts w:ascii="Arial" w:eastAsiaTheme="minorEastAsia" w:hAnsi="Arial" w:cs="Arial"/>
        </w:rPr>
      </w:pPr>
      <w:r w:rsidRPr="00007EC9">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τ</m:t>
            </m:r>
          </m:e>
          <m:sub>
            <m:r>
              <w:rPr>
                <w:rFonts w:ascii="Cambria Math" w:eastAsiaTheme="minorEastAsia" w:hAnsi="Cambria Math" w:cs="Arial"/>
              </w:rPr>
              <m:t>evap</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kT</m:t>
            </m:r>
          </m:num>
          <m:den>
            <m:r>
              <w:rPr>
                <w:rFonts w:ascii="Cambria Math" w:hAnsi="Cambria Math" w:cs="Arial"/>
              </w:rPr>
              <m:t>4πβ</m:t>
            </m:r>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sSub>
              <m:sSubPr>
                <m:ctrlPr>
                  <w:rPr>
                    <w:rFonts w:ascii="Cambria Math" w:hAnsi="Cambria Math" w:cs="Arial"/>
                    <w:i/>
                  </w:rPr>
                </m:ctrlPr>
              </m:sSubPr>
              <m:e>
                <m:r>
                  <w:rPr>
                    <w:rFonts w:ascii="Cambria Math" w:hAnsi="Cambria Math" w:cs="Arial"/>
                  </w:rPr>
                  <m:t>D</m:t>
                </m:r>
              </m:e>
              <m:sub>
                <m:r>
                  <w:rPr>
                    <w:rFonts w:ascii="Cambria Math" w:hAnsi="Cambria Math" w:cs="Arial"/>
                  </w:rPr>
                  <m:t>air</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eq</m:t>
                </m:r>
              </m:sub>
            </m:sSub>
          </m:den>
        </m:f>
        <m:r>
          <w:rPr>
            <w:rFonts w:ascii="Cambria Math" w:hAnsi="Cambria Math" w:cs="Arial"/>
          </w:rPr>
          <m:t xml:space="preserve">  </m:t>
        </m:r>
      </m:oMath>
      <w:r w:rsidRPr="00007EC9">
        <w:rPr>
          <w:rFonts w:ascii="Arial" w:eastAsiaTheme="minorEastAsia" w:hAnsi="Arial" w:cs="Arial"/>
        </w:rPr>
        <w:tab/>
        <w:t>(</w:t>
      </w:r>
      <w:r w:rsidR="009D2F5D">
        <w:rPr>
          <w:rFonts w:ascii="Arial" w:eastAsiaTheme="minorEastAsia" w:hAnsi="Arial" w:cs="Arial"/>
        </w:rPr>
        <w:t>13</w:t>
      </w:r>
      <w:r w:rsidRPr="00007EC9">
        <w:rPr>
          <w:rFonts w:ascii="Arial" w:eastAsiaTheme="minorEastAsia" w:hAnsi="Arial" w:cs="Arial"/>
        </w:rPr>
        <w:t>)</w:t>
      </w:r>
    </w:p>
    <w:p w:rsidR="00007EC9" w:rsidRPr="00007EC9" w:rsidRDefault="00007EC9" w:rsidP="00BE2011">
      <w:pPr>
        <w:tabs>
          <w:tab w:val="center" w:pos="4536"/>
          <w:tab w:val="right" w:pos="9026"/>
        </w:tabs>
        <w:rPr>
          <w:rFonts w:ascii="Arial" w:eastAsiaTheme="minorEastAsia" w:hAnsi="Arial" w:cs="Arial"/>
        </w:rPr>
      </w:pPr>
      <w:r w:rsidRPr="00007EC9">
        <w:rPr>
          <w:rFonts w:ascii="Arial" w:eastAsiaTheme="minorEastAsia" w:hAnsi="Arial" w:cs="Arial"/>
        </w:rPr>
        <w:lastRenderedPageBreak/>
        <w:t>For these calculations, several compounds properties must be assumed (we emphasize this exercise is meant as an order-of-magnitude estimate of the relative importance of mixing processes). We fix compound molecular weight at 100 g mol</w:t>
      </w:r>
      <w:r w:rsidRPr="00007EC9">
        <w:rPr>
          <w:rFonts w:ascii="Arial" w:eastAsiaTheme="minorEastAsia" w:hAnsi="Arial" w:cs="Arial"/>
          <w:vertAlign w:val="superscript"/>
        </w:rPr>
        <w:t>-1</w:t>
      </w:r>
      <w:r w:rsidRPr="00007EC9">
        <w:rPr>
          <w:rFonts w:ascii="Arial" w:eastAsiaTheme="minorEastAsia" w:hAnsi="Arial" w:cs="Arial"/>
        </w:rPr>
        <w:t xml:space="preserve">, </w:t>
      </w:r>
      <w:proofErr w:type="spellStart"/>
      <w:r w:rsidRPr="00007EC9">
        <w:rPr>
          <w:rFonts w:ascii="Arial" w:eastAsiaTheme="minorEastAsia" w:hAnsi="Arial" w:cs="Arial"/>
        </w:rPr>
        <w:t>D</w:t>
      </w:r>
      <w:r w:rsidRPr="00007EC9">
        <w:rPr>
          <w:rFonts w:ascii="Arial" w:eastAsiaTheme="minorEastAsia" w:hAnsi="Arial" w:cs="Arial"/>
          <w:vertAlign w:val="subscript"/>
        </w:rPr>
        <w:t>air</w:t>
      </w:r>
      <w:proofErr w:type="spellEnd"/>
      <w:r w:rsidRPr="00007EC9">
        <w:rPr>
          <w:rFonts w:ascii="Arial" w:eastAsiaTheme="minorEastAsia" w:hAnsi="Arial" w:cs="Arial"/>
        </w:rPr>
        <w:t xml:space="preserve"> is 5.0e-6 m</w:t>
      </w:r>
      <w:r w:rsidRPr="00007EC9">
        <w:rPr>
          <w:rFonts w:ascii="Arial" w:eastAsiaTheme="minorEastAsia" w:hAnsi="Arial" w:cs="Arial"/>
        </w:rPr>
        <w:softHyphen/>
      </w:r>
      <w:r w:rsidRPr="00007EC9">
        <w:rPr>
          <w:rFonts w:ascii="Arial" w:eastAsiaTheme="minorEastAsia" w:hAnsi="Arial" w:cs="Arial"/>
          <w:vertAlign w:val="superscript"/>
        </w:rPr>
        <w:t>2</w:t>
      </w:r>
      <w:r w:rsidRPr="00007EC9">
        <w:rPr>
          <w:rFonts w:ascii="Arial" w:eastAsiaTheme="minorEastAsia" w:hAnsi="Arial" w:cs="Arial"/>
        </w:rPr>
        <w:t xml:space="preserve"> s</w:t>
      </w:r>
      <w:r w:rsidRPr="00007EC9">
        <w:rPr>
          <w:rFonts w:ascii="Arial" w:eastAsiaTheme="minorEastAsia" w:hAnsi="Arial" w:cs="Arial"/>
          <w:vertAlign w:val="superscript"/>
        </w:rPr>
        <w:t>-1</w:t>
      </w:r>
      <w:r w:rsidRPr="00007EC9">
        <w:rPr>
          <w:rFonts w:ascii="Arial" w:eastAsiaTheme="minorEastAsia" w:hAnsi="Arial" w:cs="Arial"/>
        </w:rPr>
        <w:t xml:space="preserve">, accommodation coefficient is 1, surface tension is </w:t>
      </w:r>
      <w:proofErr w:type="gramStart"/>
      <w:r w:rsidRPr="00007EC9">
        <w:rPr>
          <w:rFonts w:ascii="Arial" w:eastAsiaTheme="minorEastAsia" w:hAnsi="Arial" w:cs="Arial"/>
        </w:rPr>
        <w:t>0.05 N m</w:t>
      </w:r>
      <w:r w:rsidRPr="00007EC9">
        <w:rPr>
          <w:rFonts w:ascii="Arial" w:eastAsiaTheme="minorEastAsia" w:hAnsi="Arial" w:cs="Arial"/>
        </w:rPr>
        <w:softHyphen/>
      </w:r>
      <w:r w:rsidRPr="00007EC9">
        <w:rPr>
          <w:rFonts w:ascii="Arial" w:eastAsiaTheme="minorEastAsia" w:hAnsi="Arial" w:cs="Arial"/>
          <w:vertAlign w:val="superscript"/>
        </w:rPr>
        <w:t>-1</w:t>
      </w:r>
      <w:r w:rsidRPr="00007EC9">
        <w:rPr>
          <w:rFonts w:ascii="Arial" w:eastAsiaTheme="minorEastAsia" w:hAnsi="Arial" w:cs="Arial"/>
        </w:rPr>
        <w:t>,</w:t>
      </w:r>
      <w:proofErr w:type="gramEnd"/>
      <w:r w:rsidRPr="00007EC9">
        <w:rPr>
          <w:rFonts w:ascii="Arial" w:eastAsiaTheme="minorEastAsia" w:hAnsi="Arial" w:cs="Arial"/>
        </w:rPr>
        <w:t xml:space="preserve"> and enthalpy of vaporization is 100 kJ mol</w:t>
      </w:r>
      <w:r w:rsidRPr="00007EC9">
        <w:rPr>
          <w:rFonts w:ascii="Arial" w:eastAsiaTheme="minorEastAsia" w:hAnsi="Arial" w:cs="Arial"/>
          <w:vertAlign w:val="superscript"/>
        </w:rPr>
        <w:t>-1</w:t>
      </w:r>
      <w:r w:rsidRPr="00007EC9">
        <w:rPr>
          <w:rFonts w:ascii="Arial" w:eastAsiaTheme="minorEastAsia" w:hAnsi="Arial" w:cs="Arial"/>
        </w:rPr>
        <w:t>. The equilibrium vapour pressure is calculated with these parameters knowing the effective saturation concentration (C</w:t>
      </w:r>
      <w:r w:rsidRPr="00007EC9">
        <w:rPr>
          <w:rFonts w:ascii="Arial" w:eastAsiaTheme="minorEastAsia" w:hAnsi="Arial" w:cs="Arial"/>
          <w:vertAlign w:val="superscript"/>
        </w:rPr>
        <w:t>*</w:t>
      </w:r>
      <w:r w:rsidRPr="00007EC9">
        <w:rPr>
          <w:rFonts w:ascii="Arial" w:eastAsiaTheme="minorEastAsia" w:hAnsi="Arial" w:cs="Arial"/>
        </w:rPr>
        <w:t xml:space="preserve">). </w:t>
      </w:r>
    </w:p>
    <w:p w:rsidR="00007EC9" w:rsidRPr="00007EC9" w:rsidRDefault="00007EC9" w:rsidP="00007EC9">
      <w:pPr>
        <w:tabs>
          <w:tab w:val="center" w:pos="4536"/>
          <w:tab w:val="right" w:pos="9026"/>
        </w:tabs>
        <w:ind w:left="426"/>
        <w:rPr>
          <w:rFonts w:ascii="Arial" w:eastAsiaTheme="minorEastAsia" w:hAnsi="Arial" w:cs="Arial"/>
        </w:rPr>
      </w:pPr>
      <w:r w:rsidRPr="00007EC9">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vap</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r>
          <w:rPr>
            <w:rFonts w:ascii="Cambria Math" w:hAnsi="Cambria Math" w:cs="Arial"/>
          </w:rPr>
          <m:t>RT</m:t>
        </m:r>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Pr="00007EC9">
        <w:rPr>
          <w:rFonts w:ascii="Arial" w:eastAsiaTheme="minorEastAsia" w:hAnsi="Arial" w:cs="Arial"/>
        </w:rPr>
        <w:tab/>
        <w:t>(</w:t>
      </w:r>
      <w:r w:rsidR="009D2F5D">
        <w:rPr>
          <w:rFonts w:ascii="Arial" w:eastAsiaTheme="minorEastAsia" w:hAnsi="Arial" w:cs="Arial"/>
        </w:rPr>
        <w:t>14</w:t>
      </w:r>
      <w:r w:rsidRPr="00007EC9">
        <w:rPr>
          <w:rFonts w:ascii="Arial" w:eastAsiaTheme="minorEastAsia" w:hAnsi="Arial" w:cs="Arial"/>
        </w:rPr>
        <w:t>)</w:t>
      </w:r>
    </w:p>
    <w:p w:rsidR="00007EC9" w:rsidRPr="00007EC9" w:rsidRDefault="00007EC9" w:rsidP="00007EC9">
      <w:pPr>
        <w:tabs>
          <w:tab w:val="center" w:pos="4536"/>
          <w:tab w:val="right" w:pos="9026"/>
        </w:tabs>
        <w:ind w:left="426"/>
        <w:rPr>
          <w:rFonts w:ascii="Arial" w:eastAsiaTheme="minorEastAsia" w:hAnsi="Arial" w:cs="Arial"/>
        </w:rPr>
      </w:pPr>
      <w:r w:rsidRPr="00007EC9">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sat</m:t>
            </m:r>
          </m:sub>
        </m:sSub>
        <m:r>
          <w:rPr>
            <w:rFonts w:ascii="Cambria Math" w:hAnsi="Cambria Math" w:cs="Arial"/>
          </w:rPr>
          <m:t>=</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vap</m:t>
            </m:r>
          </m:sub>
        </m:sSub>
        <m:sSup>
          <m:sSupPr>
            <m:ctrlPr>
              <w:rPr>
                <w:rFonts w:ascii="Cambria Math" w:eastAsiaTheme="minorEastAsia" w:hAnsi="Cambria Math" w:cs="Arial"/>
                <w:i/>
              </w:rPr>
            </m:ctrlPr>
          </m:sSupPr>
          <m:e>
            <m:r>
              <w:rPr>
                <w:rFonts w:ascii="Cambria Math" w:eastAsiaTheme="minorEastAsia" w:hAnsi="Cambria Math" w:cs="Arial"/>
              </w:rPr>
              <m:t>e</m:t>
            </m:r>
          </m:e>
          <m:sup>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∆H</m:t>
                    </m:r>
                  </m:num>
                  <m:den>
                    <m:r>
                      <w:rPr>
                        <w:rFonts w:ascii="Cambria Math" w:eastAsiaTheme="minorEastAsia" w:hAnsi="Cambria Math" w:cs="Arial"/>
                      </w:rPr>
                      <m:t>R</m:t>
                    </m:r>
                  </m:den>
                </m:f>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0</m:t>
                            </m:r>
                          </m:sub>
                        </m:sSub>
                      </m:den>
                    </m:f>
                  </m:e>
                </m:d>
              </m:e>
            </m:d>
          </m:sup>
        </m:sSup>
      </m:oMath>
      <w:r w:rsidRPr="00007EC9">
        <w:rPr>
          <w:rFonts w:ascii="Arial" w:eastAsiaTheme="minorEastAsia" w:hAnsi="Arial" w:cs="Arial"/>
        </w:rPr>
        <w:t xml:space="preserve"> </w:t>
      </w:r>
      <w:r w:rsidRPr="00007EC9">
        <w:rPr>
          <w:rFonts w:ascii="Arial" w:eastAsiaTheme="minorEastAsia" w:hAnsi="Arial" w:cs="Arial"/>
        </w:rPr>
        <w:tab/>
        <w:t>(</w:t>
      </w:r>
      <w:r w:rsidR="009D2F5D">
        <w:rPr>
          <w:rFonts w:ascii="Arial" w:eastAsiaTheme="minorEastAsia" w:hAnsi="Arial" w:cs="Arial"/>
        </w:rPr>
        <w:t>15</w:t>
      </w:r>
      <w:r w:rsidRPr="00007EC9">
        <w:rPr>
          <w:rFonts w:ascii="Arial" w:eastAsiaTheme="minorEastAsia" w:hAnsi="Arial" w:cs="Arial"/>
        </w:rPr>
        <w:t>)</w:t>
      </w:r>
    </w:p>
    <w:p w:rsidR="00007EC9" w:rsidRPr="00007EC9" w:rsidRDefault="00007EC9" w:rsidP="00007EC9">
      <w:pPr>
        <w:tabs>
          <w:tab w:val="center" w:pos="4536"/>
          <w:tab w:val="right" w:pos="9026"/>
        </w:tabs>
        <w:ind w:left="426"/>
        <w:rPr>
          <w:rFonts w:ascii="Arial" w:eastAsiaTheme="minorEastAsia" w:hAnsi="Arial" w:cs="Arial"/>
        </w:rPr>
      </w:pPr>
      <w:r w:rsidRPr="00007EC9">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eq</m:t>
            </m:r>
          </m:sub>
        </m:sSub>
        <m:r>
          <w:rPr>
            <w:rFonts w:ascii="Cambria Math" w:hAnsi="Cambria Math" w:cs="Arial"/>
          </w:rPr>
          <m:t>=</m:t>
        </m:r>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sat</m:t>
            </m:r>
          </m:sub>
        </m:sSub>
        <m:sSup>
          <m:sSupPr>
            <m:ctrlPr>
              <w:rPr>
                <w:rFonts w:ascii="Cambria Math" w:eastAsiaTheme="minorEastAsia" w:hAnsi="Cambria Math" w:cs="Arial"/>
                <w:i/>
              </w:rPr>
            </m:ctrlPr>
          </m:sSupPr>
          <m:e>
            <m:r>
              <w:rPr>
                <w:rFonts w:ascii="Cambria Math" w:eastAsiaTheme="minorEastAsia" w:hAnsi="Cambria Math" w:cs="Arial"/>
              </w:rPr>
              <m:t>e</m:t>
            </m:r>
          </m:e>
          <m:sup>
            <m:f>
              <m:fPr>
                <m:ctrlPr>
                  <w:rPr>
                    <w:rFonts w:ascii="Cambria Math" w:eastAsiaTheme="minorEastAsia" w:hAnsi="Cambria Math" w:cs="Arial"/>
                    <w:i/>
                  </w:rPr>
                </m:ctrlPr>
              </m:fPr>
              <m:num>
                <m:r>
                  <w:rPr>
                    <w:rFonts w:ascii="Cambria Math" w:eastAsiaTheme="minorEastAsia" w:hAnsi="Cambria Math" w:cs="Arial"/>
                  </w:rPr>
                  <m:t>2.0</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w</m:t>
                    </m:r>
                  </m:sub>
                </m:sSub>
                <m:r>
                  <w:rPr>
                    <w:rFonts w:ascii="Cambria Math" w:eastAsiaTheme="minorEastAsia" w:hAnsi="Cambria Math" w:cs="Arial"/>
                  </w:rPr>
                  <m:t>σ</m:t>
                </m:r>
              </m:num>
              <m:den>
                <m:r>
                  <w:rPr>
                    <w:rFonts w:ascii="Cambria Math" w:eastAsiaTheme="minorEastAsia" w:hAnsi="Cambria Math" w:cs="Arial"/>
                  </w:rPr>
                  <m:t>RTρ</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p</m:t>
                    </m:r>
                  </m:sub>
                </m:sSub>
              </m:den>
            </m:f>
          </m:sup>
        </m:sSup>
      </m:oMath>
      <w:r w:rsidRPr="00007EC9">
        <w:rPr>
          <w:rFonts w:ascii="Arial" w:eastAsiaTheme="minorEastAsia" w:hAnsi="Arial" w:cs="Arial"/>
        </w:rPr>
        <w:t xml:space="preserve"> </w:t>
      </w:r>
      <w:r w:rsidRPr="00007EC9">
        <w:rPr>
          <w:rFonts w:ascii="Arial" w:eastAsiaTheme="minorEastAsia" w:hAnsi="Arial" w:cs="Arial"/>
        </w:rPr>
        <w:tab/>
        <w:t>(</w:t>
      </w:r>
      <w:r w:rsidR="009D2F5D">
        <w:rPr>
          <w:rFonts w:ascii="Arial" w:eastAsiaTheme="minorEastAsia" w:hAnsi="Arial" w:cs="Arial"/>
        </w:rPr>
        <w:t>16</w:t>
      </w:r>
      <w:r w:rsidRPr="00007EC9">
        <w:rPr>
          <w:rFonts w:ascii="Arial" w:eastAsiaTheme="minorEastAsia" w:hAnsi="Arial" w:cs="Arial"/>
        </w:rPr>
        <w:t>)</w:t>
      </w:r>
    </w:p>
    <w:p w:rsidR="00007EC9" w:rsidRPr="00007EC9" w:rsidRDefault="00007EC9" w:rsidP="00BE2011">
      <w:pPr>
        <w:tabs>
          <w:tab w:val="center" w:pos="4536"/>
          <w:tab w:val="right" w:pos="9026"/>
        </w:tabs>
        <w:rPr>
          <w:rFonts w:ascii="Arial" w:eastAsiaTheme="minorEastAsia" w:hAnsi="Arial" w:cs="Arial"/>
        </w:rPr>
      </w:pPr>
      <w:r w:rsidRPr="00007EC9">
        <w:rPr>
          <w:rFonts w:ascii="Arial" w:eastAsiaTheme="minorEastAsia" w:hAnsi="Arial" w:cs="Arial"/>
        </w:rPr>
        <w:t xml:space="preserve">Equation </w:t>
      </w:r>
      <w:r w:rsidR="009D2F5D">
        <w:rPr>
          <w:rFonts w:ascii="Arial" w:eastAsiaTheme="minorEastAsia" w:hAnsi="Arial" w:cs="Arial"/>
        </w:rPr>
        <w:t>14</w:t>
      </w:r>
      <w:r w:rsidRPr="00007EC9">
        <w:rPr>
          <w:rFonts w:ascii="Arial" w:eastAsiaTheme="minorEastAsia" w:hAnsi="Arial" w:cs="Arial"/>
        </w:rPr>
        <w:t xml:space="preserve"> is the Ideal Gas Law, </w:t>
      </w:r>
      <w:r w:rsidR="009D2F5D">
        <w:rPr>
          <w:rFonts w:ascii="Arial" w:eastAsiaTheme="minorEastAsia" w:hAnsi="Arial" w:cs="Arial"/>
        </w:rPr>
        <w:t>15</w:t>
      </w:r>
      <w:r w:rsidRPr="00007EC9">
        <w:rPr>
          <w:rFonts w:ascii="Arial" w:eastAsiaTheme="minorEastAsia" w:hAnsi="Arial" w:cs="Arial"/>
        </w:rPr>
        <w:t xml:space="preserve"> is a common form for the </w:t>
      </w:r>
      <w:proofErr w:type="spellStart"/>
      <w:r w:rsidRPr="00007EC9">
        <w:rPr>
          <w:rFonts w:ascii="Arial" w:eastAsiaTheme="minorEastAsia" w:hAnsi="Arial" w:cs="Arial"/>
        </w:rPr>
        <w:t>Clausius-Clapeyron</w:t>
      </w:r>
      <w:proofErr w:type="spellEnd"/>
      <w:r w:rsidRPr="00007EC9">
        <w:rPr>
          <w:rFonts w:ascii="Arial" w:eastAsiaTheme="minorEastAsia" w:hAnsi="Arial" w:cs="Arial"/>
        </w:rPr>
        <w:t xml:space="preserve"> Equation and </w:t>
      </w:r>
      <w:r w:rsidR="009D2F5D">
        <w:rPr>
          <w:rFonts w:ascii="Arial" w:eastAsiaTheme="minorEastAsia" w:hAnsi="Arial" w:cs="Arial"/>
        </w:rPr>
        <w:t>16</w:t>
      </w:r>
      <w:r w:rsidRPr="00007EC9">
        <w:rPr>
          <w:rFonts w:ascii="Arial" w:eastAsiaTheme="minorEastAsia" w:hAnsi="Arial" w:cs="Arial"/>
        </w:rPr>
        <w:t xml:space="preserve"> </w:t>
      </w:r>
      <w:proofErr w:type="gramStart"/>
      <w:r w:rsidRPr="00007EC9">
        <w:rPr>
          <w:rFonts w:ascii="Arial" w:eastAsiaTheme="minorEastAsia" w:hAnsi="Arial" w:cs="Arial"/>
        </w:rPr>
        <w:t>quantifies</w:t>
      </w:r>
      <w:proofErr w:type="gramEnd"/>
      <w:r w:rsidRPr="00007EC9">
        <w:rPr>
          <w:rFonts w:ascii="Arial" w:eastAsiaTheme="minorEastAsia" w:hAnsi="Arial" w:cs="Arial"/>
        </w:rPr>
        <w:t xml:space="preserve"> the Kelvin effect relevant for small particles with significant curvature. An important point is that C</w:t>
      </w:r>
      <w:proofErr w:type="gramStart"/>
      <w:r w:rsidRPr="00007EC9">
        <w:rPr>
          <w:rFonts w:ascii="Arial" w:eastAsiaTheme="minorEastAsia" w:hAnsi="Arial" w:cs="Arial"/>
          <w:vertAlign w:val="superscript"/>
        </w:rPr>
        <w:t>*</w:t>
      </w:r>
      <w:r w:rsidRPr="00007EC9">
        <w:rPr>
          <w:rFonts w:ascii="Arial" w:eastAsiaTheme="minorEastAsia" w:hAnsi="Arial" w:cs="Arial"/>
        </w:rPr>
        <w:t xml:space="preserve">  represents</w:t>
      </w:r>
      <w:proofErr w:type="gramEnd"/>
      <w:r w:rsidRPr="00007EC9">
        <w:rPr>
          <w:rFonts w:ascii="Arial" w:eastAsiaTheme="minorEastAsia" w:hAnsi="Arial" w:cs="Arial"/>
        </w:rPr>
        <w:t xml:space="preserve"> the saturation concentration of the species above a generalized solution. In other words it is the product of the pure component saturation concentration, the activity coefficient (a function of the mixture composition), and the mole fraction of the species in the mixture.</w:t>
      </w:r>
    </w:p>
    <w:p w:rsidR="00007EC9" w:rsidRPr="00007EC9" w:rsidRDefault="00007EC9" w:rsidP="00007EC9">
      <w:pPr>
        <w:pStyle w:val="ListParagraph"/>
        <w:rPr>
          <w:rFonts w:ascii="Arial" w:hAnsi="Arial" w:cs="Arial"/>
        </w:rPr>
      </w:pPr>
    </w:p>
    <w:p w:rsidR="00007EC9" w:rsidRPr="00007EC9" w:rsidRDefault="00007EC9" w:rsidP="00007EC9">
      <w:pPr>
        <w:pStyle w:val="ListParagraph"/>
        <w:numPr>
          <w:ilvl w:val="0"/>
          <w:numId w:val="2"/>
        </w:numPr>
        <w:ind w:left="426" w:hanging="426"/>
        <w:rPr>
          <w:rFonts w:ascii="Arial" w:hAnsi="Arial" w:cs="Arial"/>
        </w:rPr>
      </w:pPr>
      <w:r w:rsidRPr="00007EC9">
        <w:rPr>
          <w:rFonts w:ascii="Arial" w:hAnsi="Arial" w:cs="Arial"/>
        </w:rPr>
        <w:t>Definition of dimensionless parameter (Χ)</w:t>
      </w:r>
    </w:p>
    <w:p w:rsidR="00007EC9" w:rsidRPr="00BE2011" w:rsidRDefault="00007EC9" w:rsidP="00BE2011">
      <w:pPr>
        <w:rPr>
          <w:rFonts w:ascii="Arial" w:hAnsi="Arial" w:cs="Arial"/>
        </w:rPr>
      </w:pPr>
      <w:r w:rsidRPr="00BE2011">
        <w:rPr>
          <w:rFonts w:ascii="Arial" w:hAnsi="Arial" w:cs="Arial"/>
        </w:rPr>
        <w:t>Several properties govern the relative importance of mixing and condensation/evaporation processes. Particle size, temperature, and mixture composition, all play a role according to the model described above. In order to quantitatively compare the mixing and evaporation timescales, we define a dimensionless parameter Χ:</w:t>
      </w:r>
    </w:p>
    <w:p w:rsidR="00007EC9" w:rsidRPr="00007EC9" w:rsidRDefault="00007EC9" w:rsidP="00007EC9">
      <w:pPr>
        <w:pStyle w:val="ListParagraph"/>
        <w:ind w:left="426"/>
        <w:rPr>
          <w:rFonts w:ascii="Arial" w:hAnsi="Arial" w:cs="Arial"/>
        </w:rPr>
      </w:pPr>
    </w:p>
    <w:p w:rsidR="00007EC9" w:rsidRPr="00007EC9" w:rsidRDefault="00007EC9" w:rsidP="00007EC9">
      <w:pPr>
        <w:tabs>
          <w:tab w:val="center" w:pos="4536"/>
          <w:tab w:val="right" w:pos="9026"/>
        </w:tabs>
        <w:ind w:left="426"/>
        <w:rPr>
          <w:rFonts w:ascii="Arial" w:eastAsiaTheme="minorEastAsia" w:hAnsi="Arial" w:cs="Arial"/>
        </w:rPr>
      </w:pPr>
      <w:r w:rsidRPr="00007EC9">
        <w:rPr>
          <w:rFonts w:ascii="Arial" w:eastAsiaTheme="minorEastAsia" w:hAnsi="Arial" w:cs="Arial"/>
        </w:rPr>
        <w:tab/>
      </w:r>
      <m:oMath>
        <m:r>
          <w:rPr>
            <w:rFonts w:ascii="Cambria Math" w:eastAsiaTheme="minorEastAsia" w:hAnsi="Cambria Math" w:cs="Arial"/>
          </w:rPr>
          <m:t>X</m:t>
        </m:r>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evap</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mix</m:t>
                </m:r>
              </m:sub>
            </m:sSub>
          </m:den>
        </m:f>
      </m:oMath>
      <w:r w:rsidRPr="00007EC9">
        <w:rPr>
          <w:rFonts w:ascii="Arial" w:eastAsiaTheme="minorEastAsia" w:hAnsi="Arial" w:cs="Arial"/>
        </w:rPr>
        <w:t xml:space="preserve"> = </w:t>
      </w:r>
      <m:oMath>
        <m:r>
          <w:rPr>
            <w:rFonts w:ascii="Cambria Math" w:hAnsi="Cambria Math" w:cs="Arial"/>
          </w:rPr>
          <m:t xml:space="preserve"> </m:t>
        </m:r>
        <m:f>
          <m:fPr>
            <m:ctrlPr>
              <w:rPr>
                <w:rFonts w:ascii="Cambria Math" w:hAnsi="Cambria Math" w:cs="Arial"/>
                <w:i/>
              </w:rPr>
            </m:ctrlPr>
          </m:fPr>
          <m:num>
            <m:r>
              <w:rPr>
                <w:rFonts w:ascii="Cambria Math" w:hAnsi="Cambria Math" w:cs="Arial"/>
              </w:rPr>
              <m:t>kTπ</m:t>
            </m:r>
          </m:num>
          <m:den>
            <m:sSub>
              <m:sSubPr>
                <m:ctrlPr>
                  <w:rPr>
                    <w:rFonts w:ascii="Cambria Math" w:hAnsi="Cambria Math" w:cs="Arial"/>
                    <w:i/>
                  </w:rPr>
                </m:ctrlPr>
              </m:sSubPr>
              <m:e>
                <m:r>
                  <w:rPr>
                    <w:rFonts w:ascii="Cambria Math" w:hAnsi="Cambria Math" w:cs="Arial"/>
                  </w:rPr>
                  <m:t>D</m:t>
                </m:r>
              </m:e>
              <m:sub>
                <m:r>
                  <w:rPr>
                    <w:rFonts w:ascii="Cambria Math" w:hAnsi="Cambria Math" w:cs="Arial"/>
                  </w:rPr>
                  <m:t>air</m:t>
                </m:r>
              </m:sub>
            </m:sSub>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β</m:t>
            </m:r>
            <m:sSubSup>
              <m:sSubSupPr>
                <m:ctrlPr>
                  <w:rPr>
                    <w:rFonts w:ascii="Cambria Math" w:hAnsi="Cambria Math" w:cs="Arial"/>
                    <w:i/>
                  </w:rPr>
                </m:ctrlPr>
              </m:sSubSupPr>
              <m:e>
                <m:r>
                  <w:rPr>
                    <w:rFonts w:ascii="Cambria Math" w:hAnsi="Cambria Math" w:cs="Arial"/>
                  </w:rPr>
                  <m:t>r</m:t>
                </m:r>
              </m:e>
              <m:sub>
                <m:r>
                  <w:rPr>
                    <w:rFonts w:ascii="Cambria Math" w:hAnsi="Cambria Math" w:cs="Arial"/>
                  </w:rPr>
                  <m:t>p</m:t>
                </m:r>
              </m:sub>
              <m:sup>
                <m:r>
                  <w:rPr>
                    <w:rFonts w:ascii="Cambria Math" w:hAnsi="Cambria Math" w:cs="Arial"/>
                  </w:rPr>
                  <m:t>3</m:t>
                </m:r>
              </m:sup>
            </m:sSubSup>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mix</m:t>
                </m:r>
              </m:sub>
            </m:sSub>
          </m:num>
          <m:den>
            <m:sSub>
              <m:sSubPr>
                <m:ctrlPr>
                  <w:rPr>
                    <w:rFonts w:ascii="Cambria Math" w:hAnsi="Cambria Math" w:cs="Arial"/>
                    <w:i/>
                  </w:rPr>
                </m:ctrlPr>
              </m:sSubPr>
              <m:e>
                <m:r>
                  <w:rPr>
                    <w:rFonts w:ascii="Cambria Math" w:hAnsi="Cambria Math" w:cs="Arial"/>
                  </w:rPr>
                  <m:t>p</m:t>
                </m:r>
              </m:e>
              <m:sub>
                <m:r>
                  <w:rPr>
                    <w:rFonts w:ascii="Cambria Math" w:hAnsi="Cambria Math" w:cs="Arial"/>
                  </w:rPr>
                  <m:t>eq</m:t>
                </m:r>
              </m:sub>
            </m:sSub>
          </m:den>
        </m:f>
      </m:oMath>
      <w:r w:rsidRPr="00007EC9">
        <w:rPr>
          <w:rFonts w:ascii="Arial" w:eastAsiaTheme="minorEastAsia" w:hAnsi="Arial" w:cs="Arial"/>
        </w:rPr>
        <w:tab/>
        <w:t>(</w:t>
      </w:r>
      <w:r w:rsidR="009D2F5D">
        <w:rPr>
          <w:rFonts w:ascii="Arial" w:eastAsiaTheme="minorEastAsia" w:hAnsi="Arial" w:cs="Arial"/>
        </w:rPr>
        <w:t>17</w:t>
      </w:r>
      <w:r w:rsidRPr="00007EC9">
        <w:rPr>
          <w:rFonts w:ascii="Arial" w:eastAsiaTheme="minorEastAsia" w:hAnsi="Arial" w:cs="Arial"/>
        </w:rPr>
        <w:t>)</w:t>
      </w:r>
    </w:p>
    <w:p w:rsidR="00007EC9" w:rsidRPr="00BE2011" w:rsidRDefault="00007EC9" w:rsidP="00BE2011">
      <w:pPr>
        <w:rPr>
          <w:rFonts w:ascii="Arial" w:hAnsi="Arial" w:cs="Arial"/>
        </w:rPr>
      </w:pPr>
      <w:r w:rsidRPr="00BE2011">
        <w:rPr>
          <w:rFonts w:ascii="Arial" w:hAnsi="Arial" w:cs="Arial"/>
        </w:rPr>
        <w:t>As is evident from this definition, when X &lt;&lt; 1 the timescale of mixing is much greater than that of evaporation. A model seeking to faithfully represent gas/particle dynamics should, in that case, explicitly treat mixing in the particulate phase. On the other hand, when X &gt;&gt; 1, the timescale of evaporation is very large relative to that of mixing and mixing processes c</w:t>
      </w:r>
      <w:r w:rsidR="009D2F5D" w:rsidRPr="00BE2011">
        <w:rPr>
          <w:rFonts w:ascii="Arial" w:hAnsi="Arial" w:cs="Arial"/>
        </w:rPr>
        <w:t xml:space="preserve">an be largely ignored. Figure </w:t>
      </w:r>
      <w:r w:rsidR="005D5424">
        <w:rPr>
          <w:rFonts w:ascii="Arial" w:hAnsi="Arial" w:cs="Arial"/>
        </w:rPr>
        <w:t>S</w:t>
      </w:r>
      <w:r w:rsidR="009D2F5D" w:rsidRPr="00BE2011">
        <w:rPr>
          <w:rFonts w:ascii="Arial" w:hAnsi="Arial" w:cs="Arial"/>
        </w:rPr>
        <w:t>6</w:t>
      </w:r>
      <w:r w:rsidRPr="00BE2011">
        <w:rPr>
          <w:rFonts w:ascii="Arial" w:hAnsi="Arial" w:cs="Arial"/>
        </w:rPr>
        <w:t xml:space="preserve"> shows calculations of X as a function of particle-phase diffusivity and particle size for three different saturation concentrations. The linear relationship between </w:t>
      </w:r>
      <w:proofErr w:type="spellStart"/>
      <w:r w:rsidRPr="00BE2011">
        <w:rPr>
          <w:rFonts w:ascii="Arial" w:hAnsi="Arial" w:cs="Arial"/>
        </w:rPr>
        <w:t>p</w:t>
      </w:r>
      <w:r w:rsidRPr="00BE2011">
        <w:rPr>
          <w:rFonts w:ascii="Arial" w:hAnsi="Arial" w:cs="Arial"/>
          <w:vertAlign w:val="subscript"/>
        </w:rPr>
        <w:t>eq</w:t>
      </w:r>
      <w:proofErr w:type="spellEnd"/>
      <w:r w:rsidRPr="00BE2011">
        <w:rPr>
          <w:rFonts w:ascii="Arial" w:hAnsi="Arial" w:cs="Arial"/>
        </w:rPr>
        <w:t xml:space="preserve"> and X as well as </w:t>
      </w:r>
      <w:proofErr w:type="spellStart"/>
      <w:r w:rsidRPr="00BE2011">
        <w:rPr>
          <w:rFonts w:ascii="Arial" w:hAnsi="Arial" w:cs="Arial"/>
        </w:rPr>
        <w:t>D</w:t>
      </w:r>
      <w:r w:rsidRPr="00BE2011">
        <w:rPr>
          <w:rFonts w:ascii="Arial" w:hAnsi="Arial" w:cs="Arial"/>
          <w:vertAlign w:val="subscript"/>
        </w:rPr>
        <w:t>mix</w:t>
      </w:r>
      <w:proofErr w:type="spellEnd"/>
      <w:r w:rsidRPr="00BE2011">
        <w:rPr>
          <w:rFonts w:ascii="Arial" w:hAnsi="Arial" w:cs="Arial"/>
        </w:rPr>
        <w:t xml:space="preserve"> and X is evident. For species with C</w:t>
      </w:r>
      <w:r w:rsidRPr="00BE2011">
        <w:rPr>
          <w:rFonts w:ascii="Arial" w:hAnsi="Arial" w:cs="Arial"/>
          <w:vertAlign w:val="superscript"/>
        </w:rPr>
        <w:t>*</w:t>
      </w:r>
      <w:r w:rsidRPr="00BE2011">
        <w:rPr>
          <w:rFonts w:ascii="Arial" w:hAnsi="Arial" w:cs="Arial"/>
        </w:rPr>
        <w:t xml:space="preserve"> = 10</w:t>
      </w:r>
      <w:r w:rsidRPr="00BE2011">
        <w:rPr>
          <w:rFonts w:ascii="Arial" w:hAnsi="Arial" w:cs="Arial"/>
          <w:vertAlign w:val="superscript"/>
        </w:rPr>
        <w:t>-3</w:t>
      </w:r>
      <w:r w:rsidRPr="00BE2011">
        <w:rPr>
          <w:rFonts w:ascii="Arial" w:hAnsi="Arial" w:cs="Arial"/>
        </w:rPr>
        <w:t xml:space="preserve"> µg m</w:t>
      </w:r>
      <w:r w:rsidRPr="00BE2011">
        <w:rPr>
          <w:rFonts w:ascii="Arial" w:hAnsi="Arial" w:cs="Arial"/>
          <w:vertAlign w:val="superscript"/>
        </w:rPr>
        <w:t>-3</w:t>
      </w:r>
      <w:r w:rsidRPr="00BE2011">
        <w:rPr>
          <w:rFonts w:ascii="Arial" w:hAnsi="Arial" w:cs="Arial"/>
        </w:rPr>
        <w:t>, particle-phase diffusivities lower than ~10</w:t>
      </w:r>
      <w:r w:rsidRPr="00BE2011">
        <w:rPr>
          <w:rFonts w:ascii="Arial" w:hAnsi="Arial" w:cs="Arial"/>
          <w:vertAlign w:val="superscript"/>
        </w:rPr>
        <w:t xml:space="preserve">-10 </w:t>
      </w:r>
      <w:r w:rsidRPr="00BE2011">
        <w:rPr>
          <w:rFonts w:ascii="Arial" w:hAnsi="Arial" w:cs="Arial"/>
        </w:rPr>
        <w:t>cm</w:t>
      </w:r>
      <w:r w:rsidRPr="00BE2011">
        <w:rPr>
          <w:rFonts w:ascii="Arial" w:hAnsi="Arial" w:cs="Arial"/>
          <w:vertAlign w:val="superscript"/>
        </w:rPr>
        <w:t>2</w:t>
      </w:r>
      <w:r w:rsidRPr="00BE2011">
        <w:rPr>
          <w:rFonts w:ascii="Arial" w:hAnsi="Arial" w:cs="Arial"/>
        </w:rPr>
        <w:t xml:space="preserve"> s</w:t>
      </w:r>
      <w:r w:rsidRPr="00BE2011">
        <w:rPr>
          <w:rFonts w:ascii="Arial" w:hAnsi="Arial" w:cs="Arial"/>
          <w:vertAlign w:val="superscript"/>
        </w:rPr>
        <w:t xml:space="preserve">-1 </w:t>
      </w:r>
      <w:r w:rsidRPr="00BE2011">
        <w:rPr>
          <w:rFonts w:ascii="Arial" w:hAnsi="Arial" w:cs="Arial"/>
        </w:rPr>
        <w:t>result in low values of X for accumulation mode sized particles. For species at 1000 µg m</w:t>
      </w:r>
      <w:r w:rsidRPr="00BE2011">
        <w:rPr>
          <w:rFonts w:ascii="Arial" w:hAnsi="Arial" w:cs="Arial"/>
          <w:vertAlign w:val="superscript"/>
        </w:rPr>
        <w:t>-3</w:t>
      </w:r>
      <w:r w:rsidRPr="00BE2011">
        <w:rPr>
          <w:rFonts w:ascii="Arial" w:hAnsi="Arial" w:cs="Arial"/>
        </w:rPr>
        <w:t>, evaporation timescales are quite short so most of the plotted diffusivity-particle size space reflects quite low X values, reflective of strong dependence on particle-phase mixing.</w:t>
      </w:r>
    </w:p>
    <w:p w:rsidR="00007EC9" w:rsidRPr="00007EC9" w:rsidRDefault="00007EC9" w:rsidP="00007EC9">
      <w:pPr>
        <w:pStyle w:val="ListParagraph"/>
        <w:ind w:left="426"/>
        <w:rPr>
          <w:rFonts w:ascii="Arial" w:hAnsi="Arial" w:cs="Arial"/>
        </w:rPr>
      </w:pPr>
    </w:p>
    <w:p w:rsidR="00007EC9" w:rsidRPr="00007EC9" w:rsidRDefault="00007EC9" w:rsidP="00007EC9">
      <w:pPr>
        <w:pStyle w:val="ListParagraph"/>
        <w:ind w:left="426"/>
        <w:rPr>
          <w:rFonts w:ascii="Arial" w:hAnsi="Arial" w:cs="Arial"/>
          <w:b/>
        </w:rPr>
      </w:pPr>
    </w:p>
    <w:p w:rsidR="00007EC9" w:rsidRPr="00007EC9" w:rsidRDefault="00007EC9" w:rsidP="00007EC9">
      <w:pPr>
        <w:pStyle w:val="ListParagraph"/>
        <w:ind w:left="426"/>
        <w:rPr>
          <w:rFonts w:ascii="Arial" w:hAnsi="Arial" w:cs="Arial"/>
          <w:b/>
        </w:rPr>
      </w:pPr>
    </w:p>
    <w:p w:rsidR="00007EC9" w:rsidRPr="00007EC9" w:rsidRDefault="00007EC9" w:rsidP="00007EC9">
      <w:pPr>
        <w:pStyle w:val="ListParagraph"/>
        <w:ind w:left="426"/>
        <w:rPr>
          <w:rFonts w:ascii="Arial" w:hAnsi="Arial" w:cs="Arial"/>
          <w:b/>
          <w:i/>
        </w:rPr>
      </w:pPr>
    </w:p>
    <w:p w:rsidR="00007EC9" w:rsidRPr="00007EC9" w:rsidRDefault="00007EC9" w:rsidP="00007EC9">
      <w:pPr>
        <w:rPr>
          <w:rFonts w:ascii="Arial" w:hAnsi="Arial" w:cs="Arial"/>
          <w:b/>
          <w:i/>
        </w:rPr>
      </w:pPr>
    </w:p>
    <w:p w:rsidR="00331581" w:rsidRPr="005D5424" w:rsidRDefault="00791403">
      <w:pPr>
        <w:rPr>
          <w:rFonts w:ascii="Arial" w:hAnsi="Arial" w:cs="Arial"/>
          <w:b/>
        </w:rPr>
      </w:pPr>
      <w:r w:rsidRPr="005D5424">
        <w:rPr>
          <w:rFonts w:ascii="Arial" w:hAnsi="Arial" w:cs="Arial"/>
          <w:b/>
        </w:rPr>
        <w:t xml:space="preserve">C. Pure component and multi-component viscosity predictive techniques. </w:t>
      </w:r>
    </w:p>
    <w:p w:rsidR="00331581" w:rsidRPr="00007EC9" w:rsidRDefault="00611825">
      <w:pPr>
        <w:rPr>
          <w:rFonts w:ascii="Arial" w:hAnsi="Arial" w:cs="Arial"/>
        </w:rPr>
      </w:pPr>
      <w:r>
        <w:rPr>
          <w:rFonts w:ascii="Arial" w:hAnsi="Arial" w:cs="Arial"/>
        </w:rPr>
        <w:t xml:space="preserve">The method of </w:t>
      </w:r>
      <w:proofErr w:type="spellStart"/>
      <w:r>
        <w:rPr>
          <w:rFonts w:ascii="Arial" w:hAnsi="Arial" w:cs="Arial"/>
        </w:rPr>
        <w:t>Nannoolal</w:t>
      </w:r>
      <w:proofErr w:type="spellEnd"/>
      <w:r>
        <w:rPr>
          <w:rFonts w:ascii="Arial" w:hAnsi="Arial" w:cs="Arial"/>
        </w:rPr>
        <w:t xml:space="preserve"> </w:t>
      </w:r>
      <w:r w:rsidR="00E301EF">
        <w:rPr>
          <w:rFonts w:ascii="Arial" w:hAnsi="Arial" w:cs="Arial"/>
        </w:rPr>
        <w:t>(7</w:t>
      </w:r>
      <w:r>
        <w:rPr>
          <w:rFonts w:ascii="Arial" w:hAnsi="Arial" w:cs="Arial"/>
        </w:rPr>
        <w:t xml:space="preserve">) was used to first predict the value of sub cooled liquid viscosity for each component in the mixture. The method uses the same fragmentation pattern of the pure component vapour pressure method similarly by </w:t>
      </w:r>
      <w:proofErr w:type="spellStart"/>
      <w:r>
        <w:rPr>
          <w:rFonts w:ascii="Arial" w:hAnsi="Arial" w:cs="Arial"/>
        </w:rPr>
        <w:t>Nannoolal</w:t>
      </w:r>
      <w:proofErr w:type="spellEnd"/>
      <w:r>
        <w:rPr>
          <w:rFonts w:ascii="Arial" w:hAnsi="Arial" w:cs="Arial"/>
        </w:rPr>
        <w:t xml:space="preserve"> </w:t>
      </w:r>
      <w:r w:rsidR="00E301EF">
        <w:rPr>
          <w:rFonts w:ascii="Arial" w:hAnsi="Arial" w:cs="Arial"/>
        </w:rPr>
        <w:t>(8</w:t>
      </w:r>
      <w:r>
        <w:rPr>
          <w:rFonts w:ascii="Arial" w:hAnsi="Arial" w:cs="Arial"/>
        </w:rPr>
        <w:t xml:space="preserve">). </w:t>
      </w:r>
      <w:r w:rsidR="00791403">
        <w:rPr>
          <w:rFonts w:ascii="Arial" w:hAnsi="Arial" w:cs="Arial"/>
        </w:rPr>
        <w:t>The group-contribution method GC-UNIMOD (</w:t>
      </w:r>
      <w:r w:rsidR="00E301EF">
        <w:rPr>
          <w:rFonts w:ascii="Arial" w:hAnsi="Arial" w:cs="Arial"/>
        </w:rPr>
        <w:t>9</w:t>
      </w:r>
      <w:r w:rsidR="00791403">
        <w:rPr>
          <w:rFonts w:ascii="Arial" w:hAnsi="Arial" w:cs="Arial"/>
        </w:rPr>
        <w:t xml:space="preserve">) was first combined with predictions of pure component (liquid state) viscosity of </w:t>
      </w:r>
      <w:proofErr w:type="spellStart"/>
      <w:r w:rsidR="00791403">
        <w:rPr>
          <w:rFonts w:ascii="Arial" w:hAnsi="Arial" w:cs="Arial"/>
        </w:rPr>
        <w:t>Nannoolal</w:t>
      </w:r>
      <w:proofErr w:type="spellEnd"/>
      <w:r w:rsidR="00791403">
        <w:rPr>
          <w:rFonts w:ascii="Arial" w:hAnsi="Arial" w:cs="Arial"/>
        </w:rPr>
        <w:t xml:space="preserve"> (</w:t>
      </w:r>
      <w:r w:rsidR="00E301EF">
        <w:rPr>
          <w:rFonts w:ascii="Arial" w:hAnsi="Arial" w:cs="Arial"/>
        </w:rPr>
        <w:t>7</w:t>
      </w:r>
      <w:r>
        <w:rPr>
          <w:rFonts w:ascii="Arial" w:hAnsi="Arial" w:cs="Arial"/>
        </w:rPr>
        <w:t xml:space="preserve">). Interaction parameters in GC-UNIMOD were fit to VLE data, thus developing a model similar in nature to the UNIFAC concept. In addition, the predictions </w:t>
      </w:r>
      <w:bookmarkStart w:id="2" w:name="_GoBack"/>
      <w:bookmarkEnd w:id="2"/>
      <w:r>
        <w:rPr>
          <w:rFonts w:ascii="Arial" w:hAnsi="Arial" w:cs="Arial"/>
        </w:rPr>
        <w:t xml:space="preserve">from the method of </w:t>
      </w:r>
      <w:proofErr w:type="spellStart"/>
      <w:r>
        <w:rPr>
          <w:rFonts w:ascii="Arial" w:hAnsi="Arial" w:cs="Arial"/>
        </w:rPr>
        <w:t>Nannoolal</w:t>
      </w:r>
      <w:proofErr w:type="spellEnd"/>
      <w:r>
        <w:rPr>
          <w:rFonts w:ascii="Arial" w:hAnsi="Arial" w:cs="Arial"/>
        </w:rPr>
        <w:t xml:space="preserve"> </w:t>
      </w:r>
      <w:r w:rsidR="00E301EF">
        <w:rPr>
          <w:rFonts w:ascii="Arial" w:hAnsi="Arial" w:cs="Arial"/>
        </w:rPr>
        <w:t>(7</w:t>
      </w:r>
      <w:r>
        <w:rPr>
          <w:rFonts w:ascii="Arial" w:hAnsi="Arial" w:cs="Arial"/>
        </w:rPr>
        <w:t xml:space="preserve">) were used in the mixing rule presented by </w:t>
      </w:r>
      <w:proofErr w:type="spellStart"/>
      <w:r>
        <w:rPr>
          <w:rFonts w:ascii="Arial" w:hAnsi="Arial" w:cs="Arial"/>
        </w:rPr>
        <w:t>Bosse</w:t>
      </w:r>
      <w:proofErr w:type="spellEnd"/>
      <w:r>
        <w:rPr>
          <w:rFonts w:ascii="Arial" w:hAnsi="Arial" w:cs="Arial"/>
        </w:rPr>
        <w:t xml:space="preserve"> (</w:t>
      </w:r>
      <w:r w:rsidR="00E301EF">
        <w:rPr>
          <w:rFonts w:ascii="Arial" w:hAnsi="Arial" w:cs="Arial"/>
        </w:rPr>
        <w:t>10</w:t>
      </w:r>
      <w:r>
        <w:rPr>
          <w:rFonts w:ascii="Arial" w:hAnsi="Arial" w:cs="Arial"/>
        </w:rPr>
        <w:t>). This method follows the concept of relating the viscosity of the mixture to the excess Gibbs energy of that mixture, for which we used the activity coefficient model of AIOMFAC (</w:t>
      </w:r>
      <w:r w:rsidR="00E301EF">
        <w:rPr>
          <w:rFonts w:ascii="Arial" w:hAnsi="Arial" w:cs="Arial"/>
        </w:rPr>
        <w:t>11</w:t>
      </w:r>
      <w:r>
        <w:rPr>
          <w:rFonts w:ascii="Arial" w:hAnsi="Arial" w:cs="Arial"/>
        </w:rPr>
        <w:t>).</w:t>
      </w:r>
    </w:p>
    <w:p w:rsidR="00F66B22" w:rsidRPr="00007EC9" w:rsidRDefault="00F66B22">
      <w:pPr>
        <w:rPr>
          <w:rFonts w:ascii="Arial" w:hAnsi="Arial" w:cs="Arial"/>
          <w:b/>
        </w:rPr>
      </w:pPr>
      <w:r w:rsidRPr="00007EC9">
        <w:rPr>
          <w:rFonts w:ascii="Arial" w:hAnsi="Arial" w:cs="Arial"/>
          <w:b/>
        </w:rPr>
        <w:t>References</w:t>
      </w:r>
    </w:p>
    <w:p w:rsidR="00F66B22" w:rsidRPr="00E301EF" w:rsidRDefault="00F66B22" w:rsidP="00376CFE">
      <w:pPr>
        <w:pStyle w:val="ListParagraph"/>
        <w:numPr>
          <w:ilvl w:val="0"/>
          <w:numId w:val="6"/>
        </w:numPr>
        <w:rPr>
          <w:rFonts w:ascii="Arial" w:hAnsi="Arial" w:cs="Arial"/>
        </w:rPr>
      </w:pPr>
      <w:proofErr w:type="spellStart"/>
      <w:r w:rsidRPr="00E301EF">
        <w:rPr>
          <w:rFonts w:ascii="Arial" w:hAnsi="Arial" w:cs="Arial"/>
        </w:rPr>
        <w:t>Alizadeh</w:t>
      </w:r>
      <w:proofErr w:type="spellEnd"/>
      <w:r w:rsidRPr="00E301EF">
        <w:rPr>
          <w:rFonts w:ascii="Arial" w:hAnsi="Arial" w:cs="Arial"/>
        </w:rPr>
        <w:t xml:space="preserve"> </w:t>
      </w:r>
      <w:r w:rsidR="00376CFE" w:rsidRPr="00E301EF">
        <w:rPr>
          <w:rFonts w:ascii="Arial" w:hAnsi="Arial" w:cs="Arial"/>
        </w:rPr>
        <w:t xml:space="preserve">A, Nieto de Castro CA, </w:t>
      </w:r>
      <w:proofErr w:type="spellStart"/>
      <w:r w:rsidR="00376CFE" w:rsidRPr="00E301EF">
        <w:rPr>
          <w:rFonts w:ascii="Arial" w:hAnsi="Arial" w:cs="Arial"/>
        </w:rPr>
        <w:t>Wakeham</w:t>
      </w:r>
      <w:proofErr w:type="spellEnd"/>
      <w:r w:rsidR="00376CFE" w:rsidRPr="00E301EF">
        <w:rPr>
          <w:rFonts w:ascii="Arial" w:hAnsi="Arial" w:cs="Arial"/>
        </w:rPr>
        <w:t xml:space="preserve"> WA. (1980) </w:t>
      </w:r>
      <w:proofErr w:type="gramStart"/>
      <w:r w:rsidR="00376CFE" w:rsidRPr="00E301EF">
        <w:rPr>
          <w:rFonts w:ascii="Arial" w:hAnsi="Arial" w:cs="Arial"/>
        </w:rPr>
        <w:t>The</w:t>
      </w:r>
      <w:proofErr w:type="gramEnd"/>
      <w:r w:rsidR="00376CFE" w:rsidRPr="00E301EF">
        <w:rPr>
          <w:rFonts w:ascii="Arial" w:hAnsi="Arial" w:cs="Arial"/>
        </w:rPr>
        <w:t xml:space="preserve"> theory of the Taylor dispersion technique for liquid diffusivity measurements.</w:t>
      </w:r>
      <w:r w:rsidRPr="00E301EF">
        <w:rPr>
          <w:rFonts w:ascii="Arial" w:hAnsi="Arial" w:cs="Arial"/>
        </w:rPr>
        <w:t xml:space="preserve"> </w:t>
      </w:r>
      <w:proofErr w:type="spellStart"/>
      <w:r w:rsidR="00376CFE" w:rsidRPr="00E301EF">
        <w:rPr>
          <w:rFonts w:ascii="Arial" w:hAnsi="Arial" w:cs="Arial"/>
          <w:i/>
        </w:rPr>
        <w:t>Int</w:t>
      </w:r>
      <w:proofErr w:type="spellEnd"/>
      <w:r w:rsidR="00376CFE" w:rsidRPr="00E301EF">
        <w:rPr>
          <w:rFonts w:ascii="Arial" w:hAnsi="Arial" w:cs="Arial"/>
          <w:i/>
        </w:rPr>
        <w:t xml:space="preserve"> J </w:t>
      </w:r>
      <w:proofErr w:type="spellStart"/>
      <w:r w:rsidR="00376CFE" w:rsidRPr="00E301EF">
        <w:rPr>
          <w:rFonts w:ascii="Arial" w:hAnsi="Arial" w:cs="Arial"/>
          <w:i/>
        </w:rPr>
        <w:t>Thermophys</w:t>
      </w:r>
      <w:proofErr w:type="spellEnd"/>
      <w:r w:rsidR="00376CFE" w:rsidRPr="00E301EF">
        <w:rPr>
          <w:rFonts w:ascii="Arial" w:hAnsi="Arial" w:cs="Arial"/>
          <w:i/>
        </w:rPr>
        <w:t>.</w:t>
      </w:r>
      <w:r w:rsidRPr="00E301EF">
        <w:rPr>
          <w:rFonts w:ascii="Arial" w:hAnsi="Arial" w:cs="Arial"/>
          <w:i/>
        </w:rPr>
        <w:t xml:space="preserve"> </w:t>
      </w:r>
      <w:r w:rsidR="00376CFE" w:rsidRPr="00E301EF">
        <w:rPr>
          <w:rFonts w:ascii="Arial" w:hAnsi="Arial" w:cs="Arial"/>
        </w:rPr>
        <w:t>(</w:t>
      </w:r>
      <w:r w:rsidRPr="00E301EF">
        <w:rPr>
          <w:rFonts w:ascii="Arial" w:hAnsi="Arial" w:cs="Arial"/>
        </w:rPr>
        <w:t>1</w:t>
      </w:r>
      <w:r w:rsidR="00376CFE" w:rsidRPr="00E301EF">
        <w:rPr>
          <w:rFonts w:ascii="Arial" w:hAnsi="Arial" w:cs="Arial"/>
        </w:rPr>
        <w:t>)</w:t>
      </w:r>
      <w:r w:rsidRPr="00E301EF">
        <w:rPr>
          <w:rFonts w:ascii="Arial" w:hAnsi="Arial" w:cs="Arial"/>
        </w:rPr>
        <w:t xml:space="preserve"> 243</w:t>
      </w:r>
      <w:r w:rsidR="00376CFE" w:rsidRPr="00E301EF">
        <w:rPr>
          <w:rFonts w:ascii="Arial" w:hAnsi="Arial" w:cs="Arial"/>
        </w:rPr>
        <w:t>.</w:t>
      </w:r>
    </w:p>
    <w:p w:rsidR="002276B3" w:rsidRPr="00E301EF" w:rsidRDefault="002276B3" w:rsidP="00376CFE">
      <w:pPr>
        <w:pStyle w:val="ListParagraph"/>
        <w:numPr>
          <w:ilvl w:val="0"/>
          <w:numId w:val="6"/>
        </w:numPr>
        <w:rPr>
          <w:rFonts w:ascii="Arial" w:hAnsi="Arial" w:cs="Arial"/>
        </w:rPr>
      </w:pPr>
      <w:proofErr w:type="spellStart"/>
      <w:r w:rsidRPr="00E301EF">
        <w:rPr>
          <w:rFonts w:ascii="Arial" w:hAnsi="Arial" w:cs="Arial"/>
        </w:rPr>
        <w:t>Loh</w:t>
      </w:r>
      <w:proofErr w:type="spellEnd"/>
      <w:r w:rsidRPr="00E301EF">
        <w:rPr>
          <w:rFonts w:ascii="Arial" w:hAnsi="Arial" w:cs="Arial"/>
        </w:rPr>
        <w:t xml:space="preserve"> </w:t>
      </w:r>
      <w:r w:rsidR="00376CFE" w:rsidRPr="00E301EF">
        <w:rPr>
          <w:rFonts w:ascii="Arial" w:hAnsi="Arial" w:cs="Arial"/>
        </w:rPr>
        <w:t xml:space="preserve">W, </w:t>
      </w:r>
      <w:proofErr w:type="spellStart"/>
      <w:r w:rsidR="00376CFE" w:rsidRPr="00E301EF">
        <w:rPr>
          <w:rFonts w:ascii="Arial" w:hAnsi="Arial" w:cs="Arial"/>
        </w:rPr>
        <w:t>Tonegutti</w:t>
      </w:r>
      <w:proofErr w:type="spellEnd"/>
      <w:r w:rsidR="00376CFE" w:rsidRPr="00E301EF">
        <w:rPr>
          <w:rFonts w:ascii="Arial" w:hAnsi="Arial" w:cs="Arial"/>
        </w:rPr>
        <w:t>, CA</w:t>
      </w:r>
      <w:r w:rsidRPr="00E301EF">
        <w:rPr>
          <w:rFonts w:ascii="Arial" w:hAnsi="Arial" w:cs="Arial"/>
        </w:rPr>
        <w:t>,</w:t>
      </w:r>
      <w:r w:rsidR="00376CFE" w:rsidRPr="00E301EF">
        <w:rPr>
          <w:rFonts w:ascii="Arial" w:hAnsi="Arial" w:cs="Arial"/>
        </w:rPr>
        <w:t xml:space="preserve"> Volpe PLO (1993)</w:t>
      </w:r>
      <w:r w:rsidRPr="00E301EF">
        <w:rPr>
          <w:rFonts w:ascii="Arial" w:hAnsi="Arial" w:cs="Arial"/>
        </w:rPr>
        <w:t xml:space="preserve"> </w:t>
      </w:r>
      <w:r w:rsidR="00376CFE" w:rsidRPr="00E301EF">
        <w:rPr>
          <w:rFonts w:ascii="Arial" w:hAnsi="Arial" w:cs="Arial"/>
        </w:rPr>
        <w:t xml:space="preserve">Diffusion coefficients of aqueous phenols determined by the Taylor dispersion technique. Evidence for solute adsorption on the walls of Teflon tubing. </w:t>
      </w:r>
      <w:r w:rsidRPr="00E301EF">
        <w:rPr>
          <w:rFonts w:ascii="Arial" w:hAnsi="Arial" w:cs="Arial"/>
          <w:i/>
        </w:rPr>
        <w:t xml:space="preserve">J </w:t>
      </w:r>
      <w:proofErr w:type="spellStart"/>
      <w:r w:rsidRPr="00E301EF">
        <w:rPr>
          <w:rFonts w:ascii="Arial" w:hAnsi="Arial" w:cs="Arial"/>
          <w:i/>
        </w:rPr>
        <w:t>Chem</w:t>
      </w:r>
      <w:proofErr w:type="spellEnd"/>
      <w:r w:rsidRPr="00E301EF">
        <w:rPr>
          <w:rFonts w:ascii="Arial" w:hAnsi="Arial" w:cs="Arial"/>
          <w:i/>
        </w:rPr>
        <w:t xml:space="preserve"> </w:t>
      </w:r>
      <w:proofErr w:type="spellStart"/>
      <w:r w:rsidRPr="00E301EF">
        <w:rPr>
          <w:rFonts w:ascii="Arial" w:hAnsi="Arial" w:cs="Arial"/>
          <w:i/>
        </w:rPr>
        <w:t>Soc</w:t>
      </w:r>
      <w:proofErr w:type="spellEnd"/>
      <w:r w:rsidRPr="00E301EF">
        <w:rPr>
          <w:rFonts w:ascii="Arial" w:hAnsi="Arial" w:cs="Arial"/>
          <w:i/>
        </w:rPr>
        <w:t xml:space="preserve"> Faraday Trans</w:t>
      </w:r>
      <w:r w:rsidRPr="00E301EF">
        <w:rPr>
          <w:rFonts w:ascii="Arial" w:hAnsi="Arial" w:cs="Arial"/>
        </w:rPr>
        <w:t xml:space="preserve"> </w:t>
      </w:r>
      <w:r w:rsidR="00376CFE" w:rsidRPr="00E301EF">
        <w:rPr>
          <w:rFonts w:ascii="Arial" w:hAnsi="Arial" w:cs="Arial"/>
        </w:rPr>
        <w:t>(</w:t>
      </w:r>
      <w:r w:rsidRPr="00E301EF">
        <w:rPr>
          <w:rFonts w:ascii="Arial" w:hAnsi="Arial" w:cs="Arial"/>
        </w:rPr>
        <w:t>89</w:t>
      </w:r>
      <w:r w:rsidR="00376CFE" w:rsidRPr="00E301EF">
        <w:rPr>
          <w:rFonts w:ascii="Arial" w:hAnsi="Arial" w:cs="Arial"/>
        </w:rPr>
        <w:t>)</w:t>
      </w:r>
      <w:r w:rsidRPr="00E301EF">
        <w:rPr>
          <w:rFonts w:ascii="Arial" w:hAnsi="Arial" w:cs="Arial"/>
        </w:rPr>
        <w:t xml:space="preserve"> 113-118</w:t>
      </w:r>
      <w:r w:rsidR="00376CFE" w:rsidRPr="00E301EF">
        <w:rPr>
          <w:rFonts w:ascii="Arial" w:hAnsi="Arial" w:cs="Arial"/>
        </w:rPr>
        <w:t>.</w:t>
      </w:r>
    </w:p>
    <w:p w:rsidR="008175AB" w:rsidRPr="00E301EF" w:rsidRDefault="00376CFE" w:rsidP="008175AB">
      <w:pPr>
        <w:pStyle w:val="ListParagraph"/>
        <w:numPr>
          <w:ilvl w:val="0"/>
          <w:numId w:val="6"/>
        </w:numPr>
        <w:rPr>
          <w:rFonts w:ascii="Arial" w:hAnsi="Arial" w:cs="Arial"/>
        </w:rPr>
      </w:pPr>
      <w:proofErr w:type="spellStart"/>
      <w:r w:rsidRPr="00E301EF">
        <w:rPr>
          <w:rFonts w:ascii="Arial" w:hAnsi="Arial" w:cs="Arial"/>
        </w:rPr>
        <w:t>Holz</w:t>
      </w:r>
      <w:proofErr w:type="spellEnd"/>
      <w:r w:rsidRPr="00E301EF">
        <w:rPr>
          <w:rFonts w:ascii="Arial" w:hAnsi="Arial" w:cs="Arial"/>
        </w:rPr>
        <w:t xml:space="preserve"> M, </w:t>
      </w:r>
      <w:proofErr w:type="spellStart"/>
      <w:r w:rsidRPr="00E301EF">
        <w:rPr>
          <w:rFonts w:ascii="Arial" w:hAnsi="Arial" w:cs="Arial"/>
        </w:rPr>
        <w:t>Heil</w:t>
      </w:r>
      <w:proofErr w:type="spellEnd"/>
      <w:r w:rsidRPr="00E301EF">
        <w:rPr>
          <w:rFonts w:ascii="Arial" w:hAnsi="Arial" w:cs="Arial"/>
        </w:rPr>
        <w:t xml:space="preserve"> SR, Sacco A (2000)</w:t>
      </w:r>
      <w:r w:rsidR="00ED748F" w:rsidRPr="00E301EF">
        <w:rPr>
          <w:rFonts w:ascii="Arial" w:hAnsi="Arial" w:cs="Arial"/>
        </w:rPr>
        <w:t xml:space="preserve"> Temperature-dependent self-diffusion coefficients of water and six selected molecular liquids for calibration in accurate 1H NMR PFG measurements. </w:t>
      </w:r>
      <w:r w:rsidR="00ED748F" w:rsidRPr="00E301EF">
        <w:rPr>
          <w:rFonts w:ascii="Arial" w:hAnsi="Arial" w:cs="Arial"/>
          <w:i/>
        </w:rPr>
        <w:t>PCCP</w:t>
      </w:r>
      <w:r w:rsidR="00ED748F" w:rsidRPr="00E301EF">
        <w:rPr>
          <w:rFonts w:ascii="Arial" w:hAnsi="Arial" w:cs="Arial"/>
        </w:rPr>
        <w:t xml:space="preserve"> (2) 4740-4742.</w:t>
      </w:r>
    </w:p>
    <w:p w:rsidR="008175AB" w:rsidRPr="00E301EF" w:rsidRDefault="008175AB" w:rsidP="008175AB">
      <w:pPr>
        <w:pStyle w:val="ListParagraph"/>
        <w:numPr>
          <w:ilvl w:val="0"/>
          <w:numId w:val="6"/>
        </w:numPr>
        <w:rPr>
          <w:rFonts w:ascii="Arial" w:hAnsi="Arial" w:cs="Arial"/>
        </w:rPr>
      </w:pPr>
      <w:proofErr w:type="spellStart"/>
      <w:r w:rsidRPr="00E301EF">
        <w:rPr>
          <w:rFonts w:ascii="Arial" w:hAnsi="Arial" w:cs="Arial"/>
          <w:bCs/>
        </w:rPr>
        <w:t>Shiraiwa</w:t>
      </w:r>
      <w:proofErr w:type="spellEnd"/>
      <w:r w:rsidRPr="00E301EF">
        <w:rPr>
          <w:rFonts w:ascii="Arial" w:hAnsi="Arial" w:cs="Arial"/>
          <w:bCs/>
        </w:rPr>
        <w:t xml:space="preserve"> M, </w:t>
      </w:r>
      <w:proofErr w:type="spellStart"/>
      <w:r w:rsidRPr="00E301EF">
        <w:rPr>
          <w:rFonts w:ascii="Arial" w:hAnsi="Arial" w:cs="Arial"/>
          <w:bCs/>
        </w:rPr>
        <w:t>Ammann</w:t>
      </w:r>
      <w:proofErr w:type="spellEnd"/>
      <w:r w:rsidRPr="00E301EF">
        <w:rPr>
          <w:rFonts w:ascii="Arial" w:hAnsi="Arial" w:cs="Arial"/>
          <w:bCs/>
        </w:rPr>
        <w:t xml:space="preserve"> M, Koop T, </w:t>
      </w:r>
      <w:proofErr w:type="spellStart"/>
      <w:r w:rsidRPr="00E301EF">
        <w:rPr>
          <w:rFonts w:ascii="Arial" w:hAnsi="Arial" w:cs="Arial"/>
          <w:bCs/>
        </w:rPr>
        <w:t>Pöschl</w:t>
      </w:r>
      <w:proofErr w:type="spellEnd"/>
      <w:r w:rsidRPr="00E301EF">
        <w:rPr>
          <w:rFonts w:ascii="Arial" w:hAnsi="Arial" w:cs="Arial"/>
          <w:bCs/>
        </w:rPr>
        <w:t xml:space="preserve"> U. Gas uptake and chemical aging of semisolid organic aerosol particles (2011) </w:t>
      </w:r>
      <w:r w:rsidRPr="00E301EF">
        <w:rPr>
          <w:rFonts w:ascii="Arial" w:hAnsi="Arial" w:cs="Arial"/>
          <w:bCs/>
          <w:i/>
        </w:rPr>
        <w:t>PNAS.</w:t>
      </w:r>
      <w:r w:rsidRPr="00E301EF">
        <w:rPr>
          <w:rFonts w:ascii="Arial" w:hAnsi="Arial" w:cs="Arial"/>
          <w:bCs/>
        </w:rPr>
        <w:t xml:space="preserve"> (</w:t>
      </w:r>
      <w:r w:rsidRPr="00E301EF">
        <w:rPr>
          <w:rFonts w:ascii="Arial" w:hAnsi="Arial" w:cs="Arial"/>
          <w:bCs/>
          <w:iCs/>
        </w:rPr>
        <w:t>108) 11003-11008. </w:t>
      </w:r>
    </w:p>
    <w:p w:rsidR="00376CFE" w:rsidRPr="00E301EF" w:rsidRDefault="00376CFE" w:rsidP="00376CFE">
      <w:pPr>
        <w:pStyle w:val="ListParagraph"/>
        <w:numPr>
          <w:ilvl w:val="0"/>
          <w:numId w:val="6"/>
        </w:numPr>
        <w:rPr>
          <w:rFonts w:ascii="Arial" w:hAnsi="Arial" w:cs="Arial"/>
        </w:rPr>
      </w:pPr>
      <w:proofErr w:type="spellStart"/>
      <w:r w:rsidRPr="00E301EF">
        <w:rPr>
          <w:rFonts w:ascii="Arial" w:hAnsi="Arial" w:cs="Arial"/>
        </w:rPr>
        <w:t>Riipinen</w:t>
      </w:r>
      <w:proofErr w:type="spellEnd"/>
      <w:r w:rsidRPr="00E301EF">
        <w:rPr>
          <w:rFonts w:ascii="Arial" w:hAnsi="Arial" w:cs="Arial"/>
        </w:rPr>
        <w:t xml:space="preserve"> I, Pierce JR, Donahue NM, </w:t>
      </w:r>
      <w:proofErr w:type="spellStart"/>
      <w:r w:rsidRPr="00E301EF">
        <w:rPr>
          <w:rFonts w:ascii="Arial" w:hAnsi="Arial" w:cs="Arial"/>
        </w:rPr>
        <w:t>Pandis</w:t>
      </w:r>
      <w:proofErr w:type="spellEnd"/>
      <w:r w:rsidRPr="00E301EF">
        <w:rPr>
          <w:rFonts w:ascii="Arial" w:hAnsi="Arial" w:cs="Arial"/>
        </w:rPr>
        <w:t xml:space="preserve">, SN (2010) </w:t>
      </w:r>
      <w:proofErr w:type="spellStart"/>
      <w:r w:rsidRPr="00E301EF">
        <w:rPr>
          <w:rFonts w:ascii="Arial" w:hAnsi="Arial" w:cs="Arial"/>
        </w:rPr>
        <w:t>Modeling</w:t>
      </w:r>
      <w:proofErr w:type="spellEnd"/>
      <w:r w:rsidRPr="00E301EF">
        <w:rPr>
          <w:rFonts w:ascii="Arial" w:hAnsi="Arial" w:cs="Arial"/>
        </w:rPr>
        <w:t xml:space="preserve"> the evaporation of organics inside </w:t>
      </w:r>
      <w:proofErr w:type="spellStart"/>
      <w:r w:rsidRPr="00E301EF">
        <w:rPr>
          <w:rFonts w:ascii="Arial" w:hAnsi="Arial" w:cs="Arial"/>
        </w:rPr>
        <w:t>thermodenuders</w:t>
      </w:r>
      <w:proofErr w:type="spellEnd"/>
      <w:r w:rsidRPr="00E301EF">
        <w:rPr>
          <w:rFonts w:ascii="Arial" w:hAnsi="Arial" w:cs="Arial"/>
        </w:rPr>
        <w:t>: Kinetics vs. thermodynamics</w:t>
      </w:r>
      <w:r w:rsidR="00401511" w:rsidRPr="00E301EF">
        <w:rPr>
          <w:rFonts w:ascii="Arial" w:hAnsi="Arial" w:cs="Arial"/>
        </w:rPr>
        <w:t xml:space="preserve">. </w:t>
      </w:r>
      <w:r w:rsidR="00401511" w:rsidRPr="00E301EF">
        <w:rPr>
          <w:rFonts w:ascii="Arial" w:hAnsi="Arial" w:cs="Arial"/>
          <w:i/>
        </w:rPr>
        <w:t>Atmos. Environ.</w:t>
      </w:r>
      <w:r w:rsidR="00401511" w:rsidRPr="00E301EF">
        <w:rPr>
          <w:rFonts w:ascii="Arial" w:hAnsi="Arial" w:cs="Arial"/>
        </w:rPr>
        <w:t xml:space="preserve"> (44) 597-607.</w:t>
      </w:r>
    </w:p>
    <w:p w:rsidR="00791403" w:rsidRPr="00E301EF" w:rsidRDefault="008175AB" w:rsidP="00791403">
      <w:pPr>
        <w:pStyle w:val="ListParagraph"/>
        <w:numPr>
          <w:ilvl w:val="0"/>
          <w:numId w:val="6"/>
        </w:numPr>
        <w:rPr>
          <w:rFonts w:ascii="Arial" w:hAnsi="Arial" w:cs="Arial"/>
        </w:rPr>
      </w:pPr>
      <w:r w:rsidRPr="00E301EF">
        <w:rPr>
          <w:rFonts w:ascii="Arial" w:hAnsi="Arial" w:cs="Arial"/>
        </w:rPr>
        <w:t>Fuchs</w:t>
      </w:r>
      <w:r w:rsidR="00401511" w:rsidRPr="00E301EF">
        <w:rPr>
          <w:rFonts w:ascii="Arial" w:hAnsi="Arial" w:cs="Arial"/>
        </w:rPr>
        <w:t xml:space="preserve"> NA</w:t>
      </w:r>
      <w:r w:rsidRPr="00E301EF">
        <w:rPr>
          <w:rFonts w:ascii="Arial" w:hAnsi="Arial" w:cs="Arial"/>
        </w:rPr>
        <w:t xml:space="preserve"> and </w:t>
      </w:r>
      <w:proofErr w:type="spellStart"/>
      <w:r w:rsidRPr="00E301EF">
        <w:rPr>
          <w:rFonts w:ascii="Arial" w:hAnsi="Arial" w:cs="Arial"/>
        </w:rPr>
        <w:t>Sutugin</w:t>
      </w:r>
      <w:proofErr w:type="spellEnd"/>
      <w:r w:rsidRPr="00E301EF">
        <w:rPr>
          <w:rFonts w:ascii="Arial" w:hAnsi="Arial" w:cs="Arial"/>
        </w:rPr>
        <w:t xml:space="preserve"> </w:t>
      </w:r>
      <w:r w:rsidR="00401511" w:rsidRPr="00E301EF">
        <w:rPr>
          <w:rFonts w:ascii="Arial" w:hAnsi="Arial" w:cs="Arial"/>
        </w:rPr>
        <w:t xml:space="preserve">AG </w:t>
      </w:r>
      <w:r w:rsidRPr="00E301EF">
        <w:rPr>
          <w:rFonts w:ascii="Arial" w:hAnsi="Arial" w:cs="Arial"/>
        </w:rPr>
        <w:t>(1970):</w:t>
      </w:r>
      <w:r w:rsidR="00401511" w:rsidRPr="00E301EF">
        <w:rPr>
          <w:rFonts w:ascii="Arial" w:hAnsi="Arial" w:cs="Arial"/>
        </w:rPr>
        <w:t xml:space="preserve"> Highly Dispersed Aerosols, Ann </w:t>
      </w:r>
      <w:proofErr w:type="spellStart"/>
      <w:r w:rsidR="00401511" w:rsidRPr="00E301EF">
        <w:rPr>
          <w:rFonts w:ascii="Arial" w:hAnsi="Arial" w:cs="Arial"/>
        </w:rPr>
        <w:t>Arbor</w:t>
      </w:r>
      <w:proofErr w:type="spellEnd"/>
      <w:r w:rsidR="00401511" w:rsidRPr="00E301EF">
        <w:rPr>
          <w:rFonts w:ascii="Arial" w:hAnsi="Arial" w:cs="Arial"/>
        </w:rPr>
        <w:t xml:space="preserve"> Science Publishers.</w:t>
      </w:r>
    </w:p>
    <w:p w:rsidR="00791403" w:rsidRPr="00E301EF" w:rsidRDefault="00791403" w:rsidP="00791403">
      <w:pPr>
        <w:pStyle w:val="ListParagraph"/>
        <w:numPr>
          <w:ilvl w:val="0"/>
          <w:numId w:val="6"/>
        </w:numPr>
        <w:rPr>
          <w:rFonts w:ascii="Arial" w:hAnsi="Arial" w:cs="Arial"/>
        </w:rPr>
      </w:pPr>
      <w:proofErr w:type="spellStart"/>
      <w:r w:rsidRPr="00E301EF">
        <w:rPr>
          <w:rFonts w:ascii="Arial" w:hAnsi="Arial" w:cs="Arial"/>
        </w:rPr>
        <w:t>Nannoolal</w:t>
      </w:r>
      <w:proofErr w:type="spellEnd"/>
      <w:r w:rsidRPr="00E301EF">
        <w:rPr>
          <w:rFonts w:ascii="Arial" w:hAnsi="Arial" w:cs="Arial"/>
        </w:rPr>
        <w:t xml:space="preserve"> Y., </w:t>
      </w:r>
      <w:proofErr w:type="spellStart"/>
      <w:r w:rsidRPr="00E301EF">
        <w:rPr>
          <w:rFonts w:ascii="Arial" w:hAnsi="Arial" w:cs="Arial"/>
        </w:rPr>
        <w:t>Rarey</w:t>
      </w:r>
      <w:proofErr w:type="spellEnd"/>
      <w:r w:rsidRPr="00E301EF">
        <w:rPr>
          <w:rFonts w:ascii="Arial" w:hAnsi="Arial" w:cs="Arial"/>
        </w:rPr>
        <w:t xml:space="preserve"> J., </w:t>
      </w:r>
      <w:proofErr w:type="spellStart"/>
      <w:r w:rsidRPr="00E301EF">
        <w:rPr>
          <w:rFonts w:ascii="Arial" w:hAnsi="Arial" w:cs="Arial"/>
        </w:rPr>
        <w:t>Ramjugernath</w:t>
      </w:r>
      <w:proofErr w:type="spellEnd"/>
      <w:r w:rsidRPr="00E301EF">
        <w:rPr>
          <w:rFonts w:ascii="Arial" w:hAnsi="Arial" w:cs="Arial"/>
        </w:rPr>
        <w:t xml:space="preserve"> D. (2009). </w:t>
      </w:r>
      <w:r w:rsidRPr="00E301EF">
        <w:rPr>
          <w:rFonts w:ascii="Arial" w:eastAsia="Times New Roman" w:hAnsi="Arial" w:cs="Arial"/>
          <w:lang w:eastAsia="en-GB"/>
        </w:rPr>
        <w:t xml:space="preserve">Estimation of pure component properties. Part 4: Estimation of the saturated liquid viscosity of non-electrolyte organic compounds via group contributions and group interactions.  Fluid Phase </w:t>
      </w:r>
      <w:proofErr w:type="spellStart"/>
      <w:r w:rsidRPr="00E301EF">
        <w:rPr>
          <w:rFonts w:ascii="Arial" w:eastAsia="Times New Roman" w:hAnsi="Arial" w:cs="Arial"/>
          <w:lang w:eastAsia="en-GB"/>
        </w:rPr>
        <w:t>Equilib</w:t>
      </w:r>
      <w:proofErr w:type="spellEnd"/>
      <w:r w:rsidRPr="00E301EF">
        <w:rPr>
          <w:rFonts w:ascii="Arial" w:eastAsia="Times New Roman" w:hAnsi="Arial" w:cs="Arial"/>
          <w:lang w:eastAsia="en-GB"/>
        </w:rPr>
        <w:t>, 281 (2), 97-119 (2009)</w:t>
      </w:r>
    </w:p>
    <w:p w:rsidR="00791403" w:rsidRPr="00E301EF" w:rsidRDefault="00791403" w:rsidP="00791403">
      <w:pPr>
        <w:pStyle w:val="ListParagraph"/>
        <w:numPr>
          <w:ilvl w:val="0"/>
          <w:numId w:val="6"/>
        </w:numPr>
        <w:rPr>
          <w:rFonts w:ascii="Arial" w:hAnsi="Arial" w:cs="Arial"/>
        </w:rPr>
      </w:pPr>
      <w:proofErr w:type="spellStart"/>
      <w:r w:rsidRPr="00E301EF">
        <w:rPr>
          <w:rFonts w:ascii="Arial" w:hAnsi="Arial" w:cs="Arial"/>
        </w:rPr>
        <w:t>Nannoolal</w:t>
      </w:r>
      <w:proofErr w:type="spellEnd"/>
      <w:r w:rsidRPr="00E301EF">
        <w:rPr>
          <w:rFonts w:ascii="Arial" w:hAnsi="Arial" w:cs="Arial"/>
        </w:rPr>
        <w:t xml:space="preserve"> Y., </w:t>
      </w:r>
      <w:proofErr w:type="spellStart"/>
      <w:r w:rsidRPr="00E301EF">
        <w:rPr>
          <w:rFonts w:ascii="Arial" w:hAnsi="Arial" w:cs="Arial"/>
        </w:rPr>
        <w:t>Rarey</w:t>
      </w:r>
      <w:proofErr w:type="spellEnd"/>
      <w:r w:rsidRPr="00E301EF">
        <w:rPr>
          <w:rFonts w:ascii="Arial" w:hAnsi="Arial" w:cs="Arial"/>
        </w:rPr>
        <w:t xml:space="preserve"> J., </w:t>
      </w:r>
      <w:proofErr w:type="spellStart"/>
      <w:r w:rsidRPr="00E301EF">
        <w:rPr>
          <w:rFonts w:ascii="Arial" w:hAnsi="Arial" w:cs="Arial"/>
        </w:rPr>
        <w:t>Ramjugernath</w:t>
      </w:r>
      <w:proofErr w:type="spellEnd"/>
      <w:r w:rsidRPr="00E301EF">
        <w:rPr>
          <w:rFonts w:ascii="Arial" w:hAnsi="Arial" w:cs="Arial"/>
        </w:rPr>
        <w:t xml:space="preserve"> D</w:t>
      </w:r>
      <w:proofErr w:type="gramStart"/>
      <w:r w:rsidRPr="00E301EF">
        <w:rPr>
          <w:rFonts w:ascii="Arial" w:hAnsi="Arial" w:cs="Arial"/>
        </w:rPr>
        <w:t>.(</w:t>
      </w:r>
      <w:proofErr w:type="gramEnd"/>
      <w:r w:rsidRPr="00E301EF">
        <w:rPr>
          <w:rFonts w:ascii="Arial" w:hAnsi="Arial" w:cs="Arial"/>
        </w:rPr>
        <w:t xml:space="preserve">2008). </w:t>
      </w:r>
      <w:r w:rsidRPr="00E301EF">
        <w:rPr>
          <w:rFonts w:ascii="Arial" w:eastAsia="Times New Roman" w:hAnsi="Arial" w:cs="Arial"/>
          <w:lang w:eastAsia="en-GB"/>
        </w:rPr>
        <w:t xml:space="preserve">Estimation of pure component properties: Part 3. Estimation of the </w:t>
      </w:r>
      <w:proofErr w:type="spellStart"/>
      <w:r w:rsidRPr="00E301EF">
        <w:rPr>
          <w:rFonts w:ascii="Arial" w:eastAsia="Times New Roman" w:hAnsi="Arial" w:cs="Arial"/>
          <w:lang w:eastAsia="en-GB"/>
        </w:rPr>
        <w:t>vapor</w:t>
      </w:r>
      <w:proofErr w:type="spellEnd"/>
      <w:r w:rsidRPr="00E301EF">
        <w:rPr>
          <w:rFonts w:ascii="Arial" w:eastAsia="Times New Roman" w:hAnsi="Arial" w:cs="Arial"/>
          <w:lang w:eastAsia="en-GB"/>
        </w:rPr>
        <w:t xml:space="preserve"> pressure of non-electrolyte organic compounds via group contributions and group interactions. Fluid Phase </w:t>
      </w:r>
      <w:proofErr w:type="spellStart"/>
      <w:r w:rsidRPr="00E301EF">
        <w:rPr>
          <w:rFonts w:ascii="Arial" w:eastAsia="Times New Roman" w:hAnsi="Arial" w:cs="Arial"/>
          <w:lang w:eastAsia="en-GB"/>
        </w:rPr>
        <w:t>Equilib</w:t>
      </w:r>
      <w:proofErr w:type="spellEnd"/>
      <w:r w:rsidRPr="00E301EF">
        <w:rPr>
          <w:rFonts w:ascii="Arial" w:eastAsia="Times New Roman" w:hAnsi="Arial" w:cs="Arial"/>
          <w:lang w:eastAsia="en-GB"/>
        </w:rPr>
        <w:t xml:space="preserve">, 269(1-2), 117-133. </w:t>
      </w:r>
    </w:p>
    <w:p w:rsidR="00791403" w:rsidRPr="00E301EF" w:rsidRDefault="00791403" w:rsidP="00791403">
      <w:pPr>
        <w:pStyle w:val="ListParagraph"/>
        <w:numPr>
          <w:ilvl w:val="0"/>
          <w:numId w:val="6"/>
        </w:numPr>
        <w:rPr>
          <w:rFonts w:ascii="Arial" w:hAnsi="Arial" w:cs="Arial"/>
        </w:rPr>
      </w:pPr>
      <w:r w:rsidRPr="00E301EF">
        <w:rPr>
          <w:rFonts w:ascii="Arial" w:eastAsia="Times New Roman" w:hAnsi="Arial" w:cs="Arial"/>
          <w:lang w:eastAsia="en-GB"/>
        </w:rPr>
        <w:t xml:space="preserve">Cao, W.; Knudsen, K.; </w:t>
      </w:r>
      <w:proofErr w:type="spellStart"/>
      <w:r w:rsidRPr="00E301EF">
        <w:rPr>
          <w:rFonts w:ascii="Arial" w:eastAsia="Times New Roman" w:hAnsi="Arial" w:cs="Arial"/>
          <w:lang w:eastAsia="en-GB"/>
        </w:rPr>
        <w:t>Fredenslund</w:t>
      </w:r>
      <w:proofErr w:type="spellEnd"/>
      <w:r w:rsidRPr="00E301EF">
        <w:rPr>
          <w:rFonts w:ascii="Arial" w:eastAsia="Times New Roman" w:hAnsi="Arial" w:cs="Arial"/>
          <w:lang w:eastAsia="en-GB"/>
        </w:rPr>
        <w:t xml:space="preserve">, </w:t>
      </w:r>
      <w:proofErr w:type="spellStart"/>
      <w:proofErr w:type="gramStart"/>
      <w:r w:rsidRPr="00E301EF">
        <w:rPr>
          <w:rFonts w:ascii="Arial" w:eastAsia="Times New Roman" w:hAnsi="Arial" w:cs="Arial"/>
          <w:lang w:eastAsia="en-GB"/>
        </w:rPr>
        <w:t>Aa</w:t>
      </w:r>
      <w:proofErr w:type="spellEnd"/>
      <w:r w:rsidRPr="00E301EF">
        <w:rPr>
          <w:rFonts w:ascii="Arial" w:eastAsia="Times New Roman" w:hAnsi="Arial" w:cs="Arial"/>
          <w:lang w:eastAsia="en-GB"/>
        </w:rPr>
        <w:t>.;</w:t>
      </w:r>
      <w:proofErr w:type="gramEnd"/>
      <w:r w:rsidRPr="00E301EF">
        <w:rPr>
          <w:rFonts w:ascii="Arial" w:eastAsia="Times New Roman" w:hAnsi="Arial" w:cs="Arial"/>
          <w:lang w:eastAsia="en-GB"/>
        </w:rPr>
        <w:t xml:space="preserve"> Rasmussen, P. Group-Contribution Viscosity Predictions of Liquid Mixtures Using UNI-FAC-VLE </w:t>
      </w:r>
      <w:proofErr w:type="spellStart"/>
      <w:r w:rsidRPr="00E301EF">
        <w:rPr>
          <w:rFonts w:ascii="Arial" w:eastAsia="Times New Roman" w:hAnsi="Arial" w:cs="Arial"/>
          <w:lang w:eastAsia="en-GB"/>
        </w:rPr>
        <w:t>Parameters.Ind</w:t>
      </w:r>
      <w:proofErr w:type="spellEnd"/>
      <w:r w:rsidRPr="00E301EF">
        <w:rPr>
          <w:rFonts w:ascii="Arial" w:eastAsia="Times New Roman" w:hAnsi="Arial" w:cs="Arial"/>
          <w:lang w:eastAsia="en-GB"/>
        </w:rPr>
        <w:t>. Eng. Chem. Res.1993</w:t>
      </w:r>
      <w:proofErr w:type="gramStart"/>
      <w:r w:rsidRPr="00E301EF">
        <w:rPr>
          <w:rFonts w:ascii="Arial" w:eastAsia="Times New Roman" w:hAnsi="Arial" w:cs="Arial"/>
          <w:lang w:eastAsia="en-GB"/>
        </w:rPr>
        <w:t>,32</w:t>
      </w:r>
      <w:proofErr w:type="gramEnd"/>
      <w:r w:rsidRPr="00E301EF">
        <w:rPr>
          <w:rFonts w:ascii="Arial" w:eastAsia="Times New Roman" w:hAnsi="Arial" w:cs="Arial"/>
          <w:lang w:eastAsia="en-GB"/>
        </w:rPr>
        <w:t>, 2088-2042.</w:t>
      </w:r>
    </w:p>
    <w:p w:rsidR="00E301EF" w:rsidRPr="00E301EF" w:rsidRDefault="00E301EF" w:rsidP="00E301EF">
      <w:pPr>
        <w:pStyle w:val="ListParagraph"/>
        <w:numPr>
          <w:ilvl w:val="0"/>
          <w:numId w:val="6"/>
        </w:numPr>
        <w:rPr>
          <w:rFonts w:ascii="Arial" w:hAnsi="Arial" w:cs="Arial"/>
        </w:rPr>
      </w:pPr>
      <w:proofErr w:type="spellStart"/>
      <w:r w:rsidRPr="00E301EF">
        <w:rPr>
          <w:rFonts w:ascii="Arial" w:hAnsi="Arial" w:cs="Arial"/>
        </w:rPr>
        <w:t>Bosse</w:t>
      </w:r>
      <w:proofErr w:type="spellEnd"/>
      <w:r w:rsidRPr="00E301EF">
        <w:rPr>
          <w:rFonts w:ascii="Arial" w:hAnsi="Arial" w:cs="Arial"/>
        </w:rPr>
        <w:t xml:space="preserve"> D, (2005) </w:t>
      </w:r>
      <w:r w:rsidRPr="00E301EF">
        <w:rPr>
          <w:rFonts w:ascii="Arial" w:hAnsi="Arial" w:cs="Arial"/>
          <w:i/>
        </w:rPr>
        <w:t xml:space="preserve">Diffusion, Viscosity, and Thermodynamics in Liquid </w:t>
      </w:r>
      <w:proofErr w:type="gramStart"/>
      <w:r w:rsidRPr="00E301EF">
        <w:rPr>
          <w:rFonts w:ascii="Arial" w:hAnsi="Arial" w:cs="Arial"/>
          <w:i/>
        </w:rPr>
        <w:t>Systems</w:t>
      </w:r>
      <w:r w:rsidRPr="00E301EF">
        <w:rPr>
          <w:rFonts w:ascii="Arial" w:hAnsi="Arial" w:cs="Arial"/>
        </w:rPr>
        <w:t xml:space="preserve">  PhD</w:t>
      </w:r>
      <w:proofErr w:type="gramEnd"/>
      <w:r w:rsidRPr="00E301EF">
        <w:rPr>
          <w:rFonts w:ascii="Arial" w:hAnsi="Arial" w:cs="Arial"/>
        </w:rPr>
        <w:t xml:space="preserve"> thesis, Technical University of Kaiserslautern.</w:t>
      </w:r>
    </w:p>
    <w:p w:rsidR="00611825" w:rsidRDefault="00611825" w:rsidP="00791403">
      <w:pPr>
        <w:pStyle w:val="ListParagraph"/>
        <w:numPr>
          <w:ilvl w:val="0"/>
          <w:numId w:val="6"/>
        </w:numPr>
        <w:rPr>
          <w:rStyle w:val="pbtoclink"/>
          <w:rFonts w:ascii="Arial" w:hAnsi="Arial" w:cs="Arial"/>
        </w:rPr>
      </w:pPr>
      <w:proofErr w:type="spellStart"/>
      <w:r w:rsidRPr="00E301EF">
        <w:rPr>
          <w:rStyle w:val="pbtoclink"/>
          <w:rFonts w:ascii="Arial" w:hAnsi="Arial" w:cs="Arial"/>
        </w:rPr>
        <w:t>Zuend</w:t>
      </w:r>
      <w:proofErr w:type="spellEnd"/>
      <w:r w:rsidRPr="00E301EF">
        <w:rPr>
          <w:rStyle w:val="pbtoclink"/>
          <w:rFonts w:ascii="Arial" w:hAnsi="Arial" w:cs="Arial"/>
        </w:rPr>
        <w:t xml:space="preserve">, A., </w:t>
      </w:r>
      <w:proofErr w:type="spellStart"/>
      <w:r w:rsidRPr="00E301EF">
        <w:rPr>
          <w:rStyle w:val="pbtoclink"/>
          <w:rFonts w:ascii="Arial" w:hAnsi="Arial" w:cs="Arial"/>
        </w:rPr>
        <w:t>Marcolli</w:t>
      </w:r>
      <w:proofErr w:type="spellEnd"/>
      <w:r w:rsidRPr="00E301EF">
        <w:rPr>
          <w:rStyle w:val="pbtoclink"/>
          <w:rFonts w:ascii="Arial" w:hAnsi="Arial" w:cs="Arial"/>
        </w:rPr>
        <w:t>, C., Luo, B. P., and Peter, T.: A thermodynamic model of mixed organic-inorganic aerosols to predict activity coefficients, Atmos. Chem. Phys., 8, 4559-4593, doi:10.5194/acp-8-4559-2008, 2008.</w:t>
      </w:r>
    </w:p>
    <w:p w:rsidR="005D5424" w:rsidRPr="00E301EF" w:rsidRDefault="005D5424" w:rsidP="005D5424">
      <w:pPr>
        <w:pStyle w:val="ListParagraph"/>
        <w:rPr>
          <w:rFonts w:ascii="Arial" w:hAnsi="Arial" w:cs="Arial"/>
        </w:rPr>
      </w:pPr>
    </w:p>
    <w:p w:rsidR="005D5424" w:rsidRPr="005629DF" w:rsidRDefault="005D5424" w:rsidP="005D5424">
      <w:pPr>
        <w:pStyle w:val="Caption"/>
        <w:keepNext/>
        <w:ind w:left="360"/>
        <w:rPr>
          <w:rFonts w:ascii="Arial" w:hAnsi="Arial" w:cs="Arial"/>
          <w:color w:val="000000" w:themeColor="text1"/>
          <w:sz w:val="22"/>
          <w:szCs w:val="22"/>
        </w:rPr>
      </w:pPr>
      <w:r w:rsidRPr="005629DF">
        <w:rPr>
          <w:rFonts w:ascii="Arial" w:hAnsi="Arial" w:cs="Arial"/>
          <w:color w:val="000000" w:themeColor="text1"/>
          <w:sz w:val="22"/>
          <w:szCs w:val="22"/>
        </w:rPr>
        <w:lastRenderedPageBreak/>
        <w:t xml:space="preserve">Table </w:t>
      </w:r>
      <w:r>
        <w:rPr>
          <w:rFonts w:ascii="Arial" w:hAnsi="Arial" w:cs="Arial"/>
          <w:color w:val="000000" w:themeColor="text1"/>
          <w:sz w:val="22"/>
          <w:szCs w:val="22"/>
        </w:rPr>
        <w:t>S</w:t>
      </w:r>
      <w:r w:rsidRPr="005629DF">
        <w:rPr>
          <w:rFonts w:ascii="Arial" w:hAnsi="Arial" w:cs="Arial"/>
          <w:color w:val="000000" w:themeColor="text1"/>
          <w:sz w:val="22"/>
          <w:szCs w:val="22"/>
        </w:rPr>
        <w:fldChar w:fldCharType="begin"/>
      </w:r>
      <w:r w:rsidRPr="005629DF">
        <w:rPr>
          <w:rFonts w:ascii="Arial" w:hAnsi="Arial" w:cs="Arial"/>
          <w:color w:val="000000" w:themeColor="text1"/>
          <w:sz w:val="22"/>
          <w:szCs w:val="22"/>
        </w:rPr>
        <w:instrText xml:space="preserve"> SEQ Table \* ARABIC </w:instrText>
      </w:r>
      <w:r w:rsidRPr="005629DF">
        <w:rPr>
          <w:rFonts w:ascii="Arial" w:hAnsi="Arial" w:cs="Arial"/>
          <w:color w:val="000000" w:themeColor="text1"/>
          <w:sz w:val="22"/>
          <w:szCs w:val="22"/>
        </w:rPr>
        <w:fldChar w:fldCharType="separate"/>
      </w:r>
      <w:r w:rsidRPr="005629DF">
        <w:rPr>
          <w:rFonts w:ascii="Arial" w:hAnsi="Arial" w:cs="Arial"/>
          <w:noProof/>
          <w:color w:val="000000" w:themeColor="text1"/>
          <w:sz w:val="22"/>
          <w:szCs w:val="22"/>
        </w:rPr>
        <w:t>1</w:t>
      </w:r>
      <w:r w:rsidRPr="005629DF">
        <w:rPr>
          <w:rFonts w:ascii="Arial" w:hAnsi="Arial" w:cs="Arial"/>
          <w:noProof/>
          <w:color w:val="000000" w:themeColor="text1"/>
          <w:sz w:val="22"/>
          <w:szCs w:val="22"/>
        </w:rPr>
        <w:fldChar w:fldCharType="end"/>
      </w:r>
      <w:r w:rsidRPr="005629DF">
        <w:rPr>
          <w:rFonts w:ascii="Arial" w:hAnsi="Arial" w:cs="Arial"/>
          <w:color w:val="000000" w:themeColor="text1"/>
          <w:sz w:val="22"/>
          <w:szCs w:val="22"/>
        </w:rPr>
        <w:t xml:space="preserve"> Flow parameters for Taylor Dispersion</w:t>
      </w:r>
    </w:p>
    <w:tbl>
      <w:tblPr>
        <w:tblW w:w="8001" w:type="dxa"/>
        <w:tblInd w:w="453" w:type="dxa"/>
        <w:tblLook w:val="04A0" w:firstRow="1" w:lastRow="0" w:firstColumn="1" w:lastColumn="0" w:noHBand="0" w:noVBand="1"/>
      </w:tblPr>
      <w:tblGrid>
        <w:gridCol w:w="1840"/>
        <w:gridCol w:w="1134"/>
        <w:gridCol w:w="1134"/>
        <w:gridCol w:w="1224"/>
        <w:gridCol w:w="1535"/>
        <w:gridCol w:w="1134"/>
      </w:tblGrid>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&gt;10</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&gt;700</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&lt;2000</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 xml:space="preserve">          &gt;100</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&lt;20</w:t>
            </w:r>
          </w:p>
        </w:tc>
      </w:tr>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proofErr w:type="spellStart"/>
            <w:r w:rsidRPr="00007EC9">
              <w:rPr>
                <w:rFonts w:ascii="Arial" w:eastAsia="Times New Roman" w:hAnsi="Arial" w:cs="Arial"/>
                <w:color w:val="000000"/>
                <w:lang w:val="en-US"/>
              </w:rPr>
              <w:t>Dt</w:t>
            </w:r>
            <w:r w:rsidRPr="00007EC9">
              <w:rPr>
                <w:rFonts w:ascii="Arial" w:eastAsia="Times New Roman" w:hAnsi="Arial" w:cs="Arial"/>
                <w:color w:val="000000"/>
                <w:vertAlign w:val="subscript"/>
                <w:lang w:val="en-US"/>
              </w:rPr>
              <w:t>r</w:t>
            </w:r>
            <w:proofErr w:type="spellEnd"/>
            <w:r w:rsidRPr="00007EC9">
              <w:rPr>
                <w:rFonts w:ascii="Arial" w:eastAsia="Times New Roman" w:hAnsi="Arial" w:cs="Arial"/>
                <w:color w:val="000000"/>
                <w:lang w:val="en-US"/>
              </w:rPr>
              <w:t>/r</w:t>
            </w:r>
            <w:r w:rsidRPr="00007EC9">
              <w:rPr>
                <w:rFonts w:ascii="Arial" w:eastAsia="Times New Roman" w:hAnsi="Arial" w:cs="Arial"/>
                <w:color w:val="000000"/>
                <w:vertAlign w:val="superscript"/>
                <w:lang w:val="en-US"/>
              </w:rPr>
              <w:t>2</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ū</w:t>
            </w:r>
            <w:r w:rsidRPr="00007EC9">
              <w:rPr>
                <w:rFonts w:ascii="Arial" w:eastAsia="Times New Roman" w:hAnsi="Arial" w:cs="Arial"/>
                <w:color w:val="000000"/>
                <w:vertAlign w:val="subscript"/>
                <w:lang w:val="en-US"/>
              </w:rPr>
              <w:t>0</w:t>
            </w:r>
            <w:r w:rsidRPr="00007EC9">
              <w:rPr>
                <w:rFonts w:ascii="Arial" w:eastAsia="Times New Roman" w:hAnsi="Arial" w:cs="Arial"/>
                <w:color w:val="000000"/>
                <w:lang w:val="en-US"/>
              </w:rPr>
              <w:t>r/D</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2</w:t>
            </w:r>
            <w:r w:rsidRPr="00007EC9">
              <w:rPr>
                <w:rFonts w:ascii="Arial" w:hAnsi="Arial" w:cs="Arial"/>
              </w:rPr>
              <w:t xml:space="preserve"> </w:t>
            </w:r>
            <w:r w:rsidRPr="00007EC9">
              <w:rPr>
                <w:rFonts w:ascii="Arial" w:eastAsia="Times New Roman" w:hAnsi="Arial" w:cs="Arial"/>
                <w:color w:val="000000"/>
                <w:lang w:val="en-US"/>
              </w:rPr>
              <w:t xml:space="preserve">ū </w:t>
            </w:r>
            <w:r w:rsidRPr="00007EC9">
              <w:rPr>
                <w:rFonts w:ascii="Arial" w:eastAsia="Times New Roman" w:hAnsi="Arial" w:cs="Arial"/>
                <w:color w:val="000000"/>
                <w:vertAlign w:val="subscript"/>
                <w:lang w:val="en-US"/>
              </w:rPr>
              <w:t>0</w:t>
            </w:r>
            <w:r w:rsidRPr="00007EC9">
              <w:rPr>
                <w:rFonts w:ascii="Arial" w:eastAsia="Times New Roman" w:hAnsi="Arial" w:cs="Arial"/>
                <w:color w:val="000000"/>
                <w:lang w:val="en-US"/>
              </w:rPr>
              <w:t>rρ/η</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 xml:space="preserve">          ω</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De</w:t>
            </w:r>
            <w:r w:rsidRPr="00007EC9">
              <w:rPr>
                <w:rFonts w:ascii="Arial" w:eastAsia="Times New Roman" w:hAnsi="Arial" w:cs="Arial"/>
                <w:color w:val="000000"/>
                <w:vertAlign w:val="superscript"/>
                <w:lang w:val="en-US"/>
              </w:rPr>
              <w:t>2</w:t>
            </w:r>
            <w:r w:rsidRPr="00007EC9">
              <w:rPr>
                <w:rFonts w:ascii="Arial" w:eastAsia="Times New Roman" w:hAnsi="Arial" w:cs="Arial"/>
                <w:color w:val="000000"/>
                <w:lang w:val="en-US"/>
              </w:rPr>
              <w:t xml:space="preserve">Sc </w:t>
            </w:r>
          </w:p>
        </w:tc>
      </w:tr>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acetone</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53.71848</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552.1153</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12.81802</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472.4409</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29.95941</w:t>
            </w:r>
          </w:p>
        </w:tc>
      </w:tr>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methanol</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24.31414</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1219.816</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65.54873</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472.4409</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338.4864</w:t>
            </w:r>
          </w:p>
        </w:tc>
      </w:tr>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propanol</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7.136307</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4156.042</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2.081793</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472.4409</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36.62688</w:t>
            </w:r>
          </w:p>
        </w:tc>
      </w:tr>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ethylene glycol</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2.107526</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14072.8</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0.344821</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472.4409</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20.54266</w:t>
            </w:r>
          </w:p>
        </w:tc>
      </w:tr>
      <w:tr w:rsidR="005D5424" w:rsidRPr="00007EC9" w:rsidTr="00657040">
        <w:trPr>
          <w:trHeight w:val="300"/>
        </w:trPr>
        <w:tc>
          <w:tcPr>
            <w:tcW w:w="1840"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rPr>
                <w:rFonts w:ascii="Arial" w:eastAsia="Times New Roman" w:hAnsi="Arial" w:cs="Arial"/>
                <w:color w:val="000000"/>
                <w:lang w:val="en-US"/>
              </w:rPr>
            </w:pPr>
            <w:r w:rsidRPr="00007EC9">
              <w:rPr>
                <w:rFonts w:ascii="Arial" w:eastAsia="Times New Roman" w:hAnsi="Arial" w:cs="Arial"/>
                <w:color w:val="000000"/>
                <w:lang w:val="en-US"/>
              </w:rPr>
              <w:t>oleic</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23.58929</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1257.299</w:t>
            </w:r>
          </w:p>
        </w:tc>
        <w:tc>
          <w:tcPr>
            <w:tcW w:w="122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0.005486</w:t>
            </w:r>
          </w:p>
        </w:tc>
        <w:tc>
          <w:tcPr>
            <w:tcW w:w="1535"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472.4409</w:t>
            </w:r>
          </w:p>
        </w:tc>
        <w:tc>
          <w:tcPr>
            <w:tcW w:w="1134" w:type="dxa"/>
            <w:tcBorders>
              <w:top w:val="nil"/>
              <w:left w:val="nil"/>
              <w:bottom w:val="nil"/>
              <w:right w:val="nil"/>
            </w:tcBorders>
            <w:shd w:val="clear" w:color="auto" w:fill="auto"/>
            <w:noWrap/>
            <w:vAlign w:val="bottom"/>
            <w:hideMark/>
          </w:tcPr>
          <w:p w:rsidR="005D5424" w:rsidRPr="00007EC9" w:rsidRDefault="005D5424" w:rsidP="00657040">
            <w:pPr>
              <w:spacing w:after="0" w:line="240" w:lineRule="auto"/>
              <w:jc w:val="right"/>
              <w:rPr>
                <w:rFonts w:ascii="Arial" w:eastAsia="Times New Roman" w:hAnsi="Arial" w:cs="Arial"/>
                <w:color w:val="000000"/>
                <w:lang w:val="en-US"/>
              </w:rPr>
            </w:pPr>
            <w:r w:rsidRPr="00007EC9">
              <w:rPr>
                <w:rFonts w:ascii="Arial" w:eastAsia="Times New Roman" w:hAnsi="Arial" w:cs="Arial"/>
                <w:color w:val="000000"/>
                <w:lang w:val="en-US"/>
              </w:rPr>
              <w:t>0.029197</w:t>
            </w:r>
          </w:p>
        </w:tc>
      </w:tr>
    </w:tbl>
    <w:p w:rsidR="00791403" w:rsidRPr="00791403" w:rsidRDefault="00791403" w:rsidP="00791403">
      <w:pPr>
        <w:rPr>
          <w:rFonts w:ascii="Arial" w:hAnsi="Arial" w:cs="Arial"/>
        </w:rPr>
      </w:pPr>
    </w:p>
    <w:p w:rsidR="005D5424" w:rsidRPr="00007EC9" w:rsidRDefault="005D5424" w:rsidP="005D5424">
      <w:pPr>
        <w:keepNext/>
        <w:jc w:val="both"/>
        <w:rPr>
          <w:rFonts w:ascii="Arial" w:hAnsi="Arial" w:cs="Arial"/>
        </w:rPr>
      </w:pPr>
      <w:r w:rsidRPr="00007EC9">
        <w:rPr>
          <w:rFonts w:ascii="Arial" w:hAnsi="Arial" w:cs="Arial"/>
          <w:noProof/>
          <w:lang w:eastAsia="en-GB"/>
        </w:rPr>
        <w:drawing>
          <wp:inline distT="0" distB="0" distL="0" distR="0" wp14:anchorId="2F90E504" wp14:editId="64AE9CF2">
            <wp:extent cx="5731510" cy="363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us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37915"/>
                    </a:xfrm>
                    <a:prstGeom prst="rect">
                      <a:avLst/>
                    </a:prstGeom>
                  </pic:spPr>
                </pic:pic>
              </a:graphicData>
            </a:graphic>
          </wp:inline>
        </w:drawing>
      </w:r>
    </w:p>
    <w:p w:rsidR="005D5424" w:rsidRPr="005629DF" w:rsidRDefault="005D5424" w:rsidP="005D5424">
      <w:pPr>
        <w:pStyle w:val="Caption"/>
        <w:jc w:val="both"/>
        <w:rPr>
          <w:rFonts w:ascii="Arial" w:hAnsi="Arial" w:cs="Arial"/>
          <w:color w:val="000000" w:themeColor="text1"/>
          <w:sz w:val="22"/>
          <w:szCs w:val="22"/>
        </w:rPr>
      </w:pPr>
      <w:r w:rsidRPr="005629DF">
        <w:rPr>
          <w:rFonts w:ascii="Arial" w:hAnsi="Arial" w:cs="Arial"/>
          <w:color w:val="000000" w:themeColor="text1"/>
          <w:sz w:val="22"/>
          <w:szCs w:val="22"/>
        </w:rPr>
        <w:t xml:space="preserve">Figure </w:t>
      </w:r>
      <w:r w:rsidRPr="005D5424">
        <w:rPr>
          <w:rFonts w:ascii="Arial" w:hAnsi="Arial" w:cs="Arial"/>
          <w:color w:val="000000" w:themeColor="text1"/>
          <w:sz w:val="22"/>
          <w:szCs w:val="22"/>
        </w:rPr>
        <w:t>S1</w:t>
      </w:r>
      <w:r w:rsidRPr="001A0587">
        <w:rPr>
          <w:rFonts w:ascii="Arial" w:hAnsi="Arial" w:cs="Arial"/>
          <w:b w:val="0"/>
          <w:color w:val="000000" w:themeColor="text1"/>
          <w:sz w:val="22"/>
          <w:szCs w:val="22"/>
        </w:rPr>
        <w:t xml:space="preserve"> Infinite dilution binary diffusion coefficients of water in different media with varying viscosities, assuming the Stokes-Einstein relation between the viscosity of the mixture and water diffusion </w:t>
      </w:r>
      <w:commentRangeStart w:id="3"/>
      <w:commentRangeStart w:id="4"/>
      <w:r w:rsidRPr="001A0587">
        <w:rPr>
          <w:rFonts w:ascii="Arial" w:hAnsi="Arial" w:cs="Arial"/>
          <w:b w:val="0"/>
          <w:color w:val="000000" w:themeColor="text1"/>
          <w:sz w:val="22"/>
          <w:szCs w:val="22"/>
        </w:rPr>
        <w:t>coefficient</w:t>
      </w:r>
      <w:commentRangeEnd w:id="3"/>
      <w:r w:rsidRPr="001A0587">
        <w:rPr>
          <w:rStyle w:val="CommentReference"/>
          <w:rFonts w:ascii="Arial" w:hAnsi="Arial" w:cs="Arial"/>
          <w:b w:val="0"/>
          <w:bCs w:val="0"/>
          <w:color w:val="000000" w:themeColor="text1"/>
          <w:sz w:val="22"/>
          <w:szCs w:val="22"/>
        </w:rPr>
        <w:commentReference w:id="3"/>
      </w:r>
      <w:commentRangeEnd w:id="4"/>
      <w:r w:rsidRPr="005629DF">
        <w:rPr>
          <w:rStyle w:val="CommentReference"/>
          <w:rFonts w:ascii="Arial" w:hAnsi="Arial" w:cs="Arial"/>
          <w:b w:val="0"/>
          <w:bCs w:val="0"/>
          <w:color w:val="000000" w:themeColor="text1"/>
          <w:sz w:val="22"/>
          <w:szCs w:val="22"/>
        </w:rPr>
        <w:commentReference w:id="4"/>
      </w:r>
      <w:r w:rsidRPr="005629DF">
        <w:rPr>
          <w:rFonts w:ascii="Arial" w:hAnsi="Arial" w:cs="Arial"/>
          <w:color w:val="000000" w:themeColor="text1"/>
          <w:sz w:val="22"/>
          <w:szCs w:val="22"/>
        </w:rPr>
        <w:t>.</w:t>
      </w:r>
    </w:p>
    <w:p w:rsidR="005D5424" w:rsidRPr="00007EC9" w:rsidRDefault="005D5424" w:rsidP="005D5424">
      <w:pPr>
        <w:keepNext/>
        <w:rPr>
          <w:rFonts w:ascii="Arial" w:hAnsi="Arial" w:cs="Arial"/>
        </w:rPr>
      </w:pPr>
      <w:r w:rsidRPr="00007EC9">
        <w:rPr>
          <w:rFonts w:ascii="Arial" w:hAnsi="Arial" w:cs="Arial"/>
          <w:noProof/>
          <w:lang w:eastAsia="en-GB"/>
        </w:rPr>
        <w:lastRenderedPageBreak/>
        <w:drawing>
          <wp:inline distT="0" distB="0" distL="0" distR="0" wp14:anchorId="28D22EFF" wp14:editId="2261C0A2">
            <wp:extent cx="5731510" cy="2346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 fig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46960"/>
                    </a:xfrm>
                    <a:prstGeom prst="rect">
                      <a:avLst/>
                    </a:prstGeom>
                  </pic:spPr>
                </pic:pic>
              </a:graphicData>
            </a:graphic>
          </wp:inline>
        </w:drawing>
      </w:r>
    </w:p>
    <w:p w:rsidR="005D5424" w:rsidRDefault="005D5424" w:rsidP="005D5424">
      <w:pPr>
        <w:pStyle w:val="Caption"/>
        <w:rPr>
          <w:rFonts w:ascii="Arial" w:hAnsi="Arial" w:cs="Arial"/>
          <w:b w:val="0"/>
          <w:noProof/>
          <w:color w:val="000000" w:themeColor="text1"/>
          <w:sz w:val="22"/>
          <w:szCs w:val="22"/>
        </w:rPr>
      </w:pPr>
      <w:r w:rsidRPr="005629DF">
        <w:rPr>
          <w:rFonts w:ascii="Arial" w:hAnsi="Arial" w:cs="Arial"/>
          <w:color w:val="000000" w:themeColor="text1"/>
          <w:sz w:val="22"/>
          <w:szCs w:val="22"/>
        </w:rPr>
        <w:t xml:space="preserve">Figure </w:t>
      </w:r>
      <w:r>
        <w:rPr>
          <w:rFonts w:ascii="Arial" w:hAnsi="Arial" w:cs="Arial"/>
          <w:color w:val="000000" w:themeColor="text1"/>
          <w:sz w:val="22"/>
          <w:szCs w:val="22"/>
        </w:rPr>
        <w:t>S2</w:t>
      </w:r>
      <w:r w:rsidRPr="005629DF">
        <w:rPr>
          <w:rFonts w:ascii="Arial" w:hAnsi="Arial" w:cs="Arial"/>
          <w:color w:val="000000" w:themeColor="text1"/>
          <w:sz w:val="22"/>
          <w:szCs w:val="22"/>
        </w:rPr>
        <w:t xml:space="preserve"> </w:t>
      </w:r>
      <w:r w:rsidRPr="005629DF">
        <w:rPr>
          <w:rFonts w:ascii="Arial" w:hAnsi="Arial" w:cs="Arial"/>
          <w:b w:val="0"/>
          <w:color w:val="000000" w:themeColor="text1"/>
          <w:sz w:val="22"/>
          <w:szCs w:val="22"/>
        </w:rPr>
        <w:t xml:space="preserve">In phase and out of phase shear strain response </w:t>
      </w:r>
      <w:r w:rsidRPr="005629DF">
        <w:rPr>
          <w:rFonts w:ascii="Arial" w:hAnsi="Arial" w:cs="Arial"/>
          <w:b w:val="0"/>
          <w:noProof/>
          <w:color w:val="000000" w:themeColor="text1"/>
          <w:sz w:val="22"/>
          <w:szCs w:val="22"/>
        </w:rPr>
        <w:t>to a shear stress.</w:t>
      </w:r>
    </w:p>
    <w:p w:rsidR="005D5424" w:rsidRPr="005D5424" w:rsidRDefault="005D5424" w:rsidP="005D5424"/>
    <w:p w:rsidR="005D5424" w:rsidRPr="005629DF" w:rsidRDefault="005D5424" w:rsidP="005D5424">
      <w:pPr>
        <w:pStyle w:val="Caption"/>
        <w:keepNext/>
        <w:rPr>
          <w:rFonts w:ascii="Arial" w:hAnsi="Arial" w:cs="Arial"/>
          <w:color w:val="000000" w:themeColor="text1"/>
          <w:sz w:val="22"/>
          <w:szCs w:val="22"/>
        </w:rPr>
      </w:pPr>
      <w:r w:rsidRPr="005629DF">
        <w:rPr>
          <w:rFonts w:ascii="Arial" w:hAnsi="Arial" w:cs="Arial"/>
          <w:color w:val="000000" w:themeColor="text1"/>
          <w:sz w:val="22"/>
          <w:szCs w:val="22"/>
        </w:rPr>
        <w:t xml:space="preserve">Figure </w:t>
      </w:r>
      <w:r>
        <w:rPr>
          <w:rFonts w:ascii="Arial" w:hAnsi="Arial" w:cs="Arial"/>
          <w:color w:val="000000" w:themeColor="text1"/>
          <w:sz w:val="22"/>
          <w:szCs w:val="22"/>
        </w:rPr>
        <w:t>S</w:t>
      </w:r>
      <w:r w:rsidRPr="005629DF">
        <w:rPr>
          <w:rFonts w:ascii="Arial" w:hAnsi="Arial" w:cs="Arial"/>
          <w:color w:val="000000" w:themeColor="text1"/>
          <w:sz w:val="22"/>
          <w:szCs w:val="22"/>
        </w:rPr>
        <w:t xml:space="preserve">3 </w:t>
      </w:r>
      <w:r w:rsidRPr="005629DF">
        <w:rPr>
          <w:rFonts w:ascii="Arial" w:hAnsi="Arial" w:cs="Arial"/>
          <w:b w:val="0"/>
          <w:color w:val="000000" w:themeColor="text1"/>
          <w:sz w:val="22"/>
          <w:szCs w:val="22"/>
        </w:rPr>
        <w:t xml:space="preserve">Powder XRD of </w:t>
      </w:r>
      <w:proofErr w:type="spellStart"/>
      <w:r w:rsidRPr="005629DF">
        <w:rPr>
          <w:rFonts w:ascii="Arial" w:hAnsi="Arial" w:cs="Arial"/>
          <w:b w:val="0"/>
          <w:color w:val="000000" w:themeColor="text1"/>
          <w:sz w:val="22"/>
          <w:szCs w:val="22"/>
        </w:rPr>
        <w:t>diacid</w:t>
      </w:r>
      <w:proofErr w:type="spellEnd"/>
      <w:r w:rsidRPr="005629DF">
        <w:rPr>
          <w:rFonts w:ascii="Arial" w:hAnsi="Arial" w:cs="Arial"/>
          <w:b w:val="0"/>
          <w:color w:val="000000" w:themeColor="text1"/>
          <w:sz w:val="22"/>
          <w:szCs w:val="22"/>
        </w:rPr>
        <w:t xml:space="preserve"> mix.</w:t>
      </w:r>
    </w:p>
    <w:p w:rsidR="005D5424" w:rsidRPr="00007EC9" w:rsidRDefault="005D5424" w:rsidP="005D5424">
      <w:pPr>
        <w:rPr>
          <w:rFonts w:ascii="Arial" w:hAnsi="Arial" w:cs="Arial"/>
        </w:rPr>
      </w:pPr>
      <w:r w:rsidRPr="00007EC9">
        <w:rPr>
          <w:rFonts w:ascii="Arial" w:hAnsi="Arial" w:cs="Arial"/>
          <w:noProof/>
          <w:lang w:eastAsia="en-GB"/>
        </w:rPr>
        <w:drawing>
          <wp:inline distT="0" distB="0" distL="0" distR="0" wp14:anchorId="406E79CC" wp14:editId="69436A16">
            <wp:extent cx="5731510" cy="2879090"/>
            <wp:effectExtent l="19050" t="0" r="2540" b="0"/>
            <wp:docPr id="3" name="Picture 2" descr="xrd 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rd fig.png"/>
                    <pic:cNvPicPr/>
                  </pic:nvPicPr>
                  <pic:blipFill>
                    <a:blip r:embed="rId10" cstate="print"/>
                    <a:stretch>
                      <a:fillRect/>
                    </a:stretch>
                  </pic:blipFill>
                  <pic:spPr>
                    <a:xfrm>
                      <a:off x="0" y="0"/>
                      <a:ext cx="5731510" cy="2879090"/>
                    </a:xfrm>
                    <a:prstGeom prst="rect">
                      <a:avLst/>
                    </a:prstGeom>
                  </pic:spPr>
                </pic:pic>
              </a:graphicData>
            </a:graphic>
          </wp:inline>
        </w:drawing>
      </w:r>
    </w:p>
    <w:p w:rsidR="005D5424" w:rsidRPr="005629DF" w:rsidRDefault="005D5424" w:rsidP="005D5424">
      <w:pPr>
        <w:pStyle w:val="Caption"/>
        <w:keepNext/>
        <w:rPr>
          <w:rFonts w:ascii="Arial" w:hAnsi="Arial" w:cs="Arial"/>
          <w:color w:val="000000" w:themeColor="text1"/>
          <w:sz w:val="22"/>
          <w:szCs w:val="22"/>
        </w:rPr>
      </w:pPr>
      <w:r w:rsidRPr="005629DF">
        <w:rPr>
          <w:rFonts w:ascii="Arial" w:hAnsi="Arial" w:cs="Arial"/>
          <w:color w:val="000000" w:themeColor="text1"/>
          <w:sz w:val="22"/>
          <w:szCs w:val="22"/>
        </w:rPr>
        <w:lastRenderedPageBreak/>
        <w:t xml:space="preserve">Figure </w:t>
      </w:r>
      <w:r>
        <w:rPr>
          <w:rFonts w:ascii="Arial" w:hAnsi="Arial" w:cs="Arial"/>
          <w:color w:val="000000" w:themeColor="text1"/>
          <w:sz w:val="22"/>
          <w:szCs w:val="22"/>
        </w:rPr>
        <w:t>S</w:t>
      </w:r>
      <w:r w:rsidRPr="005629DF">
        <w:rPr>
          <w:rFonts w:ascii="Arial" w:hAnsi="Arial" w:cs="Arial"/>
          <w:color w:val="000000" w:themeColor="text1"/>
          <w:sz w:val="22"/>
          <w:szCs w:val="22"/>
        </w:rPr>
        <w:t xml:space="preserve">4 </w:t>
      </w:r>
      <w:r w:rsidRPr="005629DF">
        <w:rPr>
          <w:rFonts w:ascii="Arial" w:hAnsi="Arial" w:cs="Arial"/>
          <w:b w:val="0"/>
          <w:color w:val="000000" w:themeColor="text1"/>
          <w:sz w:val="22"/>
          <w:szCs w:val="22"/>
        </w:rPr>
        <w:t xml:space="preserve">FTIR spectra of </w:t>
      </w:r>
      <w:proofErr w:type="spellStart"/>
      <w:r w:rsidRPr="005629DF">
        <w:rPr>
          <w:rFonts w:ascii="Arial" w:hAnsi="Arial" w:cs="Arial"/>
          <w:b w:val="0"/>
          <w:color w:val="000000" w:themeColor="text1"/>
          <w:sz w:val="22"/>
          <w:szCs w:val="22"/>
        </w:rPr>
        <w:t>diacid</w:t>
      </w:r>
      <w:proofErr w:type="spellEnd"/>
      <w:r w:rsidRPr="005629DF">
        <w:rPr>
          <w:rFonts w:ascii="Arial" w:hAnsi="Arial" w:cs="Arial"/>
          <w:b w:val="0"/>
          <w:color w:val="000000" w:themeColor="text1"/>
          <w:sz w:val="22"/>
          <w:szCs w:val="22"/>
        </w:rPr>
        <w:t xml:space="preserve"> mix</w:t>
      </w:r>
      <w:r>
        <w:rPr>
          <w:rFonts w:ascii="Arial" w:hAnsi="Arial" w:cs="Arial"/>
          <w:b w:val="0"/>
          <w:color w:val="000000" w:themeColor="text1"/>
          <w:sz w:val="22"/>
          <w:szCs w:val="22"/>
        </w:rPr>
        <w:t>.</w:t>
      </w:r>
    </w:p>
    <w:p w:rsidR="005D5424" w:rsidRPr="00007EC9" w:rsidRDefault="005D5424" w:rsidP="005D5424">
      <w:pPr>
        <w:rPr>
          <w:rFonts w:ascii="Arial" w:hAnsi="Arial" w:cs="Arial"/>
        </w:rPr>
      </w:pPr>
      <w:r>
        <w:rPr>
          <w:rFonts w:ascii="Arial" w:hAnsi="Arial" w:cs="Arial"/>
          <w:noProof/>
          <w:lang w:eastAsia="en-GB"/>
        </w:rPr>
        <w:drawing>
          <wp:inline distT="0" distB="0" distL="0" distR="0" wp14:anchorId="38F84896" wp14:editId="28056568">
            <wp:extent cx="5731510" cy="2722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rsidR="005D5424" w:rsidRDefault="005D5424" w:rsidP="005D5424">
      <w:pPr>
        <w:keepNext/>
      </w:pPr>
      <w:r w:rsidRPr="00007EC9">
        <w:rPr>
          <w:rFonts w:ascii="Arial" w:hAnsi="Arial" w:cs="Arial"/>
          <w:noProof/>
          <w:lang w:eastAsia="en-GB"/>
        </w:rPr>
        <w:drawing>
          <wp:inline distT="0" distB="0" distL="0" distR="0" wp14:anchorId="5AB87A85" wp14:editId="724129F6">
            <wp:extent cx="5731510" cy="2722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 sup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rsidR="005D5424" w:rsidRPr="005629DF" w:rsidRDefault="005D5424" w:rsidP="005D5424">
      <w:pPr>
        <w:pStyle w:val="Caption"/>
        <w:rPr>
          <w:rFonts w:ascii="Arial" w:hAnsi="Arial" w:cs="Arial"/>
          <w:color w:val="000000" w:themeColor="text1"/>
          <w:sz w:val="22"/>
          <w:szCs w:val="22"/>
        </w:rPr>
      </w:pPr>
      <w:r w:rsidRPr="005629DF">
        <w:rPr>
          <w:rFonts w:ascii="Arial" w:hAnsi="Arial" w:cs="Arial"/>
          <w:color w:val="000000" w:themeColor="text1"/>
          <w:sz w:val="22"/>
          <w:szCs w:val="22"/>
        </w:rPr>
        <w:t xml:space="preserve">Figure </w:t>
      </w:r>
      <w:r>
        <w:rPr>
          <w:rFonts w:ascii="Arial" w:hAnsi="Arial" w:cs="Arial"/>
          <w:color w:val="000000" w:themeColor="text1"/>
          <w:sz w:val="22"/>
          <w:szCs w:val="22"/>
        </w:rPr>
        <w:t>S5</w:t>
      </w:r>
      <w:r w:rsidRPr="005629DF">
        <w:rPr>
          <w:rFonts w:ascii="Arial" w:hAnsi="Arial" w:cs="Arial"/>
          <w:color w:val="000000" w:themeColor="text1"/>
          <w:sz w:val="22"/>
          <w:szCs w:val="22"/>
        </w:rPr>
        <w:t xml:space="preserve"> </w:t>
      </w:r>
      <w:r w:rsidRPr="005629DF">
        <w:rPr>
          <w:rFonts w:ascii="Arial" w:hAnsi="Arial" w:cs="Arial"/>
          <w:b w:val="0"/>
          <w:color w:val="000000" w:themeColor="text1"/>
          <w:sz w:val="22"/>
          <w:szCs w:val="22"/>
        </w:rPr>
        <w:t xml:space="preserve">DSC </w:t>
      </w:r>
      <w:proofErr w:type="spellStart"/>
      <w:r w:rsidRPr="005629DF">
        <w:rPr>
          <w:rFonts w:ascii="Arial" w:hAnsi="Arial" w:cs="Arial"/>
          <w:b w:val="0"/>
          <w:color w:val="000000" w:themeColor="text1"/>
          <w:sz w:val="22"/>
          <w:szCs w:val="22"/>
        </w:rPr>
        <w:t>thermograms</w:t>
      </w:r>
      <w:proofErr w:type="spellEnd"/>
      <w:r w:rsidRPr="005629DF">
        <w:rPr>
          <w:rFonts w:ascii="Arial" w:hAnsi="Arial" w:cs="Arial"/>
          <w:b w:val="0"/>
          <w:color w:val="000000" w:themeColor="text1"/>
          <w:sz w:val="22"/>
          <w:szCs w:val="22"/>
        </w:rPr>
        <w:t xml:space="preserve"> of the </w:t>
      </w:r>
      <w:proofErr w:type="spellStart"/>
      <w:r w:rsidRPr="005629DF">
        <w:rPr>
          <w:rFonts w:ascii="Arial" w:hAnsi="Arial" w:cs="Arial"/>
          <w:b w:val="0"/>
          <w:color w:val="000000" w:themeColor="text1"/>
          <w:sz w:val="22"/>
          <w:szCs w:val="22"/>
        </w:rPr>
        <w:t>diacid</w:t>
      </w:r>
      <w:proofErr w:type="spellEnd"/>
      <w:r w:rsidRPr="005629DF">
        <w:rPr>
          <w:rFonts w:ascii="Arial" w:hAnsi="Arial" w:cs="Arial"/>
          <w:b w:val="0"/>
          <w:color w:val="000000" w:themeColor="text1"/>
          <w:sz w:val="22"/>
          <w:szCs w:val="22"/>
        </w:rPr>
        <w:t xml:space="preserve"> mix.</w:t>
      </w:r>
    </w:p>
    <w:p w:rsidR="005D5424" w:rsidRPr="00007EC9" w:rsidRDefault="005D5424" w:rsidP="005D5424">
      <w:pPr>
        <w:pStyle w:val="ListParagraph"/>
        <w:ind w:left="426"/>
        <w:jc w:val="center"/>
        <w:rPr>
          <w:rFonts w:ascii="Arial" w:hAnsi="Arial" w:cs="Arial"/>
        </w:rPr>
      </w:pPr>
      <w:r>
        <w:rPr>
          <w:rFonts w:ascii="Arial" w:hAnsi="Arial" w:cs="Arial"/>
          <w:noProof/>
          <w:lang w:eastAsia="en-GB"/>
        </w:rPr>
        <w:lastRenderedPageBreak/>
        <mc:AlternateContent>
          <mc:Choice Requires="wps">
            <w:drawing>
              <wp:anchor distT="0" distB="0" distL="114300" distR="114300" simplePos="0" relativeHeight="251660288" behindDoc="0" locked="0" layoutInCell="1" allowOverlap="1" wp14:anchorId="4024FCB9" wp14:editId="6600153A">
                <wp:simplePos x="0" y="0"/>
                <wp:positionH relativeFrom="column">
                  <wp:posOffset>2975610</wp:posOffset>
                </wp:positionH>
                <wp:positionV relativeFrom="paragraph">
                  <wp:posOffset>2984500</wp:posOffset>
                </wp:positionV>
                <wp:extent cx="942975" cy="258445"/>
                <wp:effectExtent l="0" t="0" r="28575" b="273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58445"/>
                        </a:xfrm>
                        <a:prstGeom prst="rect">
                          <a:avLst/>
                        </a:prstGeom>
                        <a:solidFill>
                          <a:srgbClr val="FFFFFF"/>
                        </a:solidFill>
                        <a:ln w="19050">
                          <a:solidFill>
                            <a:schemeClr val="tx1"/>
                          </a:solidFill>
                          <a:miter lim="800000"/>
                          <a:headEnd/>
                          <a:tailEnd/>
                        </a:ln>
                      </wps:spPr>
                      <wps:txbx>
                        <w:txbxContent>
                          <w:p w:rsidR="005D5424" w:rsidRPr="009B3941" w:rsidRDefault="005D5424" w:rsidP="005D5424">
                            <w:pPr>
                              <w:pStyle w:val="ListParagraph"/>
                              <w:numPr>
                                <w:ilvl w:val="0"/>
                                <w:numId w:val="3"/>
                              </w:numPr>
                              <w:ind w:left="284" w:hanging="284"/>
                              <w:jc w:val="both"/>
                              <w:rPr>
                                <w:rFonts w:ascii="Arial" w:hAnsi="Arial" w:cs="Arial"/>
                                <w:sz w:val="18"/>
                                <w:szCs w:val="18"/>
                              </w:rPr>
                            </w:pPr>
                            <w:r w:rsidRPr="009B3941">
                              <w:rPr>
                                <w:rFonts w:ascii="Arial" w:hAnsi="Arial" w:cs="Arial"/>
                                <w:sz w:val="18"/>
                                <w:szCs w:val="18"/>
                                <w:lang w:val="sv-SE"/>
                              </w:rPr>
                              <w:t>C</w:t>
                            </w:r>
                            <w:r w:rsidRPr="009B3941">
                              <w:rPr>
                                <w:rFonts w:ascii="Arial" w:hAnsi="Arial" w:cs="Arial"/>
                                <w:sz w:val="18"/>
                                <w:szCs w:val="18"/>
                                <w:vertAlign w:val="superscript"/>
                                <w:lang w:val="sv-SE"/>
                              </w:rPr>
                              <w:t>*</w:t>
                            </w:r>
                            <w:r w:rsidRPr="009B3941">
                              <w:rPr>
                                <w:rFonts w:ascii="Arial" w:hAnsi="Arial" w:cs="Arial"/>
                                <w:sz w:val="18"/>
                                <w:szCs w:val="18"/>
                                <w:lang w:val="sv-SE"/>
                              </w:rPr>
                              <w:t xml:space="preserve"> = 1 µg m</w:t>
                            </w:r>
                            <w:r w:rsidRPr="009B3941">
                              <w:rPr>
                                <w:rFonts w:ascii="Arial" w:hAnsi="Arial" w:cs="Arial"/>
                                <w:sz w:val="18"/>
                                <w:szCs w:val="18"/>
                                <w:vertAlign w:val="superscript"/>
                                <w:lang w:val="sv-SE"/>
                              </w:rPr>
                              <w:t>-3</w:t>
                            </w:r>
                          </w:p>
                        </w:txbxContent>
                      </wps:txbx>
                      <wps:bodyPr rot="0" vert="horz" wrap="square" lIns="7200" tIns="36000" rIns="7200" bIns="36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4.3pt;margin-top:235pt;width:74.2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" strokecolor="black [3213]" strokeweight="1.5pt">
                <v:textbox inset=".2mm,1mm,.2mm,1mm">
                  <w:txbxContent>
                    <w:p w:rsidR="005D5424" w:rsidRPr="009B3941" w:rsidRDefault="005D5424" w:rsidP="005D5424">
                      <w:pPr>
                        <w:pStyle w:val="ListParagraph"/>
                        <w:numPr>
                          <w:ilvl w:val="0"/>
                          <w:numId w:val="3"/>
                        </w:numPr>
                        <w:ind w:left="284" w:hanging="284"/>
                        <w:jc w:val="both"/>
                        <w:rPr>
                          <w:rFonts w:ascii="Arial" w:hAnsi="Arial" w:cs="Arial"/>
                          <w:sz w:val="18"/>
                          <w:szCs w:val="18"/>
                        </w:rPr>
                      </w:pPr>
                      <w:r w:rsidRPr="009B3941">
                        <w:rPr>
                          <w:rFonts w:ascii="Arial" w:hAnsi="Arial" w:cs="Arial"/>
                          <w:sz w:val="18"/>
                          <w:szCs w:val="18"/>
                          <w:lang w:val="sv-SE"/>
                        </w:rPr>
                        <w:t>C</w:t>
                      </w:r>
                      <w:r w:rsidRPr="009B3941">
                        <w:rPr>
                          <w:rFonts w:ascii="Arial" w:hAnsi="Arial" w:cs="Arial"/>
                          <w:sz w:val="18"/>
                          <w:szCs w:val="18"/>
                          <w:vertAlign w:val="superscript"/>
                          <w:lang w:val="sv-SE"/>
                        </w:rPr>
                        <w:t>*</w:t>
                      </w:r>
                      <w:r w:rsidRPr="009B3941">
                        <w:rPr>
                          <w:rFonts w:ascii="Arial" w:hAnsi="Arial" w:cs="Arial"/>
                          <w:sz w:val="18"/>
                          <w:szCs w:val="18"/>
                          <w:lang w:val="sv-SE"/>
                        </w:rPr>
                        <w:t xml:space="preserve"> = 1 µg m</w:t>
                      </w:r>
                      <w:r w:rsidRPr="009B3941">
                        <w:rPr>
                          <w:rFonts w:ascii="Arial" w:hAnsi="Arial" w:cs="Arial"/>
                          <w:sz w:val="18"/>
                          <w:szCs w:val="18"/>
                          <w:vertAlign w:val="superscript"/>
                          <w:lang w:val="sv-SE"/>
                        </w:rPr>
                        <w:t>-3</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59264" behindDoc="0" locked="0" layoutInCell="1" allowOverlap="1" wp14:anchorId="2C3B51F9" wp14:editId="7AC4999E">
                <wp:simplePos x="0" y="0"/>
                <wp:positionH relativeFrom="column">
                  <wp:posOffset>2967355</wp:posOffset>
                </wp:positionH>
                <wp:positionV relativeFrom="paragraph">
                  <wp:posOffset>482600</wp:posOffset>
                </wp:positionV>
                <wp:extent cx="1114425" cy="258445"/>
                <wp:effectExtent l="0" t="0" r="28575" b="273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58445"/>
                        </a:xfrm>
                        <a:prstGeom prst="rect">
                          <a:avLst/>
                        </a:prstGeom>
                        <a:solidFill>
                          <a:srgbClr val="FFFFFF"/>
                        </a:solidFill>
                        <a:ln w="19050">
                          <a:solidFill>
                            <a:schemeClr val="tx1"/>
                          </a:solidFill>
                          <a:miter lim="800000"/>
                          <a:headEnd/>
                          <a:tailEnd/>
                        </a:ln>
                      </wps:spPr>
                      <wps:txbx>
                        <w:txbxContent>
                          <w:p w:rsidR="005D5424" w:rsidRPr="009B3941" w:rsidRDefault="005D5424" w:rsidP="005D5424">
                            <w:pPr>
                              <w:pStyle w:val="ListParagraph"/>
                              <w:numPr>
                                <w:ilvl w:val="0"/>
                                <w:numId w:val="3"/>
                              </w:numPr>
                              <w:ind w:left="284" w:hanging="284"/>
                              <w:jc w:val="both"/>
                              <w:rPr>
                                <w:rFonts w:ascii="Arial" w:hAnsi="Arial" w:cs="Arial"/>
                                <w:sz w:val="18"/>
                                <w:szCs w:val="18"/>
                              </w:rPr>
                            </w:pPr>
                            <w:r w:rsidRPr="009B3941">
                              <w:rPr>
                                <w:rFonts w:ascii="Arial" w:hAnsi="Arial" w:cs="Arial"/>
                                <w:sz w:val="18"/>
                                <w:szCs w:val="18"/>
                                <w:lang w:val="sv-SE"/>
                              </w:rPr>
                              <w:t>C</w:t>
                            </w:r>
                            <w:r w:rsidRPr="009B3941">
                              <w:rPr>
                                <w:rFonts w:ascii="Arial" w:hAnsi="Arial" w:cs="Arial"/>
                                <w:sz w:val="18"/>
                                <w:szCs w:val="18"/>
                                <w:vertAlign w:val="superscript"/>
                                <w:lang w:val="sv-SE"/>
                              </w:rPr>
                              <w:t>*</w:t>
                            </w:r>
                            <w:r w:rsidRPr="009B3941">
                              <w:rPr>
                                <w:rFonts w:ascii="Arial" w:hAnsi="Arial" w:cs="Arial"/>
                                <w:sz w:val="18"/>
                                <w:szCs w:val="18"/>
                                <w:lang w:val="sv-SE"/>
                              </w:rPr>
                              <w:t xml:space="preserve"> = 10</w:t>
                            </w:r>
                            <w:r w:rsidRPr="009B3941">
                              <w:rPr>
                                <w:rFonts w:ascii="Arial" w:hAnsi="Arial" w:cs="Arial"/>
                                <w:sz w:val="18"/>
                                <w:szCs w:val="18"/>
                                <w:vertAlign w:val="superscript"/>
                                <w:lang w:val="sv-SE"/>
                              </w:rPr>
                              <w:t>-3</w:t>
                            </w:r>
                            <w:r w:rsidRPr="009B3941">
                              <w:rPr>
                                <w:rFonts w:ascii="Arial" w:hAnsi="Arial" w:cs="Arial"/>
                                <w:sz w:val="18"/>
                                <w:szCs w:val="18"/>
                                <w:lang w:val="sv-SE"/>
                              </w:rPr>
                              <w:t xml:space="preserve"> µg m</w:t>
                            </w:r>
                            <w:r w:rsidRPr="009B3941">
                              <w:rPr>
                                <w:rFonts w:ascii="Arial" w:hAnsi="Arial" w:cs="Arial"/>
                                <w:sz w:val="18"/>
                                <w:szCs w:val="18"/>
                                <w:vertAlign w:val="superscript"/>
                                <w:lang w:val="sv-SE"/>
                              </w:rPr>
                              <w:t>-3</w:t>
                            </w:r>
                          </w:p>
                        </w:txbxContent>
                      </wps:txbx>
                      <wps:bodyPr rot="0" vert="horz" wrap="square" lIns="7200" tIns="36000" rIns="7200" bIns="3600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3.65pt;margin-top:38pt;width:87.75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" strokecolor="black [3213]" strokeweight="1.5pt">
                <v:textbox inset=".2mm,1mm,.2mm,1mm">
                  <w:txbxContent>
                    <w:p w:rsidR="005D5424" w:rsidRPr="009B3941" w:rsidRDefault="005D5424" w:rsidP="005D5424">
                      <w:pPr>
                        <w:pStyle w:val="ListParagraph"/>
                        <w:numPr>
                          <w:ilvl w:val="0"/>
                          <w:numId w:val="3"/>
                        </w:numPr>
                        <w:ind w:left="284" w:hanging="284"/>
                        <w:jc w:val="both"/>
                        <w:rPr>
                          <w:rFonts w:ascii="Arial" w:hAnsi="Arial" w:cs="Arial"/>
                          <w:sz w:val="18"/>
                          <w:szCs w:val="18"/>
                        </w:rPr>
                      </w:pPr>
                      <w:r w:rsidRPr="009B3941">
                        <w:rPr>
                          <w:rFonts w:ascii="Arial" w:hAnsi="Arial" w:cs="Arial"/>
                          <w:sz w:val="18"/>
                          <w:szCs w:val="18"/>
                          <w:lang w:val="sv-SE"/>
                        </w:rPr>
                        <w:t>C</w:t>
                      </w:r>
                      <w:r w:rsidRPr="009B3941">
                        <w:rPr>
                          <w:rFonts w:ascii="Arial" w:hAnsi="Arial" w:cs="Arial"/>
                          <w:sz w:val="18"/>
                          <w:szCs w:val="18"/>
                          <w:vertAlign w:val="superscript"/>
                          <w:lang w:val="sv-SE"/>
                        </w:rPr>
                        <w:t>*</w:t>
                      </w:r>
                      <w:r w:rsidRPr="009B3941">
                        <w:rPr>
                          <w:rFonts w:ascii="Arial" w:hAnsi="Arial" w:cs="Arial"/>
                          <w:sz w:val="18"/>
                          <w:szCs w:val="18"/>
                          <w:lang w:val="sv-SE"/>
                        </w:rPr>
                        <w:t xml:space="preserve"> = 10</w:t>
                      </w:r>
                      <w:r w:rsidRPr="009B3941">
                        <w:rPr>
                          <w:rFonts w:ascii="Arial" w:hAnsi="Arial" w:cs="Arial"/>
                          <w:sz w:val="18"/>
                          <w:szCs w:val="18"/>
                          <w:vertAlign w:val="superscript"/>
                          <w:lang w:val="sv-SE"/>
                        </w:rPr>
                        <w:t>-3</w:t>
                      </w:r>
                      <w:r w:rsidRPr="009B3941">
                        <w:rPr>
                          <w:rFonts w:ascii="Arial" w:hAnsi="Arial" w:cs="Arial"/>
                          <w:sz w:val="18"/>
                          <w:szCs w:val="18"/>
                          <w:lang w:val="sv-SE"/>
                        </w:rPr>
                        <w:t xml:space="preserve"> µg m</w:t>
                      </w:r>
                      <w:r w:rsidRPr="009B3941">
                        <w:rPr>
                          <w:rFonts w:ascii="Arial" w:hAnsi="Arial" w:cs="Arial"/>
                          <w:sz w:val="18"/>
                          <w:szCs w:val="18"/>
                          <w:vertAlign w:val="superscript"/>
                          <w:lang w:val="sv-SE"/>
                        </w:rPr>
                        <w:t>-3</w:t>
                      </w:r>
                    </w:p>
                  </w:txbxContent>
                </v:textbox>
              </v:shape>
            </w:pict>
          </mc:Fallback>
        </mc:AlternateContent>
      </w:r>
      <w:r>
        <w:rPr>
          <w:rFonts w:ascii="Arial" w:hAnsi="Arial" w:cs="Arial"/>
          <w:noProof/>
          <w:lang w:eastAsia="en-GB"/>
        </w:rPr>
        <mc:AlternateContent>
          <mc:Choice Requires="wps">
            <w:drawing>
              <wp:anchor distT="0" distB="0" distL="114300" distR="114300" simplePos="0" relativeHeight="251661312" behindDoc="0" locked="0" layoutInCell="1" allowOverlap="1" wp14:anchorId="63462C45" wp14:editId="161D463C">
                <wp:simplePos x="0" y="0"/>
                <wp:positionH relativeFrom="column">
                  <wp:posOffset>3053715</wp:posOffset>
                </wp:positionH>
                <wp:positionV relativeFrom="paragraph">
                  <wp:posOffset>5210175</wp:posOffset>
                </wp:positionV>
                <wp:extent cx="1162050" cy="259080"/>
                <wp:effectExtent l="0" t="0" r="19050" b="266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9080"/>
                        </a:xfrm>
                        <a:prstGeom prst="rect">
                          <a:avLst/>
                        </a:prstGeom>
                        <a:solidFill>
                          <a:srgbClr val="FFFFFF"/>
                        </a:solidFill>
                        <a:ln w="19050">
                          <a:solidFill>
                            <a:schemeClr val="tx1"/>
                          </a:solidFill>
                          <a:miter lim="800000"/>
                          <a:headEnd/>
                          <a:tailEnd/>
                        </a:ln>
                      </wps:spPr>
                      <wps:txbx>
                        <w:txbxContent>
                          <w:p w:rsidR="005D5424" w:rsidRPr="009B3941" w:rsidRDefault="005D5424" w:rsidP="005D5424">
                            <w:pPr>
                              <w:pStyle w:val="ListParagraph"/>
                              <w:numPr>
                                <w:ilvl w:val="0"/>
                                <w:numId w:val="3"/>
                              </w:numPr>
                              <w:ind w:left="284" w:hanging="284"/>
                              <w:jc w:val="both"/>
                              <w:rPr>
                                <w:rFonts w:ascii="Arial" w:hAnsi="Arial" w:cs="Arial"/>
                                <w:sz w:val="18"/>
                                <w:szCs w:val="18"/>
                              </w:rPr>
                            </w:pPr>
                            <w:r w:rsidRPr="009B3941">
                              <w:rPr>
                                <w:rFonts w:ascii="Arial" w:hAnsi="Arial" w:cs="Arial"/>
                                <w:sz w:val="18"/>
                                <w:szCs w:val="18"/>
                                <w:lang w:val="sv-SE"/>
                              </w:rPr>
                              <w:t>C</w:t>
                            </w:r>
                            <w:r w:rsidRPr="009B3941">
                              <w:rPr>
                                <w:rFonts w:ascii="Arial" w:hAnsi="Arial" w:cs="Arial"/>
                                <w:sz w:val="18"/>
                                <w:szCs w:val="18"/>
                                <w:vertAlign w:val="superscript"/>
                                <w:lang w:val="sv-SE"/>
                              </w:rPr>
                              <w:t>*</w:t>
                            </w:r>
                            <w:r w:rsidRPr="009B3941">
                              <w:rPr>
                                <w:rFonts w:ascii="Arial" w:hAnsi="Arial" w:cs="Arial"/>
                                <w:sz w:val="18"/>
                                <w:szCs w:val="18"/>
                                <w:lang w:val="sv-SE"/>
                              </w:rPr>
                              <w:t xml:space="preserve"> = 1000 µg m</w:t>
                            </w:r>
                            <w:r w:rsidRPr="009B3941">
                              <w:rPr>
                                <w:rFonts w:ascii="Arial" w:hAnsi="Arial" w:cs="Arial"/>
                                <w:sz w:val="18"/>
                                <w:szCs w:val="18"/>
                                <w:vertAlign w:val="superscript"/>
                                <w:lang w:val="sv-SE"/>
                              </w:rPr>
                              <w:t>-3</w:t>
                            </w:r>
                          </w:p>
                        </w:txbxContent>
                      </wps:txbx>
                      <wps:bodyPr rot="0" vert="horz" wrap="square" lIns="7200" tIns="36000" rIns="7200" bIns="3600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40.45pt;margin-top:410.25pt;width:91.5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" strokecolor="black [3213]" strokeweight="1.5pt">
                <v:textbox inset=".2mm,1mm,.2mm,1mm">
                  <w:txbxContent>
                    <w:p w:rsidR="005D5424" w:rsidRPr="009B3941" w:rsidRDefault="005D5424" w:rsidP="005D5424">
                      <w:pPr>
                        <w:pStyle w:val="ListParagraph"/>
                        <w:numPr>
                          <w:ilvl w:val="0"/>
                          <w:numId w:val="3"/>
                        </w:numPr>
                        <w:ind w:left="284" w:hanging="284"/>
                        <w:jc w:val="both"/>
                        <w:rPr>
                          <w:rFonts w:ascii="Arial" w:hAnsi="Arial" w:cs="Arial"/>
                          <w:sz w:val="18"/>
                          <w:szCs w:val="18"/>
                        </w:rPr>
                      </w:pPr>
                      <w:r w:rsidRPr="009B3941">
                        <w:rPr>
                          <w:rFonts w:ascii="Arial" w:hAnsi="Arial" w:cs="Arial"/>
                          <w:sz w:val="18"/>
                          <w:szCs w:val="18"/>
                          <w:lang w:val="sv-SE"/>
                        </w:rPr>
                        <w:t>C</w:t>
                      </w:r>
                      <w:r w:rsidRPr="009B3941">
                        <w:rPr>
                          <w:rFonts w:ascii="Arial" w:hAnsi="Arial" w:cs="Arial"/>
                          <w:sz w:val="18"/>
                          <w:szCs w:val="18"/>
                          <w:vertAlign w:val="superscript"/>
                          <w:lang w:val="sv-SE"/>
                        </w:rPr>
                        <w:t>*</w:t>
                      </w:r>
                      <w:r w:rsidRPr="009B3941">
                        <w:rPr>
                          <w:rFonts w:ascii="Arial" w:hAnsi="Arial" w:cs="Arial"/>
                          <w:sz w:val="18"/>
                          <w:szCs w:val="18"/>
                          <w:lang w:val="sv-SE"/>
                        </w:rPr>
                        <w:t xml:space="preserve"> = 1000 µg m</w:t>
                      </w:r>
                      <w:r w:rsidRPr="009B3941">
                        <w:rPr>
                          <w:rFonts w:ascii="Arial" w:hAnsi="Arial" w:cs="Arial"/>
                          <w:sz w:val="18"/>
                          <w:szCs w:val="18"/>
                          <w:vertAlign w:val="superscript"/>
                          <w:lang w:val="sv-SE"/>
                        </w:rPr>
                        <w:t>-3</w:t>
                      </w:r>
                    </w:p>
                  </w:txbxContent>
                </v:textbox>
              </v:shape>
            </w:pict>
          </mc:Fallback>
        </mc:AlternateContent>
      </w:r>
      <w:r w:rsidRPr="00007EC9">
        <w:rPr>
          <w:rFonts w:ascii="Arial" w:hAnsi="Arial" w:cs="Arial"/>
          <w:noProof/>
          <w:lang w:eastAsia="en-GB"/>
        </w:rPr>
        <w:drawing>
          <wp:inline distT="0" distB="0" distL="0" distR="0" wp14:anchorId="7C1C263D" wp14:editId="5EF3E613">
            <wp:extent cx="3840488" cy="742951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fxn_of_DiffDp_Vo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0488" cy="7429515"/>
                    </a:xfrm>
                    <a:prstGeom prst="rect">
                      <a:avLst/>
                    </a:prstGeom>
                  </pic:spPr>
                </pic:pic>
              </a:graphicData>
            </a:graphic>
          </wp:inline>
        </w:drawing>
      </w:r>
    </w:p>
    <w:p w:rsidR="005D5424" w:rsidRPr="00007EC9" w:rsidRDefault="005D5424" w:rsidP="005D5424">
      <w:pPr>
        <w:pStyle w:val="ListParagraph"/>
        <w:ind w:left="426"/>
        <w:rPr>
          <w:rFonts w:ascii="Arial" w:hAnsi="Arial" w:cs="Arial"/>
        </w:rPr>
      </w:pPr>
      <w:r w:rsidRPr="00007EC9">
        <w:rPr>
          <w:rFonts w:ascii="Arial" w:hAnsi="Arial" w:cs="Arial"/>
          <w:b/>
        </w:rPr>
        <w:t xml:space="preserve">Figure </w:t>
      </w:r>
      <w:r>
        <w:rPr>
          <w:rFonts w:ascii="Arial" w:hAnsi="Arial" w:cs="Arial"/>
          <w:b/>
        </w:rPr>
        <w:t>S6</w:t>
      </w:r>
      <w:r w:rsidRPr="00007EC9">
        <w:rPr>
          <w:rFonts w:ascii="Arial" w:hAnsi="Arial" w:cs="Arial"/>
          <w:b/>
        </w:rPr>
        <w:t xml:space="preserve">. </w:t>
      </w:r>
      <w:proofErr w:type="gramStart"/>
      <w:r w:rsidRPr="00007EC9">
        <w:rPr>
          <w:rFonts w:ascii="Arial" w:hAnsi="Arial" w:cs="Arial"/>
        </w:rPr>
        <w:t>The dimensionless parameter X as a function of particle-phase diffusivity and particle diameter for species with an effective saturation concentration equal to a) 10</w:t>
      </w:r>
      <w:r w:rsidRPr="00007EC9">
        <w:rPr>
          <w:rFonts w:ascii="Arial" w:hAnsi="Arial" w:cs="Arial"/>
          <w:vertAlign w:val="superscript"/>
        </w:rPr>
        <w:t>-3</w:t>
      </w:r>
      <w:r w:rsidRPr="00007EC9">
        <w:rPr>
          <w:rFonts w:ascii="Arial" w:hAnsi="Arial" w:cs="Arial"/>
        </w:rPr>
        <w:t xml:space="preserve"> b) 1 and c) 1000 µg m</w:t>
      </w:r>
      <w:r w:rsidRPr="00007EC9">
        <w:rPr>
          <w:rFonts w:ascii="Arial" w:hAnsi="Arial" w:cs="Arial"/>
          <w:vertAlign w:val="superscript"/>
        </w:rPr>
        <w:t>-3</w:t>
      </w:r>
      <w:r w:rsidRPr="00007EC9">
        <w:rPr>
          <w:rFonts w:ascii="Arial" w:hAnsi="Arial" w:cs="Arial"/>
        </w:rPr>
        <w:t>.</w:t>
      </w:r>
      <w:proofErr w:type="gramEnd"/>
      <w:r w:rsidRPr="00007EC9">
        <w:rPr>
          <w:rFonts w:ascii="Arial" w:hAnsi="Arial" w:cs="Arial"/>
        </w:rPr>
        <w:t xml:space="preserve"> </w:t>
      </w:r>
    </w:p>
    <w:p w:rsidR="008175AB" w:rsidRPr="00007EC9" w:rsidRDefault="008175AB">
      <w:pPr>
        <w:rPr>
          <w:rFonts w:ascii="Arial" w:hAnsi="Arial" w:cs="Arial"/>
        </w:rPr>
      </w:pPr>
    </w:p>
    <w:sectPr w:rsidR="008175AB" w:rsidRPr="00007EC9" w:rsidSect="00E75F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urray" w:date="2014-02-18T10:06:00Z" w:initials="M">
    <w:p w:rsidR="00E5093A" w:rsidRDefault="00E5093A">
      <w:pPr>
        <w:pStyle w:val="CommentText"/>
      </w:pPr>
      <w:r>
        <w:rPr>
          <w:rStyle w:val="CommentReference"/>
        </w:rPr>
        <w:annotationRef/>
      </w:r>
      <w:proofErr w:type="gramStart"/>
      <w:r>
        <w:t>ref</w:t>
      </w:r>
      <w:proofErr w:type="gramEnd"/>
    </w:p>
  </w:comment>
  <w:comment w:id="1" w:author="Murray" w:date="2014-02-17T17:37:00Z" w:initials="M">
    <w:p w:rsidR="00600A21" w:rsidRDefault="00600A21">
      <w:pPr>
        <w:pStyle w:val="CommentText"/>
      </w:pPr>
      <w:r>
        <w:rPr>
          <w:rStyle w:val="CommentReference"/>
        </w:rPr>
        <w:annotationRef/>
      </w:r>
      <w:r>
        <w:t>Experiment timescale</w:t>
      </w:r>
    </w:p>
  </w:comment>
  <w:comment w:id="3" w:author="IlonaRiipinen" w:date="2014-03-13T09:50:00Z" w:initials="I">
    <w:p w:rsidR="005D5424" w:rsidRDefault="005D5424" w:rsidP="005D5424">
      <w:pPr>
        <w:pStyle w:val="CommentText"/>
      </w:pPr>
      <w:r>
        <w:rPr>
          <w:rStyle w:val="CommentReference"/>
        </w:rPr>
        <w:annotationRef/>
      </w:r>
      <w:r>
        <w:t>Is this correct?</w:t>
      </w:r>
    </w:p>
  </w:comment>
  <w:comment w:id="4" w:author="Murray" w:date="2014-03-13T09:50:00Z" w:initials="M">
    <w:p w:rsidR="005D5424" w:rsidRDefault="005D5424" w:rsidP="005D5424">
      <w:pPr>
        <w:pStyle w:val="CommentText"/>
      </w:pPr>
      <w:r>
        <w:rPr>
          <w:rStyle w:val="CommentReference"/>
        </w:rPr>
        <w:annotationRef/>
      </w:r>
      <w:r>
        <w:t>Yes, added infinite dilution diffusion coefficient to clarify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0ECA"/>
    <w:multiLevelType w:val="hybridMultilevel"/>
    <w:tmpl w:val="A07673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F67E4A"/>
    <w:multiLevelType w:val="hybridMultilevel"/>
    <w:tmpl w:val="E0EC6396"/>
    <w:lvl w:ilvl="0" w:tplc="08090015">
      <w:start w:val="2"/>
      <w:numFmt w:val="upp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271612"/>
    <w:multiLevelType w:val="hybridMultilevel"/>
    <w:tmpl w:val="2DE4D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E2D0AF3"/>
    <w:multiLevelType w:val="hybridMultilevel"/>
    <w:tmpl w:val="1E6A0F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6C291F"/>
    <w:multiLevelType w:val="hybridMultilevel"/>
    <w:tmpl w:val="62C0D4A2"/>
    <w:lvl w:ilvl="0" w:tplc="F37A46EE">
      <w:start w:val="1"/>
      <w:numFmt w:val="upp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5D0D11"/>
    <w:multiLevelType w:val="hybridMultilevel"/>
    <w:tmpl w:val="92D2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8E58D9"/>
    <w:multiLevelType w:val="hybridMultilevel"/>
    <w:tmpl w:val="4278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E7"/>
    <w:rsid w:val="00003DDC"/>
    <w:rsid w:val="00007EC9"/>
    <w:rsid w:val="000C3A2E"/>
    <w:rsid w:val="001A0587"/>
    <w:rsid w:val="001F2CA5"/>
    <w:rsid w:val="002018CB"/>
    <w:rsid w:val="00224ACE"/>
    <w:rsid w:val="002276B3"/>
    <w:rsid w:val="002A75B6"/>
    <w:rsid w:val="002B65F4"/>
    <w:rsid w:val="0030695D"/>
    <w:rsid w:val="003251A6"/>
    <w:rsid w:val="00331581"/>
    <w:rsid w:val="00376CFE"/>
    <w:rsid w:val="003A0938"/>
    <w:rsid w:val="003B5441"/>
    <w:rsid w:val="003E4EA1"/>
    <w:rsid w:val="00401511"/>
    <w:rsid w:val="004C3230"/>
    <w:rsid w:val="004E2CD3"/>
    <w:rsid w:val="00506596"/>
    <w:rsid w:val="00506BD0"/>
    <w:rsid w:val="005629DF"/>
    <w:rsid w:val="005D1987"/>
    <w:rsid w:val="005D5424"/>
    <w:rsid w:val="00600A21"/>
    <w:rsid w:val="00611825"/>
    <w:rsid w:val="006A00E4"/>
    <w:rsid w:val="006B38DD"/>
    <w:rsid w:val="00744663"/>
    <w:rsid w:val="00791403"/>
    <w:rsid w:val="008175AB"/>
    <w:rsid w:val="008708E6"/>
    <w:rsid w:val="008D30E6"/>
    <w:rsid w:val="008F0CAC"/>
    <w:rsid w:val="00986364"/>
    <w:rsid w:val="009B302A"/>
    <w:rsid w:val="009D2F5D"/>
    <w:rsid w:val="00A311B8"/>
    <w:rsid w:val="00A56307"/>
    <w:rsid w:val="00A75897"/>
    <w:rsid w:val="00AC27E9"/>
    <w:rsid w:val="00AF360D"/>
    <w:rsid w:val="00AF7F40"/>
    <w:rsid w:val="00B7742A"/>
    <w:rsid w:val="00B95396"/>
    <w:rsid w:val="00BA74D4"/>
    <w:rsid w:val="00BE2011"/>
    <w:rsid w:val="00C25EE3"/>
    <w:rsid w:val="00C26E92"/>
    <w:rsid w:val="00C34F6C"/>
    <w:rsid w:val="00C57291"/>
    <w:rsid w:val="00C63D0B"/>
    <w:rsid w:val="00C95436"/>
    <w:rsid w:val="00CB29CE"/>
    <w:rsid w:val="00CE2561"/>
    <w:rsid w:val="00CE71F5"/>
    <w:rsid w:val="00CE7747"/>
    <w:rsid w:val="00D10FE6"/>
    <w:rsid w:val="00D4714D"/>
    <w:rsid w:val="00DB7B94"/>
    <w:rsid w:val="00DF03C9"/>
    <w:rsid w:val="00E15DE7"/>
    <w:rsid w:val="00E26101"/>
    <w:rsid w:val="00E301EF"/>
    <w:rsid w:val="00E32BA8"/>
    <w:rsid w:val="00E5093A"/>
    <w:rsid w:val="00E75F28"/>
    <w:rsid w:val="00E8763D"/>
    <w:rsid w:val="00ED748F"/>
    <w:rsid w:val="00F17497"/>
    <w:rsid w:val="00F306D9"/>
    <w:rsid w:val="00F35053"/>
    <w:rsid w:val="00F354C0"/>
    <w:rsid w:val="00F57209"/>
    <w:rsid w:val="00F66B22"/>
    <w:rsid w:val="00F8478C"/>
    <w:rsid w:val="00F9456B"/>
    <w:rsid w:val="00FF4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BD0"/>
    <w:rPr>
      <w:color w:val="808080"/>
    </w:rPr>
  </w:style>
  <w:style w:type="paragraph" w:styleId="BalloonText">
    <w:name w:val="Balloon Text"/>
    <w:basedOn w:val="Normal"/>
    <w:link w:val="BalloonTextChar"/>
    <w:uiPriority w:val="99"/>
    <w:semiHidden/>
    <w:unhideWhenUsed/>
    <w:rsid w:val="0050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D0"/>
    <w:rPr>
      <w:rFonts w:ascii="Tahoma" w:hAnsi="Tahoma" w:cs="Tahoma"/>
      <w:sz w:val="16"/>
      <w:szCs w:val="16"/>
    </w:rPr>
  </w:style>
  <w:style w:type="paragraph" w:styleId="Caption">
    <w:name w:val="caption"/>
    <w:basedOn w:val="Normal"/>
    <w:next w:val="Normal"/>
    <w:uiPriority w:val="35"/>
    <w:unhideWhenUsed/>
    <w:qFormat/>
    <w:rsid w:val="0050659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A0938"/>
    <w:rPr>
      <w:sz w:val="16"/>
      <w:szCs w:val="16"/>
    </w:rPr>
  </w:style>
  <w:style w:type="paragraph" w:styleId="CommentText">
    <w:name w:val="annotation text"/>
    <w:basedOn w:val="Normal"/>
    <w:link w:val="CommentTextChar"/>
    <w:uiPriority w:val="99"/>
    <w:semiHidden/>
    <w:unhideWhenUsed/>
    <w:rsid w:val="003A0938"/>
    <w:pPr>
      <w:spacing w:line="240" w:lineRule="auto"/>
    </w:pPr>
    <w:rPr>
      <w:sz w:val="20"/>
      <w:szCs w:val="20"/>
    </w:rPr>
  </w:style>
  <w:style w:type="character" w:customStyle="1" w:styleId="CommentTextChar">
    <w:name w:val="Comment Text Char"/>
    <w:basedOn w:val="DefaultParagraphFont"/>
    <w:link w:val="CommentText"/>
    <w:uiPriority w:val="99"/>
    <w:semiHidden/>
    <w:rsid w:val="003A0938"/>
    <w:rPr>
      <w:sz w:val="20"/>
      <w:szCs w:val="20"/>
    </w:rPr>
  </w:style>
  <w:style w:type="paragraph" w:styleId="CommentSubject">
    <w:name w:val="annotation subject"/>
    <w:basedOn w:val="CommentText"/>
    <w:next w:val="CommentText"/>
    <w:link w:val="CommentSubjectChar"/>
    <w:uiPriority w:val="99"/>
    <w:semiHidden/>
    <w:unhideWhenUsed/>
    <w:rsid w:val="003A0938"/>
    <w:rPr>
      <w:b/>
      <w:bCs/>
    </w:rPr>
  </w:style>
  <w:style w:type="character" w:customStyle="1" w:styleId="CommentSubjectChar">
    <w:name w:val="Comment Subject Char"/>
    <w:basedOn w:val="CommentTextChar"/>
    <w:link w:val="CommentSubject"/>
    <w:uiPriority w:val="99"/>
    <w:semiHidden/>
    <w:rsid w:val="003A0938"/>
    <w:rPr>
      <w:b/>
      <w:bCs/>
      <w:sz w:val="20"/>
      <w:szCs w:val="20"/>
    </w:rPr>
  </w:style>
  <w:style w:type="paragraph" w:styleId="ListParagraph">
    <w:name w:val="List Paragraph"/>
    <w:basedOn w:val="Normal"/>
    <w:uiPriority w:val="34"/>
    <w:qFormat/>
    <w:rsid w:val="00007EC9"/>
    <w:pPr>
      <w:ind w:left="720"/>
      <w:contextualSpacing/>
    </w:pPr>
  </w:style>
  <w:style w:type="character" w:customStyle="1" w:styleId="pbtoclink">
    <w:name w:val="pb_toc_link"/>
    <w:basedOn w:val="DefaultParagraphFont"/>
    <w:rsid w:val="006118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BD0"/>
    <w:rPr>
      <w:color w:val="808080"/>
    </w:rPr>
  </w:style>
  <w:style w:type="paragraph" w:styleId="BalloonText">
    <w:name w:val="Balloon Text"/>
    <w:basedOn w:val="Normal"/>
    <w:link w:val="BalloonTextChar"/>
    <w:uiPriority w:val="99"/>
    <w:semiHidden/>
    <w:unhideWhenUsed/>
    <w:rsid w:val="00506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BD0"/>
    <w:rPr>
      <w:rFonts w:ascii="Tahoma" w:hAnsi="Tahoma" w:cs="Tahoma"/>
      <w:sz w:val="16"/>
      <w:szCs w:val="16"/>
    </w:rPr>
  </w:style>
  <w:style w:type="paragraph" w:styleId="Caption">
    <w:name w:val="caption"/>
    <w:basedOn w:val="Normal"/>
    <w:next w:val="Normal"/>
    <w:uiPriority w:val="35"/>
    <w:unhideWhenUsed/>
    <w:qFormat/>
    <w:rsid w:val="0050659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A0938"/>
    <w:rPr>
      <w:sz w:val="16"/>
      <w:szCs w:val="16"/>
    </w:rPr>
  </w:style>
  <w:style w:type="paragraph" w:styleId="CommentText">
    <w:name w:val="annotation text"/>
    <w:basedOn w:val="Normal"/>
    <w:link w:val="CommentTextChar"/>
    <w:uiPriority w:val="99"/>
    <w:semiHidden/>
    <w:unhideWhenUsed/>
    <w:rsid w:val="003A0938"/>
    <w:pPr>
      <w:spacing w:line="240" w:lineRule="auto"/>
    </w:pPr>
    <w:rPr>
      <w:sz w:val="20"/>
      <w:szCs w:val="20"/>
    </w:rPr>
  </w:style>
  <w:style w:type="character" w:customStyle="1" w:styleId="CommentTextChar">
    <w:name w:val="Comment Text Char"/>
    <w:basedOn w:val="DefaultParagraphFont"/>
    <w:link w:val="CommentText"/>
    <w:uiPriority w:val="99"/>
    <w:semiHidden/>
    <w:rsid w:val="003A0938"/>
    <w:rPr>
      <w:sz w:val="20"/>
      <w:szCs w:val="20"/>
    </w:rPr>
  </w:style>
  <w:style w:type="paragraph" w:styleId="CommentSubject">
    <w:name w:val="annotation subject"/>
    <w:basedOn w:val="CommentText"/>
    <w:next w:val="CommentText"/>
    <w:link w:val="CommentSubjectChar"/>
    <w:uiPriority w:val="99"/>
    <w:semiHidden/>
    <w:unhideWhenUsed/>
    <w:rsid w:val="003A0938"/>
    <w:rPr>
      <w:b/>
      <w:bCs/>
    </w:rPr>
  </w:style>
  <w:style w:type="character" w:customStyle="1" w:styleId="CommentSubjectChar">
    <w:name w:val="Comment Subject Char"/>
    <w:basedOn w:val="CommentTextChar"/>
    <w:link w:val="CommentSubject"/>
    <w:uiPriority w:val="99"/>
    <w:semiHidden/>
    <w:rsid w:val="003A0938"/>
    <w:rPr>
      <w:b/>
      <w:bCs/>
      <w:sz w:val="20"/>
      <w:szCs w:val="20"/>
    </w:rPr>
  </w:style>
  <w:style w:type="paragraph" w:styleId="ListParagraph">
    <w:name w:val="List Paragraph"/>
    <w:basedOn w:val="Normal"/>
    <w:uiPriority w:val="34"/>
    <w:qFormat/>
    <w:rsid w:val="00007EC9"/>
    <w:pPr>
      <w:ind w:left="720"/>
      <w:contextualSpacing/>
    </w:pPr>
  </w:style>
  <w:style w:type="character" w:customStyle="1" w:styleId="pbtoclink">
    <w:name w:val="pb_toc_link"/>
    <w:basedOn w:val="DefaultParagraphFont"/>
    <w:rsid w:val="00611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10793">
      <w:bodyDiv w:val="1"/>
      <w:marLeft w:val="0"/>
      <w:marRight w:val="0"/>
      <w:marTop w:val="0"/>
      <w:marBottom w:val="0"/>
      <w:divBdr>
        <w:top w:val="none" w:sz="0" w:space="0" w:color="auto"/>
        <w:left w:val="none" w:sz="0" w:space="0" w:color="auto"/>
        <w:bottom w:val="none" w:sz="0" w:space="0" w:color="auto"/>
        <w:right w:val="none" w:sz="0" w:space="0" w:color="auto"/>
      </w:divBdr>
      <w:divsChild>
        <w:div w:id="2115392416">
          <w:marLeft w:val="0"/>
          <w:marRight w:val="0"/>
          <w:marTop w:val="0"/>
          <w:marBottom w:val="0"/>
          <w:divBdr>
            <w:top w:val="none" w:sz="0" w:space="0" w:color="auto"/>
            <w:left w:val="none" w:sz="0" w:space="0" w:color="auto"/>
            <w:bottom w:val="none" w:sz="0" w:space="0" w:color="auto"/>
            <w:right w:val="none" w:sz="0" w:space="0" w:color="auto"/>
          </w:divBdr>
        </w:div>
        <w:div w:id="1161386558">
          <w:marLeft w:val="0"/>
          <w:marRight w:val="0"/>
          <w:marTop w:val="0"/>
          <w:marBottom w:val="0"/>
          <w:divBdr>
            <w:top w:val="none" w:sz="0" w:space="0" w:color="auto"/>
            <w:left w:val="none" w:sz="0" w:space="0" w:color="auto"/>
            <w:bottom w:val="none" w:sz="0" w:space="0" w:color="auto"/>
            <w:right w:val="none" w:sz="0" w:space="0" w:color="auto"/>
          </w:divBdr>
        </w:div>
        <w:div w:id="467089752">
          <w:marLeft w:val="0"/>
          <w:marRight w:val="0"/>
          <w:marTop w:val="0"/>
          <w:marBottom w:val="0"/>
          <w:divBdr>
            <w:top w:val="none" w:sz="0" w:space="0" w:color="auto"/>
            <w:left w:val="none" w:sz="0" w:space="0" w:color="auto"/>
            <w:bottom w:val="none" w:sz="0" w:space="0" w:color="auto"/>
            <w:right w:val="none" w:sz="0" w:space="0" w:color="auto"/>
          </w:divBdr>
        </w:div>
        <w:div w:id="21371109">
          <w:marLeft w:val="0"/>
          <w:marRight w:val="0"/>
          <w:marTop w:val="0"/>
          <w:marBottom w:val="0"/>
          <w:divBdr>
            <w:top w:val="none" w:sz="0" w:space="0" w:color="auto"/>
            <w:left w:val="none" w:sz="0" w:space="0" w:color="auto"/>
            <w:bottom w:val="none" w:sz="0" w:space="0" w:color="auto"/>
            <w:right w:val="none" w:sz="0" w:space="0" w:color="auto"/>
          </w:divBdr>
        </w:div>
        <w:div w:id="592007730">
          <w:marLeft w:val="0"/>
          <w:marRight w:val="0"/>
          <w:marTop w:val="0"/>
          <w:marBottom w:val="0"/>
          <w:divBdr>
            <w:top w:val="none" w:sz="0" w:space="0" w:color="auto"/>
            <w:left w:val="none" w:sz="0" w:space="0" w:color="auto"/>
            <w:bottom w:val="none" w:sz="0" w:space="0" w:color="auto"/>
            <w:right w:val="none" w:sz="0" w:space="0" w:color="auto"/>
          </w:divBdr>
        </w:div>
        <w:div w:id="2033647878">
          <w:marLeft w:val="0"/>
          <w:marRight w:val="0"/>
          <w:marTop w:val="0"/>
          <w:marBottom w:val="0"/>
          <w:divBdr>
            <w:top w:val="none" w:sz="0" w:space="0" w:color="auto"/>
            <w:left w:val="none" w:sz="0" w:space="0" w:color="auto"/>
            <w:bottom w:val="none" w:sz="0" w:space="0" w:color="auto"/>
            <w:right w:val="none" w:sz="0" w:space="0" w:color="auto"/>
          </w:divBdr>
        </w:div>
        <w:div w:id="986058810">
          <w:marLeft w:val="0"/>
          <w:marRight w:val="0"/>
          <w:marTop w:val="0"/>
          <w:marBottom w:val="0"/>
          <w:divBdr>
            <w:top w:val="none" w:sz="0" w:space="0" w:color="auto"/>
            <w:left w:val="none" w:sz="0" w:space="0" w:color="auto"/>
            <w:bottom w:val="none" w:sz="0" w:space="0" w:color="auto"/>
            <w:right w:val="none" w:sz="0" w:space="0" w:color="auto"/>
          </w:divBdr>
        </w:div>
      </w:divsChild>
    </w:div>
    <w:div w:id="677390839">
      <w:bodyDiv w:val="1"/>
      <w:marLeft w:val="0"/>
      <w:marRight w:val="0"/>
      <w:marTop w:val="0"/>
      <w:marBottom w:val="0"/>
      <w:divBdr>
        <w:top w:val="none" w:sz="0" w:space="0" w:color="auto"/>
        <w:left w:val="none" w:sz="0" w:space="0" w:color="auto"/>
        <w:bottom w:val="none" w:sz="0" w:space="0" w:color="auto"/>
        <w:right w:val="none" w:sz="0" w:space="0" w:color="auto"/>
      </w:divBdr>
    </w:div>
    <w:div w:id="766969135">
      <w:bodyDiv w:val="1"/>
      <w:marLeft w:val="0"/>
      <w:marRight w:val="0"/>
      <w:marTop w:val="0"/>
      <w:marBottom w:val="0"/>
      <w:divBdr>
        <w:top w:val="none" w:sz="0" w:space="0" w:color="auto"/>
        <w:left w:val="none" w:sz="0" w:space="0" w:color="auto"/>
        <w:bottom w:val="none" w:sz="0" w:space="0" w:color="auto"/>
        <w:right w:val="none" w:sz="0" w:space="0" w:color="auto"/>
      </w:divBdr>
    </w:div>
    <w:div w:id="944582561">
      <w:bodyDiv w:val="1"/>
      <w:marLeft w:val="0"/>
      <w:marRight w:val="0"/>
      <w:marTop w:val="0"/>
      <w:marBottom w:val="0"/>
      <w:divBdr>
        <w:top w:val="none" w:sz="0" w:space="0" w:color="auto"/>
        <w:left w:val="none" w:sz="0" w:space="0" w:color="auto"/>
        <w:bottom w:val="none" w:sz="0" w:space="0" w:color="auto"/>
        <w:right w:val="none" w:sz="0" w:space="0" w:color="auto"/>
      </w:divBdr>
    </w:div>
    <w:div w:id="1021248146">
      <w:bodyDiv w:val="1"/>
      <w:marLeft w:val="0"/>
      <w:marRight w:val="0"/>
      <w:marTop w:val="0"/>
      <w:marBottom w:val="0"/>
      <w:divBdr>
        <w:top w:val="none" w:sz="0" w:space="0" w:color="auto"/>
        <w:left w:val="none" w:sz="0" w:space="0" w:color="auto"/>
        <w:bottom w:val="none" w:sz="0" w:space="0" w:color="auto"/>
        <w:right w:val="none" w:sz="0" w:space="0" w:color="auto"/>
      </w:divBdr>
      <w:divsChild>
        <w:div w:id="1506092686">
          <w:marLeft w:val="0"/>
          <w:marRight w:val="0"/>
          <w:marTop w:val="0"/>
          <w:marBottom w:val="0"/>
          <w:divBdr>
            <w:top w:val="none" w:sz="0" w:space="0" w:color="auto"/>
            <w:left w:val="none" w:sz="0" w:space="0" w:color="auto"/>
            <w:bottom w:val="none" w:sz="0" w:space="0" w:color="auto"/>
            <w:right w:val="none" w:sz="0" w:space="0" w:color="auto"/>
          </w:divBdr>
        </w:div>
        <w:div w:id="497501563">
          <w:marLeft w:val="0"/>
          <w:marRight w:val="0"/>
          <w:marTop w:val="0"/>
          <w:marBottom w:val="0"/>
          <w:divBdr>
            <w:top w:val="none" w:sz="0" w:space="0" w:color="auto"/>
            <w:left w:val="none" w:sz="0" w:space="0" w:color="auto"/>
            <w:bottom w:val="none" w:sz="0" w:space="0" w:color="auto"/>
            <w:right w:val="none" w:sz="0" w:space="0" w:color="auto"/>
          </w:divBdr>
        </w:div>
        <w:div w:id="365563037">
          <w:marLeft w:val="0"/>
          <w:marRight w:val="0"/>
          <w:marTop w:val="0"/>
          <w:marBottom w:val="0"/>
          <w:divBdr>
            <w:top w:val="none" w:sz="0" w:space="0" w:color="auto"/>
            <w:left w:val="none" w:sz="0" w:space="0" w:color="auto"/>
            <w:bottom w:val="none" w:sz="0" w:space="0" w:color="auto"/>
            <w:right w:val="none" w:sz="0" w:space="0" w:color="auto"/>
          </w:divBdr>
        </w:div>
        <w:div w:id="28995730">
          <w:marLeft w:val="0"/>
          <w:marRight w:val="0"/>
          <w:marTop w:val="0"/>
          <w:marBottom w:val="0"/>
          <w:divBdr>
            <w:top w:val="none" w:sz="0" w:space="0" w:color="auto"/>
            <w:left w:val="none" w:sz="0" w:space="0" w:color="auto"/>
            <w:bottom w:val="none" w:sz="0" w:space="0" w:color="auto"/>
            <w:right w:val="none" w:sz="0" w:space="0" w:color="auto"/>
          </w:divBdr>
        </w:div>
        <w:div w:id="1053575618">
          <w:marLeft w:val="0"/>
          <w:marRight w:val="0"/>
          <w:marTop w:val="0"/>
          <w:marBottom w:val="0"/>
          <w:divBdr>
            <w:top w:val="none" w:sz="0" w:space="0" w:color="auto"/>
            <w:left w:val="none" w:sz="0" w:space="0" w:color="auto"/>
            <w:bottom w:val="none" w:sz="0" w:space="0" w:color="auto"/>
            <w:right w:val="none" w:sz="0" w:space="0" w:color="auto"/>
          </w:divBdr>
        </w:div>
      </w:divsChild>
    </w:div>
    <w:div w:id="1224829306">
      <w:bodyDiv w:val="1"/>
      <w:marLeft w:val="0"/>
      <w:marRight w:val="0"/>
      <w:marTop w:val="0"/>
      <w:marBottom w:val="0"/>
      <w:divBdr>
        <w:top w:val="none" w:sz="0" w:space="0" w:color="auto"/>
        <w:left w:val="none" w:sz="0" w:space="0" w:color="auto"/>
        <w:bottom w:val="none" w:sz="0" w:space="0" w:color="auto"/>
        <w:right w:val="none" w:sz="0" w:space="0" w:color="auto"/>
      </w:divBdr>
      <w:divsChild>
        <w:div w:id="1910799450">
          <w:marLeft w:val="0"/>
          <w:marRight w:val="0"/>
          <w:marTop w:val="0"/>
          <w:marBottom w:val="0"/>
          <w:divBdr>
            <w:top w:val="none" w:sz="0" w:space="0" w:color="auto"/>
            <w:left w:val="none" w:sz="0" w:space="0" w:color="auto"/>
            <w:bottom w:val="none" w:sz="0" w:space="0" w:color="auto"/>
            <w:right w:val="none" w:sz="0" w:space="0" w:color="auto"/>
          </w:divBdr>
        </w:div>
        <w:div w:id="804010184">
          <w:marLeft w:val="0"/>
          <w:marRight w:val="0"/>
          <w:marTop w:val="0"/>
          <w:marBottom w:val="0"/>
          <w:divBdr>
            <w:top w:val="none" w:sz="0" w:space="0" w:color="auto"/>
            <w:left w:val="none" w:sz="0" w:space="0" w:color="auto"/>
            <w:bottom w:val="none" w:sz="0" w:space="0" w:color="auto"/>
            <w:right w:val="none" w:sz="0" w:space="0" w:color="auto"/>
          </w:divBdr>
        </w:div>
        <w:div w:id="1910771724">
          <w:marLeft w:val="0"/>
          <w:marRight w:val="0"/>
          <w:marTop w:val="0"/>
          <w:marBottom w:val="0"/>
          <w:divBdr>
            <w:top w:val="none" w:sz="0" w:space="0" w:color="auto"/>
            <w:left w:val="none" w:sz="0" w:space="0" w:color="auto"/>
            <w:bottom w:val="none" w:sz="0" w:space="0" w:color="auto"/>
            <w:right w:val="none" w:sz="0" w:space="0" w:color="auto"/>
          </w:divBdr>
        </w:div>
        <w:div w:id="437524653">
          <w:marLeft w:val="0"/>
          <w:marRight w:val="0"/>
          <w:marTop w:val="0"/>
          <w:marBottom w:val="0"/>
          <w:divBdr>
            <w:top w:val="none" w:sz="0" w:space="0" w:color="auto"/>
            <w:left w:val="none" w:sz="0" w:space="0" w:color="auto"/>
            <w:bottom w:val="none" w:sz="0" w:space="0" w:color="auto"/>
            <w:right w:val="none" w:sz="0" w:space="0" w:color="auto"/>
          </w:divBdr>
        </w:div>
        <w:div w:id="946962380">
          <w:marLeft w:val="0"/>
          <w:marRight w:val="0"/>
          <w:marTop w:val="0"/>
          <w:marBottom w:val="0"/>
          <w:divBdr>
            <w:top w:val="none" w:sz="0" w:space="0" w:color="auto"/>
            <w:left w:val="none" w:sz="0" w:space="0" w:color="auto"/>
            <w:bottom w:val="none" w:sz="0" w:space="0" w:color="auto"/>
            <w:right w:val="none" w:sz="0" w:space="0" w:color="auto"/>
          </w:divBdr>
        </w:div>
        <w:div w:id="1474786678">
          <w:marLeft w:val="0"/>
          <w:marRight w:val="0"/>
          <w:marTop w:val="0"/>
          <w:marBottom w:val="0"/>
          <w:divBdr>
            <w:top w:val="none" w:sz="0" w:space="0" w:color="auto"/>
            <w:left w:val="none" w:sz="0" w:space="0" w:color="auto"/>
            <w:bottom w:val="none" w:sz="0" w:space="0" w:color="auto"/>
            <w:right w:val="none" w:sz="0" w:space="0" w:color="auto"/>
          </w:divBdr>
        </w:div>
        <w:div w:id="1214122708">
          <w:marLeft w:val="0"/>
          <w:marRight w:val="0"/>
          <w:marTop w:val="0"/>
          <w:marBottom w:val="0"/>
          <w:divBdr>
            <w:top w:val="none" w:sz="0" w:space="0" w:color="auto"/>
            <w:left w:val="none" w:sz="0" w:space="0" w:color="auto"/>
            <w:bottom w:val="none" w:sz="0" w:space="0" w:color="auto"/>
            <w:right w:val="none" w:sz="0" w:space="0" w:color="auto"/>
          </w:divBdr>
        </w:div>
        <w:div w:id="1750956325">
          <w:marLeft w:val="0"/>
          <w:marRight w:val="0"/>
          <w:marTop w:val="0"/>
          <w:marBottom w:val="0"/>
          <w:divBdr>
            <w:top w:val="none" w:sz="0" w:space="0" w:color="auto"/>
            <w:left w:val="none" w:sz="0" w:space="0" w:color="auto"/>
            <w:bottom w:val="none" w:sz="0" w:space="0" w:color="auto"/>
            <w:right w:val="none" w:sz="0" w:space="0" w:color="auto"/>
          </w:divBdr>
        </w:div>
        <w:div w:id="823855393">
          <w:marLeft w:val="0"/>
          <w:marRight w:val="0"/>
          <w:marTop w:val="0"/>
          <w:marBottom w:val="0"/>
          <w:divBdr>
            <w:top w:val="none" w:sz="0" w:space="0" w:color="auto"/>
            <w:left w:val="none" w:sz="0" w:space="0" w:color="auto"/>
            <w:bottom w:val="none" w:sz="0" w:space="0" w:color="auto"/>
            <w:right w:val="none" w:sz="0" w:space="0" w:color="auto"/>
          </w:divBdr>
        </w:div>
        <w:div w:id="796485613">
          <w:marLeft w:val="0"/>
          <w:marRight w:val="0"/>
          <w:marTop w:val="0"/>
          <w:marBottom w:val="0"/>
          <w:divBdr>
            <w:top w:val="none" w:sz="0" w:space="0" w:color="auto"/>
            <w:left w:val="none" w:sz="0" w:space="0" w:color="auto"/>
            <w:bottom w:val="none" w:sz="0" w:space="0" w:color="auto"/>
            <w:right w:val="none" w:sz="0" w:space="0" w:color="auto"/>
          </w:divBdr>
        </w:div>
        <w:div w:id="166601128">
          <w:marLeft w:val="0"/>
          <w:marRight w:val="0"/>
          <w:marTop w:val="0"/>
          <w:marBottom w:val="0"/>
          <w:divBdr>
            <w:top w:val="none" w:sz="0" w:space="0" w:color="auto"/>
            <w:left w:val="none" w:sz="0" w:space="0" w:color="auto"/>
            <w:bottom w:val="none" w:sz="0" w:space="0" w:color="auto"/>
            <w:right w:val="none" w:sz="0" w:space="0" w:color="auto"/>
          </w:divBdr>
        </w:div>
      </w:divsChild>
    </w:div>
    <w:div w:id="1324549272">
      <w:bodyDiv w:val="1"/>
      <w:marLeft w:val="0"/>
      <w:marRight w:val="0"/>
      <w:marTop w:val="0"/>
      <w:marBottom w:val="0"/>
      <w:divBdr>
        <w:top w:val="none" w:sz="0" w:space="0" w:color="auto"/>
        <w:left w:val="none" w:sz="0" w:space="0" w:color="auto"/>
        <w:bottom w:val="none" w:sz="0" w:space="0" w:color="auto"/>
        <w:right w:val="none" w:sz="0" w:space="0" w:color="auto"/>
      </w:divBdr>
    </w:div>
    <w:div w:id="17501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6CAEBC-4BFD-4277-93B2-2EA46262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dc:creator>
  <cp:lastModifiedBy>Murray</cp:lastModifiedBy>
  <cp:revision>7</cp:revision>
  <dcterms:created xsi:type="dcterms:W3CDTF">2014-03-12T16:39:00Z</dcterms:created>
  <dcterms:modified xsi:type="dcterms:W3CDTF">2014-03-13T09:52:00Z</dcterms:modified>
</cp:coreProperties>
</file>