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Calibri" w:cs="Calibri" w:eastAsia="Calibri" w:hAnsi="Calibri"/>
          <w:b w:val="1"/>
          <w:color w:val="080a0a"/>
          <w:sz w:val="28"/>
          <w:szCs w:val="28"/>
        </w:rPr>
      </w:pPr>
      <w:r w:rsidDel="00000000" w:rsidR="00000000" w:rsidRPr="00000000">
        <w:rPr>
          <w:rtl w:val="0"/>
        </w:rPr>
      </w:r>
    </w:p>
    <w:p w:rsidR="00000000" w:rsidDel="00000000" w:rsidP="00000000" w:rsidRDefault="00000000" w:rsidRPr="00000000" w14:paraId="00000002">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b w:val="1"/>
          <w:color w:val="080a0a"/>
          <w:sz w:val="28"/>
          <w:szCs w:val="28"/>
          <w:rtl w:val="0"/>
        </w:rPr>
        <w:t xml:space="preserve">Project Process Discussion</w:t>
      </w:r>
      <w:r w:rsidDel="00000000" w:rsidR="00000000" w:rsidRPr="00000000">
        <w:rPr>
          <w:rFonts w:ascii="Calibri" w:cs="Calibri" w:eastAsia="Calibri" w:hAnsi="Calibri"/>
          <w:color w:val="080a0a"/>
          <w:sz w:val="28"/>
          <w:szCs w:val="28"/>
          <w:rtl w:val="0"/>
        </w:rPr>
        <w:t xml:space="preserve">: </w:t>
      </w:r>
      <w:r w:rsidDel="00000000" w:rsidR="00000000" w:rsidRPr="00000000">
        <w:rPr>
          <w:rFonts w:ascii="Calibri" w:cs="Calibri" w:eastAsia="Calibri" w:hAnsi="Calibri"/>
          <w:color w:val="080a0a"/>
          <w:sz w:val="28"/>
          <w:szCs w:val="28"/>
          <w:rtl w:val="0"/>
        </w:rPr>
        <w:t xml:space="preserve">After completing this week’s reading assignment,</w:t>
      </w:r>
      <w:r w:rsidDel="00000000" w:rsidR="00000000" w:rsidRPr="00000000">
        <w:rPr>
          <w:rFonts w:ascii="Calibri" w:cs="Calibri" w:eastAsia="Calibri" w:hAnsi="Calibri"/>
          <w:sz w:val="28"/>
          <w:szCs w:val="28"/>
          <w:rtl w:val="0"/>
        </w:rPr>
        <w:t xml:space="preserve"> in a 300-word discussion post</w:t>
      </w:r>
      <w:r w:rsidDel="00000000" w:rsidR="00000000" w:rsidRPr="00000000">
        <w:rPr>
          <w:rFonts w:ascii="Calibri" w:cs="Calibri" w:eastAsia="Calibri" w:hAnsi="Calibri"/>
          <w:color w:val="080a0a"/>
          <w:sz w:val="28"/>
          <w:szCs w:val="28"/>
          <w:rtl w:val="0"/>
        </w:rPr>
        <w:t xml:space="preserve"> </w:t>
      </w:r>
      <w:r w:rsidDel="00000000" w:rsidR="00000000" w:rsidRPr="00000000">
        <w:rPr>
          <w:rFonts w:ascii="Calibri" w:cs="Calibri" w:eastAsia="Calibri" w:hAnsi="Calibri"/>
          <w:sz w:val="28"/>
          <w:szCs w:val="28"/>
          <w:rtl w:val="0"/>
        </w:rPr>
        <w:t xml:space="preserve">answer the questions below </w:t>
      </w:r>
      <w:r w:rsidDel="00000000" w:rsidR="00000000" w:rsidRPr="00000000">
        <w:rPr>
          <w:rFonts w:ascii="Calibri" w:cs="Calibri" w:eastAsia="Calibri" w:hAnsi="Calibri"/>
          <w:color w:val="080a0a"/>
          <w:sz w:val="28"/>
          <w:szCs w:val="28"/>
          <w:rtl w:val="0"/>
        </w:rPr>
        <w:t xml:space="preserve">on one of the following projects:</w:t>
      </w:r>
    </w:p>
    <w:p w:rsidR="00000000" w:rsidDel="00000000" w:rsidP="00000000" w:rsidRDefault="00000000" w:rsidRPr="00000000" w14:paraId="00000003">
      <w:pPr>
        <w:numPr>
          <w:ilvl w:val="0"/>
          <w:numId w:val="1"/>
        </w:numPr>
        <w:spacing w:after="0" w:afterAutospacing="0" w:lineRule="auto"/>
        <w:ind w:left="720" w:hanging="360"/>
        <w:rPr>
          <w:rFonts w:ascii="Calibri" w:cs="Calibri" w:eastAsia="Calibri" w:hAnsi="Calibri"/>
          <w:sz w:val="28"/>
          <w:szCs w:val="28"/>
        </w:rPr>
      </w:pPr>
      <w:hyperlink r:id="rId6">
        <w:r w:rsidDel="00000000" w:rsidR="00000000" w:rsidRPr="00000000">
          <w:rPr>
            <w:rFonts w:ascii="Calibri" w:cs="Calibri" w:eastAsia="Calibri" w:hAnsi="Calibri"/>
            <w:color w:val="004860"/>
            <w:sz w:val="28"/>
            <w:szCs w:val="28"/>
            <w:u w:val="single"/>
            <w:rtl w:val="0"/>
          </w:rPr>
          <w:t xml:space="preserve">Rossetti Archive</w:t>
        </w:r>
      </w:hyperlink>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rPr>
          <w:rFonts w:ascii="Calibri" w:cs="Calibri" w:eastAsia="Calibri" w:hAnsi="Calibri"/>
          <w:sz w:val="28"/>
          <w:szCs w:val="28"/>
        </w:rPr>
      </w:pPr>
      <w:hyperlink r:id="rId7">
        <w:r w:rsidDel="00000000" w:rsidR="00000000" w:rsidRPr="00000000">
          <w:rPr>
            <w:rFonts w:ascii="Calibri" w:cs="Calibri" w:eastAsia="Calibri" w:hAnsi="Calibri"/>
            <w:color w:val="004860"/>
            <w:sz w:val="28"/>
            <w:szCs w:val="28"/>
            <w:u w:val="single"/>
            <w:rtl w:val="0"/>
          </w:rPr>
          <w:t xml:space="preserve">Old Bailey Online</w:t>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lineRule="auto"/>
        <w:ind w:left="720" w:hanging="360"/>
        <w:rPr>
          <w:rFonts w:ascii="Calibri" w:cs="Calibri" w:eastAsia="Calibri" w:hAnsi="Calibri"/>
          <w:sz w:val="28"/>
          <w:szCs w:val="28"/>
        </w:rPr>
      </w:pPr>
      <w:hyperlink r:id="rId8">
        <w:r w:rsidDel="00000000" w:rsidR="00000000" w:rsidRPr="00000000">
          <w:rPr>
            <w:rFonts w:ascii="Calibri" w:cs="Calibri" w:eastAsia="Calibri" w:hAnsi="Calibri"/>
            <w:color w:val="004860"/>
            <w:sz w:val="28"/>
            <w:szCs w:val="28"/>
            <w:u w:val="single"/>
            <w:rtl w:val="0"/>
          </w:rPr>
          <w:t xml:space="preserve">http://www.nineteenthcenturydisability.org/</w:t>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rPr>
          <w:rFonts w:ascii="Calibri" w:cs="Calibri" w:eastAsia="Calibri" w:hAnsi="Calibri"/>
          <w:sz w:val="28"/>
          <w:szCs w:val="28"/>
        </w:rPr>
      </w:pPr>
      <w:hyperlink r:id="rId9">
        <w:r w:rsidDel="00000000" w:rsidR="00000000" w:rsidRPr="00000000">
          <w:rPr>
            <w:rFonts w:ascii="Calibri" w:cs="Calibri" w:eastAsia="Calibri" w:hAnsi="Calibri"/>
            <w:color w:val="004860"/>
            <w:sz w:val="28"/>
            <w:szCs w:val="28"/>
            <w:u w:val="single"/>
            <w:rtl w:val="0"/>
          </w:rPr>
          <w:t xml:space="preserve">http://www.songsofthevictorians.com</w:t>
        </w:r>
      </w:hyperlink>
      <w:r w:rsidDel="00000000" w:rsidR="00000000" w:rsidRPr="00000000">
        <w:rPr>
          <w:rtl w:val="0"/>
        </w:rPr>
      </w:r>
    </w:p>
    <w:p w:rsidR="00000000" w:rsidDel="00000000" w:rsidP="00000000" w:rsidRDefault="00000000" w:rsidRPr="00000000" w14:paraId="00000007">
      <w:pPr>
        <w:numPr>
          <w:ilvl w:val="0"/>
          <w:numId w:val="1"/>
        </w:numPr>
        <w:spacing w:after="160" w:lineRule="auto"/>
        <w:ind w:left="720" w:hanging="360"/>
        <w:rPr>
          <w:rFonts w:ascii="Calibri" w:cs="Calibri" w:eastAsia="Calibri" w:hAnsi="Calibri"/>
          <w:sz w:val="28"/>
          <w:szCs w:val="28"/>
        </w:rPr>
      </w:pPr>
      <w:hyperlink r:id="rId10">
        <w:r w:rsidDel="00000000" w:rsidR="00000000" w:rsidRPr="00000000">
          <w:rPr>
            <w:rFonts w:ascii="Calibri" w:cs="Calibri" w:eastAsia="Calibri" w:hAnsi="Calibri"/>
            <w:color w:val="004860"/>
            <w:sz w:val="28"/>
            <w:szCs w:val="28"/>
            <w:u w:val="single"/>
            <w:rtl w:val="0"/>
          </w:rPr>
          <w:t xml:space="preserve">https://nines.org/</w:t>
        </w:r>
      </w:hyperlink>
      <w:r w:rsidDel="00000000" w:rsidR="00000000" w:rsidRPr="00000000">
        <w:rPr>
          <w:rFonts w:ascii="Calibri" w:cs="Calibri" w:eastAsia="Calibri" w:hAnsi="Calibri"/>
          <w:color w:val="080a0a"/>
          <w:sz w:val="28"/>
          <w:szCs w:val="28"/>
          <w:rtl w:val="0"/>
        </w:rPr>
        <w:t xml:space="preserve"> (many projects collected here, so pick one specific one, like "Orlando: Women's Writing in the British Isles."</w:t>
      </w:r>
    </w:p>
    <w:p w:rsidR="00000000" w:rsidDel="00000000" w:rsidP="00000000" w:rsidRDefault="00000000" w:rsidRPr="00000000" w14:paraId="00000008">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In a traditional humanities project, the audience and form are typically predefined. You are writing a book or essay to a group of scholars on the subject or to a general audience looking to learn something about the topic</w:t>
      </w:r>
    </w:p>
    <w:p w:rsidR="00000000" w:rsidDel="00000000" w:rsidP="00000000" w:rsidRDefault="00000000" w:rsidRPr="00000000" w14:paraId="00000009">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In DH, the audience and format are more malleable, and one has to be intentional about the design of the project. The project, too, is shaped by the data available and the ways in which the project's creators have curated the data to fulfill some kind of vision of the content.</w:t>
      </w:r>
    </w:p>
    <w:p w:rsidR="00000000" w:rsidDel="00000000" w:rsidP="00000000" w:rsidRDefault="00000000" w:rsidRPr="00000000" w14:paraId="0000000A">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For the site you explore, you might read the "about" or "background" sections--these are likely named different things in different sites--and click around in the remaining sections.</w:t>
      </w:r>
    </w:p>
    <w:p w:rsidR="00000000" w:rsidDel="00000000" w:rsidP="00000000" w:rsidRDefault="00000000" w:rsidRPr="00000000" w14:paraId="0000000B">
      <w:pPr>
        <w:numPr>
          <w:ilvl w:val="0"/>
          <w:numId w:val="2"/>
        </w:numP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How are the project and individual objects in the archive framed by the creators?</w:t>
      </w:r>
    </w:p>
    <w:p w:rsidR="00000000" w:rsidDel="00000000" w:rsidP="00000000" w:rsidRDefault="00000000" w:rsidRPr="00000000" w14:paraId="0000000C">
      <w:pPr>
        <w:numPr>
          <w:ilvl w:val="0"/>
          <w:numId w:val="2"/>
        </w:numP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appears neutral and why? What is clearly coming from an editorial perspective?</w:t>
      </w:r>
    </w:p>
    <w:p w:rsidR="00000000" w:rsidDel="00000000" w:rsidP="00000000" w:rsidRDefault="00000000" w:rsidRPr="00000000" w14:paraId="0000000D">
      <w:pPr>
        <w:numPr>
          <w:ilvl w:val="0"/>
          <w:numId w:val="2"/>
        </w:numP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Provide a few examples and examine how the design of this archive and the digital structures lend authority to the objects and perspectives exhibited.</w:t>
      </w:r>
    </w:p>
    <w:p w:rsidR="00000000" w:rsidDel="00000000" w:rsidP="00000000" w:rsidRDefault="00000000" w:rsidRPr="00000000" w14:paraId="0000000E">
      <w:pPr>
        <w:numPr>
          <w:ilvl w:val="0"/>
          <w:numId w:val="2"/>
        </w:numPr>
        <w:spacing w:after="160" w:lineRule="auto"/>
        <w:ind w:left="7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Make some connections to previous readings and their discussion of power in digital/social contexts.</w:t>
      </w:r>
    </w:p>
    <w:p w:rsidR="00000000" w:rsidDel="00000000" w:rsidP="00000000" w:rsidRDefault="00000000" w:rsidRPr="00000000" w14:paraId="0000000F">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You might also consider:</w:t>
      </w:r>
    </w:p>
    <w:p w:rsidR="00000000" w:rsidDel="00000000" w:rsidP="00000000" w:rsidRDefault="00000000" w:rsidRPr="00000000" w14:paraId="00000010">
      <w:pPr>
        <w:numPr>
          <w:ilvl w:val="0"/>
          <w:numId w:val="3"/>
        </w:numP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Where does the data come from?</w:t>
      </w:r>
    </w:p>
    <w:p w:rsidR="00000000" w:rsidDel="00000000" w:rsidP="00000000" w:rsidRDefault="00000000" w:rsidRPr="00000000" w14:paraId="00000011">
      <w:pPr>
        <w:numPr>
          <w:ilvl w:val="0"/>
          <w:numId w:val="3"/>
        </w:numP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kind of data is it?</w:t>
      </w:r>
    </w:p>
    <w:p w:rsidR="00000000" w:rsidDel="00000000" w:rsidP="00000000" w:rsidRDefault="00000000" w:rsidRPr="00000000" w14:paraId="00000012">
      <w:pPr>
        <w:numPr>
          <w:ilvl w:val="0"/>
          <w:numId w:val="3"/>
        </w:numP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How is it visualized?</w:t>
      </w:r>
    </w:p>
    <w:p w:rsidR="00000000" w:rsidDel="00000000" w:rsidP="00000000" w:rsidRDefault="00000000" w:rsidRPr="00000000" w14:paraId="00000013">
      <w:pPr>
        <w:numPr>
          <w:ilvl w:val="0"/>
          <w:numId w:val="3"/>
        </w:numPr>
        <w:spacing w:after="160" w:lineRule="auto"/>
        <w:ind w:left="72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How is the audience meant to interact with the project?</w:t>
      </w:r>
    </w:p>
    <w:p w:rsidR="00000000" w:rsidDel="00000000" w:rsidP="00000000" w:rsidRDefault="00000000" w:rsidRPr="00000000" w14:paraId="00000014">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The goal is to begin to understand how digital projects are made, by whom, and for what reasons. Although these are older DH projects, they set the template for what DH is and how it continues to evolve.</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ines.org/" TargetMode="External"/><Relationship Id="rId9" Type="http://schemas.openxmlformats.org/officeDocument/2006/relationships/hyperlink" Target="http://www.songsofthevictorians.com/" TargetMode="External"/><Relationship Id="rId5" Type="http://schemas.openxmlformats.org/officeDocument/2006/relationships/styles" Target="styles.xml"/><Relationship Id="rId6" Type="http://schemas.openxmlformats.org/officeDocument/2006/relationships/hyperlink" Target="http://www.rossettiarchive.org/" TargetMode="External"/><Relationship Id="rId7" Type="http://schemas.openxmlformats.org/officeDocument/2006/relationships/hyperlink" Target="http://www.oldbaileyonline.org/" TargetMode="External"/><Relationship Id="rId8" Type="http://schemas.openxmlformats.org/officeDocument/2006/relationships/hyperlink" Target="http://www.nineteenthcenturydisabil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