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Anotaciones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Investigar del tema "calistenia"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partir de la investigación armar la empresa</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Nos ponemos de acuerdo en los procesos a desarrollar o tener en cuenta.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Utilizaremos metodología ágil (scrum)</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Buscar software para manejar el proyecto, que identifique las actividades, instancias que van a ingresar en el sprint, como registrarlas, decisiones, definir horarios de trabajo.</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Lunes 06/06/2022 (primer carpeta)</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Proceso de inscripción a una academia que enseña/practica esta diciplina.</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Proceso de inscripción a campeonatos/torneos que se realizan a nivel nacional/provincial/local de esta diciplina. Se inscriben la academia y la persona.</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Como se formula una inscripción para una persona que quiere realizar esta diciplina.</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Inscripción puede realizarse personalmente y por vía web.</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Autorización de un adulto padre madre o tutor por si es menor de 18 años.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Para inscripción llevar ficha medica con datos de estado físico.</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Posibles médicos para ficha medica: cardiólogo, traumatólogo, clínico.</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Puede solicitarse un EMAC</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Solamente se inscriben personas que tengan condiciones físicas aptas, mayor de edad sin auto y menor con auto. Se paga una inscripción en general</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Intereses: datos de contacto, datos de familiares o alguien por si pasa algo, datos del médico particular en caso de tener.</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Puede otorgarse algo para hacer referencia a la academia.</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El proceso finaliza cuando la persona esta aceptada en la academia, se le puede llamar como el equipo quiera. El nombre identificatorio del perteneciente a la academia se usa desde ahora hasta que finalice el TPI.</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Método de pago: diversidad</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Todo esto en el proceso de inscripción para la academia</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Ahora para la inscripción a la competencia</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Costo, se inscribe el estudiante y la academia que lo representa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Categorías que tiene ciertas exigencias para el campeonato. No van a ser las medicas sino el tiempo de entrenamiento que tienen las personas para la categoría que se desee inscribir.</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Toda transacción tiene que terminar en un comprobante, necesita haber un QR como salida con cierta información como por ejemplo el número de inscriptos que voy a llevar, datos personales, categoría a participar, reglamento del campeonato. Puedo cancelar la inscripción hasta 48hs antes del campeonato. El pago se realiza en el momento de la inscripción, si cancelas antes de las 48hs se te devuelve el 50% del monto de la inscripción.</w:t>
      </w:r>
    </w:p>
    <w:p w:rsidR="00000000" w:rsidDel="00000000" w:rsidP="00000000" w:rsidRDefault="00000000" w:rsidRPr="00000000" w14:paraId="0000001B">
      <w:pPr>
        <w:jc w:val="both"/>
        <w:rPr/>
      </w:pPr>
      <w:r w:rsidDel="00000000" w:rsidR="00000000" w:rsidRPr="00000000">
        <w:rPr>
          <w:sz w:val="24"/>
          <w:szCs w:val="24"/>
          <w:rtl w:val="0"/>
        </w:rPr>
        <w:t xml:space="preserve">Realizar los primeros 7 puntos para la primera entrega.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