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8"/>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2" name="Picture 12"/>
                  <wp:cNvGraphicFramePr>
                    <a:graphicFrameLocks noChangeAspect="1"/>
                  </wp:cNvGraphicFramePr>
                  <a:graphic>
                    <a:graphicData uri="http://schemas.openxmlformats.org/drawingml/2006/picture">
                      <pic:pic>
                        <pic:nvPicPr>
                          <pic:cNvPr id="0" name="fig_cad_section.png"/>
                          <pic:cNvPicPr/>
                        </pic:nvPicPr>
                        <pic:blipFill>
                          <a:blip r:embed="rId19"/>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3" name="Picture 13"/>
                  <wp:cNvGraphicFramePr>
                    <a:graphicFrameLocks noChangeAspect="1"/>
                  </wp:cNvGraphicFramePr>
                  <a:graphic>
                    <a:graphicData uri="http://schemas.openxmlformats.org/drawingml/2006/picture">
                      <pic:pic>
                        <pic:nvPicPr>
                          <pic:cNvPr id="0" name="fig_cad_exploded.png"/>
                          <pic:cNvPicPr/>
                        </pic:nvPicPr>
                        <pic:blipFill>
                          <a:blip r:embed="rId20"/>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 power draw 1.95 W for 48 hr = 93.6 Wh — within LiPo capacity of 14.8 V × 2.6 Ah = 38.5 Wh (solar panel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