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36BB6">
      <w:pPr>
        <w:pStyle w:val="26"/>
        <w:tabs>
          <w:tab w:val="right" w:leader="dot" w:pos="9072"/>
        </w:tabs>
        <w:jc w:val="center"/>
        <w:rPr>
          <w:rFonts w:hint="eastAsia" w:eastAsia="宋体"/>
          <w:lang w:eastAsia="zh"/>
          <w:woUserID w:val="1"/>
        </w:rPr>
      </w:pPr>
      <w:r>
        <w:rPr>
          <w:rFonts w:hint="eastAsia" w:ascii="黑体" w:hAnsi="黑体" w:eastAsia="黑体" w:cs="黑体"/>
          <w:b/>
          <w:bCs/>
          <w:sz w:val="32"/>
          <w:szCs w:val="36"/>
          <w:lang w:eastAsia="zh"/>
          <w:woUserID w:val="1"/>
        </w:rPr>
        <w:t>算法分析报告</w:t>
      </w:r>
    </w:p>
    <w:p w14:paraId="509DBA88">
      <w:pPr>
        <w:pStyle w:val="33"/>
        <w:spacing w:after="120"/>
        <w:ind w:left="0" w:leftChars="0" w:firstLine="0" w:firstLineChars="0"/>
        <w:jc w:val="center"/>
        <w:rPr>
          <w:rFonts w:ascii="Times New Roman" w:hAnsi="Times New Roman"/>
          <w:color w:val="000000"/>
          <w:sz w:val="30"/>
        </w:rPr>
      </w:pPr>
      <w:r>
        <w:rPr>
          <w:rFonts w:ascii="Times New Roman" w:hAnsi="Times New Roman"/>
          <w:color w:val="000000"/>
          <w:sz w:val="30"/>
        </w:rPr>
        <w:t>递归算法中参数传递代价对时间复杂性的影响</w:t>
      </w:r>
    </w:p>
    <w:p w14:paraId="1D643165">
      <w:pPr>
        <w:jc w:val="right"/>
      </w:pPr>
      <w:r>
        <w:rPr>
          <w:rFonts w:hint="eastAsia" w:ascii="黑体" w:hAnsi="黑体" w:eastAsia="黑体" w:cs="黑体"/>
          <w:b/>
          <w:bCs/>
          <w:sz w:val="28"/>
          <w:szCs w:val="32"/>
          <w:lang w:eastAsia="zh"/>
          <w:woUserID w:val="1"/>
        </w:rPr>
        <w:t>--《算法导论》习题4-2</w:t>
      </w:r>
    </w:p>
    <w:p w14:paraId="6591268D">
      <w:pPr>
        <w:spacing w:after="240"/>
        <w:jc w:val="right"/>
      </w:pPr>
      <w:bookmarkStart w:id="32" w:name="_GoBack"/>
      <w:r>
        <w:rPr>
          <w:rFonts w:ascii="Times New Roman" w:hAnsi="Times New Roman" w:eastAsia="宋体" w:cs="Times New Roman"/>
          <w:b w:val="0"/>
          <w:i w:val="0"/>
          <w:sz w:val="18"/>
        </w:rPr>
        <w:t>（算法分析与设计　第一组）</w:t>
      </w:r>
    </w:p>
    <w:bookmarkEnd w:id="32"/>
    <w:p w14:paraId="1E572F83">
      <w:pPr>
        <w:spacing w:before="0" w:after="120"/>
        <w:ind w:firstLine="0"/>
      </w:pPr>
      <w:r>
        <w:rPr>
          <w:rFonts w:ascii="Times New Roman" w:hAnsi="Times New Roman" w:eastAsia="黑体" w:cs="Times New Roman"/>
          <w:b/>
          <w:i w:val="0"/>
          <w:sz w:val="18"/>
        </w:rPr>
        <w:t>摘要：</w:t>
      </w:r>
      <w:r>
        <w:rPr>
          <w:rFonts w:ascii="Times New Roman" w:hAnsi="Times New Roman" w:eastAsia="仿宋" w:cs="Times New Roman"/>
          <w:b w:val="0"/>
          <w:i w:val="0"/>
          <w:sz w:val="18"/>
        </w:rPr>
        <w:t>《算法导论》在分析分治算法时默认数组参数的传递代价为 Θ(1)，该假设成立的前提是传递指针而非复制数组。本文以习题 4-2 为对象，将三种参数传递策略的代价写入递归式，分别用递归树、主方法与等比级数求和，分析它们在单分支（二分查找）、双分支（归并排序）与八分支（分治矩阵乘法）递归下的复杂度：按指针传递依次为 Θ(lg n)、Θ(n lg n)、Θ(n</w:t>
      </w:r>
      <w:r>
        <w:rPr>
          <w:rFonts w:ascii="Times New Roman" w:hAnsi="Times New Roman" w:eastAsia="仿宋" w:cs="Times New Roman"/>
          <w:b w:val="0"/>
          <w:i w:val="0"/>
          <w:sz w:val="18"/>
          <w:vertAlign w:val="superscript"/>
        </w:rPr>
        <w:t>3</w:t>
      </w:r>
      <w:r>
        <w:rPr>
          <w:rFonts w:ascii="Times New Roman" w:hAnsi="Times New Roman" w:eastAsia="仿宋" w:cs="Times New Roman"/>
          <w:b w:val="0"/>
          <w:i w:val="0"/>
          <w:sz w:val="18"/>
        </w:rPr>
        <w:t>)；复制完整原始数组依次为 Θ(n lg n)、Θ(n</w:t>
      </w:r>
      <w:r>
        <w:rPr>
          <w:rFonts w:ascii="Times New Roman" w:hAnsi="Times New Roman" w:eastAsia="仿宋" w:cs="Times New Roman"/>
          <w:b w:val="0"/>
          <w:i w:val="0"/>
          <w:sz w:val="18"/>
          <w:vertAlign w:val="superscript"/>
        </w:rPr>
        <w:t>2</w:t>
      </w:r>
      <w:r>
        <w:rPr>
          <w:rFonts w:ascii="Times New Roman" w:hAnsi="Times New Roman" w:eastAsia="仿宋" w:cs="Times New Roman"/>
          <w:b w:val="0"/>
          <w:i w:val="0"/>
          <w:sz w:val="18"/>
        </w:rPr>
        <w:t>)、Θ(n</w:t>
      </w:r>
      <w:r>
        <w:rPr>
          <w:rFonts w:ascii="Times New Roman" w:hAnsi="Times New Roman" w:eastAsia="仿宋" w:cs="Times New Roman"/>
          <w:b w:val="0"/>
          <w:i w:val="0"/>
          <w:sz w:val="18"/>
          <w:vertAlign w:val="superscript"/>
        </w:rPr>
        <w:t>3</w:t>
      </w:r>
      <w:r>
        <w:rPr>
          <w:rFonts w:ascii="Times New Roman" w:hAnsi="Times New Roman" w:eastAsia="仿宋" w:cs="Times New Roman"/>
          <w:b w:val="0"/>
          <w:i w:val="0"/>
          <w:sz w:val="18"/>
        </w:rPr>
        <w:t>)；仅复制当前子范围依次为 Θ(n)、Θ(n lg n)、Θ(n</w:t>
      </w:r>
      <w:r>
        <w:rPr>
          <w:rFonts w:ascii="Times New Roman" w:hAnsi="Times New Roman" w:eastAsia="仿宋" w:cs="Times New Roman"/>
          <w:b w:val="0"/>
          <w:i w:val="0"/>
          <w:sz w:val="18"/>
          <w:vertAlign w:val="superscript"/>
        </w:rPr>
        <w:t>3</w:t>
      </w:r>
      <w:r>
        <w:rPr>
          <w:rFonts w:ascii="Times New Roman" w:hAnsi="Times New Roman" w:eastAsia="仿宋" w:cs="Times New Roman"/>
          <w:b w:val="0"/>
          <w:i w:val="0"/>
          <w:sz w:val="18"/>
        </w:rPr>
        <w:t>)。基于 C++ 的三段归并排序实现在 n=100000 的随机数组上验证，复制完整数组的实现比按引用实现慢三个数量级以上。据此归纳出复杂度被放大的三个判定条件，并给出语言层、接口层、算法层与工程实践四方面的改进方式。</w:t>
      </w:r>
    </w:p>
    <w:p w14:paraId="5BD39CF5">
      <w:pPr>
        <w:spacing w:after="240"/>
        <w:ind w:firstLine="0"/>
      </w:pPr>
      <w:r>
        <w:rPr>
          <w:rFonts w:ascii="Times New Roman" w:hAnsi="Times New Roman" w:eastAsia="黑体" w:cs="Times New Roman"/>
          <w:b/>
          <w:i w:val="0"/>
          <w:sz w:val="18"/>
        </w:rPr>
        <w:t>关键词：</w:t>
      </w:r>
      <w:r>
        <w:rPr>
          <w:rFonts w:ascii="Times New Roman" w:hAnsi="Times New Roman" w:eastAsia="仿宋" w:cs="Times New Roman"/>
          <w:b w:val="0"/>
          <w:i w:val="0"/>
          <w:sz w:val="18"/>
        </w:rPr>
        <w:t>参数传递代价；递归式；分治算法；摊还分析；时间复杂度</w:t>
      </w:r>
    </w:p>
    <w:p w14:paraId="10E87B57">
      <w:pPr>
        <w:pStyle w:val="3"/>
      </w:pPr>
      <w:bookmarkStart w:id="0" w:name="_LarkToc00001"/>
      <w:r>
        <w:rPr>
          <w:rFonts w:ascii="Times New Roman" w:hAnsi="Times New Roman"/>
          <w:color w:val="000000"/>
        </w:rPr>
        <w:t>1　问题背景与分析框架</w:t>
      </w:r>
      <w:bookmarkEnd w:id="0"/>
    </w:p>
    <w:p w14:paraId="087E1337">
      <w:pPr>
        <w:pStyle w:val="4"/>
      </w:pPr>
      <w:bookmarkStart w:id="1" w:name="_LarkToc00002"/>
      <w:r>
        <w:rPr>
          <w:rFonts w:ascii="Times New Roman" w:hAnsi="Times New Roman"/>
          <w:color w:val="000000"/>
        </w:rPr>
        <w:t>1.1　默认假设及其来源</w:t>
      </w:r>
      <w:bookmarkEnd w:id="1"/>
    </w:p>
    <w:p w14:paraId="73D82D8F">
      <w:r>
        <w:rPr>
          <w:rFonts w:ascii="Times New Roman" w:hAnsi="Times New Roman" w:eastAsia="宋体" w:cs="Times New Roman"/>
          <w:b w:val="0"/>
          <w:i w:val="0"/>
          <w:sz w:val="21"/>
        </w:rPr>
        <w:t>《算法导论》在分析分治算法时采用一个不加说明的默认假设：过程调用时即使传递一个含 N 个元素的数组，参数传递也只需常数时间 Θ(1)。这一假设在绝大多数程序设计语言中都成立，原因是函数接收到的并不是数组本身，而是指向数组首地址的指针，函数内外共享同一块内存，因此无论数组多大，传参的代价都只是复制一个地址。</w:t>
      </w:r>
    </w:p>
    <w:p w14:paraId="2D861C01">
      <w:r>
        <w:rPr>
          <w:rFonts w:ascii="Times New Roman" w:hAnsi="Times New Roman" w:eastAsia="宋体" w:cs="Times New Roman"/>
          <w:b w:val="0"/>
          <w:i w:val="0"/>
          <w:sz w:val="21"/>
        </w:rPr>
        <w:t>但这一默认假设并非逻辑必然，它只是一种实现约定。若把传递策略换成按值传递，即每次调用都把数组完整复制一份，那么参数传递本身就变成一项与数据规模相关的开销，并且会进入递归式，直接改变算法的渐进复杂度。习题 4-2 要求分析的正是这一后果：同一个递归结构，在三种不同的参数传递策略下，时间复杂度分别是什么，以及差异从何而来。</w:t>
      </w:r>
    </w:p>
    <w:p w14:paraId="3057D7E3">
      <w:pPr>
        <w:pStyle w:val="4"/>
      </w:pPr>
      <w:bookmarkStart w:id="2" w:name="_LarkToc00003"/>
      <w:r>
        <w:rPr>
          <w:rFonts w:ascii="Times New Roman" w:hAnsi="Times New Roman"/>
          <w:color w:val="000000"/>
        </w:rPr>
        <w:t>1.2　三种参数传递策略</w:t>
      </w:r>
      <w:bookmarkEnd w:id="2"/>
    </w:p>
    <w:p w14:paraId="4EDF8E6A">
      <w:r>
        <w:rPr>
          <w:rFonts w:ascii="Times New Roman" w:hAnsi="Times New Roman" w:eastAsia="宋体" w:cs="Times New Roman"/>
          <w:b w:val="0"/>
          <w:i w:val="0"/>
          <w:sz w:val="21"/>
        </w:rPr>
        <w:t>为避免混淆，先统一两个规模记号：N 表示原始输入数组的总长度，在整个递归过程中保持不变；n 表示当前这一层递归调用所处理的子问题规模，随递归深度不断缩小。三种策略的代价与它们在递归式中对应的附加项见表 1。</w:t>
      </w:r>
    </w:p>
    <w:p w14:paraId="666A4B7F">
      <w:pPr>
        <w:pStyle w:val="167"/>
      </w:pPr>
      <w:r>
        <w:rPr>
          <w:rFonts w:ascii="Times New Roman" w:hAnsi="Times New Roman"/>
          <w:b w:val="0"/>
          <w:color w:val="000000"/>
        </w:rPr>
        <w:t>表 1　三种参数传递策略的时间代价</w:t>
      </w:r>
    </w:p>
    <w:tbl>
      <w:tblPr>
        <w:tblStyle w:val="34"/>
        <w:tblW w:w="8787"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77"/>
        <w:gridCol w:w="1077"/>
        <w:gridCol w:w="3628"/>
        <w:gridCol w:w="1303"/>
      </w:tblGrid>
      <w:tr w14:paraId="791C8D6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778" w:type="dxa"/>
            <w:tcBorders>
              <w:bottom w:val="single" w:color="000000" w:sz="4" w:space="0"/>
            </w:tcBorders>
            <w:vAlign w:val="center"/>
          </w:tcPr>
          <w:p w14:paraId="0A1DC942">
            <w:pPr>
              <w:pStyle w:val="166"/>
              <w:spacing w:before="40" w:after="40"/>
              <w:ind w:firstLine="0"/>
              <w:jc w:val="center"/>
            </w:pPr>
            <w:r>
              <w:rPr>
                <w:rFonts w:ascii="Times New Roman" w:hAnsi="Times New Roman" w:eastAsia="宋体" w:cs="Times New Roman"/>
                <w:b/>
                <w:i w:val="0"/>
                <w:sz w:val="18"/>
              </w:rPr>
              <w:t>传递策略</w:t>
            </w:r>
          </w:p>
        </w:tc>
        <w:tc>
          <w:tcPr>
            <w:tcW w:w="1077" w:type="dxa"/>
            <w:tcBorders>
              <w:bottom w:val="single" w:color="000000" w:sz="4" w:space="0"/>
            </w:tcBorders>
            <w:vAlign w:val="center"/>
          </w:tcPr>
          <w:p w14:paraId="727E3C5B">
            <w:pPr>
              <w:pStyle w:val="166"/>
              <w:spacing w:before="40" w:after="40"/>
              <w:ind w:firstLine="0"/>
              <w:jc w:val="center"/>
            </w:pPr>
            <w:r>
              <w:rPr>
                <w:rFonts w:ascii="Times New Roman" w:hAnsi="Times New Roman" w:eastAsia="宋体" w:cs="Times New Roman"/>
                <w:b/>
                <w:i w:val="0"/>
                <w:sz w:val="18"/>
              </w:rPr>
              <w:t>时间代价</w:t>
            </w:r>
          </w:p>
        </w:tc>
        <w:tc>
          <w:tcPr>
            <w:tcW w:w="3628" w:type="dxa"/>
            <w:tcBorders>
              <w:bottom w:val="single" w:color="000000" w:sz="4" w:space="0"/>
            </w:tcBorders>
            <w:vAlign w:val="center"/>
          </w:tcPr>
          <w:p w14:paraId="503199A3">
            <w:pPr>
              <w:pStyle w:val="166"/>
              <w:spacing w:before="40" w:after="40"/>
              <w:ind w:firstLine="0"/>
              <w:jc w:val="left"/>
            </w:pPr>
            <w:r>
              <w:rPr>
                <w:rFonts w:ascii="Times New Roman" w:hAnsi="Times New Roman" w:eastAsia="宋体" w:cs="Times New Roman"/>
                <w:b/>
                <w:i w:val="0"/>
                <w:sz w:val="18"/>
              </w:rPr>
              <w:t>说明</w:t>
            </w:r>
          </w:p>
        </w:tc>
        <w:tc>
          <w:tcPr>
            <w:tcW w:w="1304" w:type="dxa"/>
            <w:tcBorders>
              <w:bottom w:val="single" w:color="000000" w:sz="4" w:space="0"/>
            </w:tcBorders>
            <w:vAlign w:val="center"/>
          </w:tcPr>
          <w:p w14:paraId="4F07259B">
            <w:pPr>
              <w:pStyle w:val="166"/>
              <w:spacing w:before="40" w:after="40"/>
              <w:ind w:firstLine="0"/>
              <w:jc w:val="center"/>
            </w:pPr>
            <w:r>
              <w:rPr>
                <w:rFonts w:ascii="Times New Roman" w:hAnsi="Times New Roman" w:eastAsia="宋体" w:cs="Times New Roman"/>
                <w:b/>
                <w:i w:val="0"/>
                <w:sz w:val="18"/>
              </w:rPr>
              <w:t>递归式附加项</w:t>
            </w:r>
          </w:p>
        </w:tc>
      </w:tr>
      <w:tr w14:paraId="554F822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8" w:type="dxa"/>
            <w:vAlign w:val="center"/>
          </w:tcPr>
          <w:p w14:paraId="057300DD">
            <w:pPr>
              <w:pStyle w:val="166"/>
              <w:spacing w:before="40" w:after="40"/>
              <w:ind w:firstLine="0"/>
              <w:jc w:val="center"/>
            </w:pPr>
            <w:r>
              <w:rPr>
                <w:rFonts w:ascii="Times New Roman" w:hAnsi="Times New Roman" w:eastAsia="宋体" w:cs="Times New Roman"/>
                <w:b w:val="0"/>
                <w:i w:val="0"/>
                <w:sz w:val="18"/>
              </w:rPr>
              <w:t>① 按指针传递</w:t>
            </w:r>
          </w:p>
        </w:tc>
        <w:tc>
          <w:tcPr>
            <w:tcW w:w="1077" w:type="dxa"/>
            <w:vAlign w:val="center"/>
          </w:tcPr>
          <w:p w14:paraId="3202B5EE">
            <w:pPr>
              <w:pStyle w:val="166"/>
              <w:spacing w:before="40" w:after="40"/>
              <w:ind w:firstLine="0"/>
              <w:jc w:val="center"/>
            </w:pPr>
            <w:r>
              <w:rPr>
                <w:rFonts w:ascii="Times New Roman" w:hAnsi="Times New Roman" w:eastAsia="宋体" w:cs="Times New Roman"/>
                <w:b w:val="0"/>
                <w:i w:val="0"/>
                <w:sz w:val="18"/>
              </w:rPr>
              <w:t>Θ(1)</w:t>
            </w:r>
          </w:p>
        </w:tc>
        <w:tc>
          <w:tcPr>
            <w:tcW w:w="3628" w:type="dxa"/>
            <w:vAlign w:val="center"/>
          </w:tcPr>
          <w:p w14:paraId="4275F5D1">
            <w:pPr>
              <w:pStyle w:val="166"/>
              <w:spacing w:before="40" w:after="40"/>
              <w:ind w:firstLine="0"/>
              <w:jc w:val="left"/>
            </w:pPr>
            <w:r>
              <w:rPr>
                <w:rFonts w:ascii="Times New Roman" w:hAnsi="Times New Roman" w:eastAsia="宋体" w:cs="Times New Roman"/>
                <w:b w:val="0"/>
                <w:i w:val="0"/>
                <w:sz w:val="18"/>
              </w:rPr>
              <w:t>只传递数组起始地址，函数内外共享同一块内存</w:t>
            </w:r>
          </w:p>
        </w:tc>
        <w:tc>
          <w:tcPr>
            <w:tcW w:w="1304" w:type="dxa"/>
            <w:vAlign w:val="center"/>
          </w:tcPr>
          <w:p w14:paraId="2424902E">
            <w:pPr>
              <w:pStyle w:val="166"/>
              <w:spacing w:before="40" w:after="40"/>
              <w:ind w:firstLine="0"/>
              <w:jc w:val="center"/>
            </w:pPr>
            <w:r>
              <w:rPr>
                <w:rFonts w:ascii="Times New Roman" w:hAnsi="Times New Roman" w:eastAsia="宋体" w:cs="Times New Roman"/>
                <w:b w:val="0"/>
                <w:i w:val="0"/>
                <w:sz w:val="18"/>
              </w:rPr>
              <w:t>+c</w:t>
            </w:r>
          </w:p>
        </w:tc>
      </w:tr>
      <w:tr w14:paraId="1000CEA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8" w:type="dxa"/>
            <w:vAlign w:val="center"/>
          </w:tcPr>
          <w:p w14:paraId="766FF82E">
            <w:pPr>
              <w:pStyle w:val="166"/>
              <w:spacing w:before="40" w:after="40"/>
              <w:ind w:firstLine="0"/>
              <w:jc w:val="center"/>
            </w:pPr>
            <w:r>
              <w:rPr>
                <w:rFonts w:ascii="Times New Roman" w:hAnsi="Times New Roman" w:eastAsia="宋体" w:cs="Times New Roman"/>
                <w:b w:val="0"/>
                <w:i w:val="0"/>
                <w:sz w:val="18"/>
              </w:rPr>
              <w:t>② 按值复制整个原始数组</w:t>
            </w:r>
          </w:p>
        </w:tc>
        <w:tc>
          <w:tcPr>
            <w:tcW w:w="1077" w:type="dxa"/>
            <w:vAlign w:val="center"/>
          </w:tcPr>
          <w:p w14:paraId="740A0225">
            <w:pPr>
              <w:pStyle w:val="166"/>
              <w:spacing w:before="40" w:after="40"/>
              <w:ind w:firstLine="0"/>
              <w:jc w:val="center"/>
            </w:pPr>
            <w:r>
              <w:rPr>
                <w:rFonts w:ascii="Times New Roman" w:hAnsi="Times New Roman" w:eastAsia="宋体" w:cs="Times New Roman"/>
                <w:b w:val="0"/>
                <w:i w:val="0"/>
                <w:sz w:val="18"/>
              </w:rPr>
              <w:t>Θ(N)</w:t>
            </w:r>
          </w:p>
        </w:tc>
        <w:tc>
          <w:tcPr>
            <w:tcW w:w="3628" w:type="dxa"/>
            <w:vAlign w:val="center"/>
          </w:tcPr>
          <w:p w14:paraId="0F421D1A">
            <w:pPr>
              <w:pStyle w:val="166"/>
              <w:spacing w:before="40" w:after="40"/>
              <w:ind w:firstLine="0"/>
              <w:jc w:val="left"/>
            </w:pPr>
            <w:r>
              <w:rPr>
                <w:rFonts w:ascii="Times New Roman" w:hAnsi="Times New Roman" w:eastAsia="宋体" w:cs="Times New Roman"/>
                <w:b w:val="0"/>
                <w:i w:val="0"/>
                <w:sz w:val="18"/>
              </w:rPr>
              <w:t>每次调用复制长度为 N 的完整数组，函数操作副本</w:t>
            </w:r>
          </w:p>
        </w:tc>
        <w:tc>
          <w:tcPr>
            <w:tcW w:w="1304" w:type="dxa"/>
            <w:vAlign w:val="center"/>
          </w:tcPr>
          <w:p w14:paraId="23582BDB">
            <w:pPr>
              <w:pStyle w:val="166"/>
              <w:spacing w:before="40" w:after="40"/>
              <w:ind w:firstLine="0"/>
              <w:jc w:val="center"/>
            </w:pPr>
            <w:r>
              <w:rPr>
                <w:rFonts w:ascii="Times New Roman" w:hAnsi="Times New Roman" w:eastAsia="宋体" w:cs="Times New Roman"/>
                <w:b w:val="0"/>
                <w:i w:val="0"/>
                <w:sz w:val="18"/>
              </w:rPr>
              <w:t>+cN</w:t>
            </w:r>
          </w:p>
        </w:tc>
      </w:tr>
      <w:tr w14:paraId="2057DB3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PrEx>
        <w:trPr>
          <w:cantSplit/>
          <w:jc w:val="center"/>
        </w:trPr>
        <w:tc>
          <w:tcPr>
            <w:tcW w:w="2778" w:type="dxa"/>
            <w:vAlign w:val="center"/>
          </w:tcPr>
          <w:p w14:paraId="16B2C4E6">
            <w:pPr>
              <w:pStyle w:val="166"/>
              <w:spacing w:before="40" w:after="40"/>
              <w:ind w:firstLine="0"/>
              <w:jc w:val="center"/>
            </w:pPr>
            <w:r>
              <w:rPr>
                <w:rFonts w:ascii="Times New Roman" w:hAnsi="Times New Roman" w:eastAsia="宋体" w:cs="Times New Roman"/>
                <w:b w:val="0"/>
                <w:i w:val="0"/>
                <w:sz w:val="18"/>
              </w:rPr>
              <w:t>③ 仅复制当前子范围</w:t>
            </w:r>
          </w:p>
        </w:tc>
        <w:tc>
          <w:tcPr>
            <w:tcW w:w="1077" w:type="dxa"/>
            <w:vAlign w:val="center"/>
          </w:tcPr>
          <w:p w14:paraId="45B94B2D">
            <w:pPr>
              <w:pStyle w:val="166"/>
              <w:spacing w:before="40" w:after="40"/>
              <w:ind w:firstLine="0"/>
              <w:jc w:val="center"/>
            </w:pPr>
            <w:r>
              <w:rPr>
                <w:rFonts w:ascii="Times New Roman" w:hAnsi="Times New Roman" w:eastAsia="宋体" w:cs="Times New Roman"/>
                <w:b w:val="0"/>
                <w:i w:val="0"/>
                <w:sz w:val="18"/>
              </w:rPr>
              <w:t>Θ(n)</w:t>
            </w:r>
          </w:p>
        </w:tc>
        <w:tc>
          <w:tcPr>
            <w:tcW w:w="3628" w:type="dxa"/>
            <w:vAlign w:val="center"/>
          </w:tcPr>
          <w:p w14:paraId="5A0D93A3">
            <w:pPr>
              <w:pStyle w:val="166"/>
              <w:spacing w:before="40" w:after="40"/>
              <w:ind w:firstLine="0"/>
              <w:jc w:val="left"/>
            </w:pPr>
            <w:r>
              <w:rPr>
                <w:rFonts w:ascii="Times New Roman" w:hAnsi="Times New Roman" w:eastAsia="宋体" w:cs="Times New Roman"/>
                <w:b w:val="0"/>
                <w:i w:val="0"/>
                <w:sz w:val="18"/>
              </w:rPr>
              <w:t>只复制本次调用可能访问的子范围 A[p..q]，代价随子问题缩小</w:t>
            </w:r>
          </w:p>
        </w:tc>
        <w:tc>
          <w:tcPr>
            <w:tcW w:w="1304" w:type="dxa"/>
            <w:vAlign w:val="center"/>
          </w:tcPr>
          <w:p w14:paraId="58335AEC">
            <w:pPr>
              <w:pStyle w:val="166"/>
              <w:spacing w:before="40" w:after="40"/>
              <w:ind w:firstLine="0"/>
              <w:jc w:val="center"/>
            </w:pPr>
            <w:r>
              <w:rPr>
                <w:rFonts w:ascii="Times New Roman" w:hAnsi="Times New Roman" w:eastAsia="宋体" w:cs="Times New Roman"/>
                <w:b w:val="0"/>
                <w:i w:val="0"/>
                <w:sz w:val="18"/>
              </w:rPr>
              <w:t>+cn</w:t>
            </w:r>
          </w:p>
        </w:tc>
      </w:tr>
    </w:tbl>
    <w:p w14:paraId="5E574330"/>
    <w:p w14:paraId="610FC360">
      <w:r>
        <w:rPr>
          <w:rFonts w:ascii="Times New Roman" w:hAnsi="Times New Roman" w:eastAsia="宋体" w:cs="Times New Roman"/>
          <w:b w:val="0"/>
          <w:i w:val="0"/>
          <w:sz w:val="21"/>
        </w:rPr>
        <w:t>策略②与策略③都以按值传递实现，都发生了真实的内存复制，但在工程上的后果完全不同。前者复制的对象规模在整个递归过程中固定不变，后者复制的对象随子问题同步缩小——这一区别是后续第三章出现复杂度差异的根本原因。</w:t>
      </w:r>
    </w:p>
    <w:p w14:paraId="5C1D464C">
      <w:pPr>
        <w:pStyle w:val="4"/>
      </w:pPr>
      <w:bookmarkStart w:id="3" w:name="_LarkToc00004"/>
      <w:r>
        <w:rPr>
          <w:rFonts w:ascii="Times New Roman" w:hAnsi="Times New Roman"/>
          <w:color w:val="000000"/>
        </w:rPr>
        <w:t>1.3　分析工具</w:t>
      </w:r>
      <w:bookmarkEnd w:id="3"/>
    </w:p>
    <w:p w14:paraId="18E2505A">
      <w:r>
        <w:rPr>
          <w:rFonts w:ascii="Times New Roman" w:hAnsi="Times New Roman" w:eastAsia="宋体" w:cs="Times New Roman"/>
          <w:b w:val="0"/>
          <w:i w:val="0"/>
          <w:sz w:val="21"/>
        </w:rPr>
        <w:t>全文使用三种互补的工具。递归树用于逐层累加每层代价，当每层代价恒定而节点数变化时最为直观；主方法用于比较非递归项 f(n) 与 n</w:t>
      </w:r>
      <w:r>
        <w:rPr>
          <w:rFonts w:ascii="Times New Roman" w:hAnsi="Times New Roman" w:eastAsia="宋体" w:cs="Times New Roman"/>
          <w:b w:val="0"/>
          <w:i w:val="0"/>
          <w:sz w:val="21"/>
          <w:vertAlign w:val="superscript"/>
        </w:rPr>
        <w:t>log_{b</w:t>
      </w:r>
      <w:r>
        <w:rPr>
          <w:rFonts w:ascii="Times New Roman" w:hAnsi="Times New Roman" w:eastAsia="宋体" w:cs="Times New Roman"/>
          <w:b w:val="0"/>
          <w:i w:val="0"/>
          <w:sz w:val="21"/>
        </w:rPr>
        <w:t>a} 的阶，判断递归项与合并项谁占主导；等比级数求和用于判断当每层代价随规模递减时总和是否收敛。后文各节将说明每个递推式为何选用其中某一种工具。</w:t>
      </w:r>
    </w:p>
    <w:p w14:paraId="775D8DED">
      <w:pPr>
        <w:pStyle w:val="3"/>
      </w:pPr>
      <w:bookmarkStart w:id="4" w:name="_LarkToc00005"/>
      <w:r>
        <w:rPr>
          <w:rFonts w:ascii="Times New Roman" w:hAnsi="Times New Roman"/>
          <w:color w:val="000000"/>
        </w:rPr>
        <w:t>2　单分支递归：以二分查找为模型</w:t>
      </w:r>
      <w:bookmarkEnd w:id="4"/>
    </w:p>
    <w:p w14:paraId="66106E10">
      <w:r>
        <w:rPr>
          <w:rFonts w:ascii="Times New Roman" w:hAnsi="Times New Roman" w:eastAsia="宋体" w:cs="Times New Roman"/>
          <w:b w:val="0"/>
          <w:i w:val="0"/>
          <w:sz w:val="21"/>
        </w:rPr>
        <w:t>单分支递归每次只调用自己一次，子问题规模减半，二分查找是其典型形式。此时递归树退化为一条长度为 lg n 的链，每层只有一个节点，代价的累加方式最简单，正好用来观察附加项本身的性质。</w:t>
      </w:r>
    </w:p>
    <w:p w14:paraId="710567F0">
      <w:pPr>
        <w:pStyle w:val="4"/>
      </w:pPr>
      <w:bookmarkStart w:id="5" w:name="_LarkToc00006"/>
      <w:r>
        <w:rPr>
          <w:rFonts w:ascii="Times New Roman" w:hAnsi="Times New Roman"/>
          <w:color w:val="000000"/>
        </w:rPr>
        <w:t>2.1　按指针传递</w:t>
      </w:r>
      <w:bookmarkEnd w:id="5"/>
    </w:p>
    <w:p w14:paraId="284C0A10">
      <w:r>
        <w:rPr>
          <w:rFonts w:ascii="Times New Roman" w:hAnsi="Times New Roman" w:eastAsia="宋体" w:cs="Times New Roman"/>
          <w:b w:val="0"/>
          <w:i w:val="0"/>
          <w:sz w:val="21"/>
        </w:rPr>
        <w:t>每次调用只传地址，附加项为常数 c，递归式为</w:t>
      </w:r>
    </w:p>
    <w:p w14:paraId="5BC90E18">
      <w:pPr>
        <w:pStyle w:val="168"/>
      </w:pPr>
      <w:r>
        <w:rPr>
          <w:rFonts w:ascii="Times New Roman" w:hAnsi="Times New Roman" w:eastAsia="宋体" w:cs="Times New Roman"/>
          <w:b w:val="0"/>
          <w:i/>
          <w:sz w:val="21"/>
        </w:rPr>
        <w:t>T(n) = T(n/2) + Θ(1)</w:t>
      </w:r>
    </w:p>
    <w:p w14:paraId="641B27BB">
      <w:r>
        <w:rPr>
          <w:rFonts w:ascii="Times New Roman" w:hAnsi="Times New Roman" w:eastAsia="宋体" w:cs="Times New Roman"/>
          <w:b w:val="0"/>
          <w:i w:val="0"/>
          <w:sz w:val="21"/>
        </w:rPr>
        <w:t>递归树共 lg n 层，每层代价均为常数 c，求和得 T(n) = Θ(lg n)。这与二分查找的经典结论一致。</w:t>
      </w:r>
    </w:p>
    <w:p w14:paraId="15BA6632">
      <w:pPr>
        <w:pStyle w:val="4"/>
      </w:pPr>
      <w:bookmarkStart w:id="6" w:name="_LarkToc00007"/>
      <w:r>
        <w:rPr>
          <w:rFonts w:ascii="Times New Roman" w:hAnsi="Times New Roman"/>
          <w:color w:val="000000"/>
        </w:rPr>
        <w:t>2.2　按值复制整个原始数组</w:t>
      </w:r>
      <w:bookmarkEnd w:id="6"/>
    </w:p>
    <w:p w14:paraId="0B84CC2D">
      <w:r>
        <w:rPr>
          <w:rFonts w:ascii="Times New Roman" w:hAnsi="Times New Roman" w:eastAsia="宋体" w:cs="Times New Roman"/>
          <w:b w:val="0"/>
          <w:i w:val="0"/>
          <w:sz w:val="21"/>
        </w:rPr>
        <w:t>每次调用都完整复制原始数组，复制代价为 cN，且初始问题中 N = n，递归式写作</w:t>
      </w:r>
    </w:p>
    <w:p w14:paraId="0587D110">
      <w:pPr>
        <w:pStyle w:val="168"/>
      </w:pPr>
      <w:r>
        <w:rPr>
          <w:rFonts w:ascii="Times New Roman" w:hAnsi="Times New Roman" w:eastAsia="宋体" w:cs="Times New Roman"/>
          <w:b w:val="0"/>
          <w:i/>
          <w:sz w:val="21"/>
        </w:rPr>
        <w:t>T(n) = T(n/2) + cN</w:t>
      </w:r>
    </w:p>
    <w:p w14:paraId="22AB3611">
      <w:r>
        <w:rPr>
          <w:rFonts w:ascii="Times New Roman" w:hAnsi="Times New Roman" w:eastAsia="宋体" w:cs="Times New Roman"/>
          <w:b w:val="0"/>
          <w:i w:val="0"/>
          <w:sz w:val="21"/>
        </w:rPr>
        <w:t>递归树的层数仍是 lg n 层，但每层代价由常数 c 变成了线性项 cn，因此 T(n) = cn·lg n，即 Θ(n lg n)。与 2.1 相比，层数完全没有变化，只是每层的常数被替换成了线性项，复杂度就从对数级跃升到线性对数级。这说明参数传递代价并不改变递归的“形状”，只改变每层的“厚度”，但厚度的变化足以改变最终的量级。</w:t>
      </w:r>
    </w:p>
    <w:p w14:paraId="6E75BEBD">
      <w:pPr>
        <w:pStyle w:val="4"/>
      </w:pPr>
      <w:bookmarkStart w:id="7" w:name="_LarkToc00008"/>
      <w:r>
        <w:rPr>
          <w:rFonts w:ascii="Times New Roman" w:hAnsi="Times New Roman"/>
          <w:color w:val="000000"/>
        </w:rPr>
        <w:t>2.3　仅复制当前子范围</w:t>
      </w:r>
      <w:bookmarkEnd w:id="7"/>
    </w:p>
    <w:p w14:paraId="6FA44751">
      <w:r>
        <w:rPr>
          <w:rFonts w:ascii="Times New Roman" w:hAnsi="Times New Roman" w:eastAsia="宋体" w:cs="Times New Roman"/>
          <w:b w:val="0"/>
          <w:i w:val="0"/>
          <w:sz w:val="21"/>
        </w:rPr>
        <w:t>每层只复制当前子数组 A[p..q]，代价记为 cn。此时递归式的形式与 2.2 相同，但附加项的含义变了：这里每层的代价序列为 cn、cn/2、cn/4、……，构成公比为 1/2 的等比级数，其和为 2cn，由首项主导，故</w:t>
      </w:r>
    </w:p>
    <w:p w14:paraId="5D71F336">
      <w:pPr>
        <w:pStyle w:val="168"/>
      </w:pPr>
      <w:r>
        <w:rPr>
          <w:rFonts w:ascii="Times New Roman" w:hAnsi="Times New Roman" w:eastAsia="宋体" w:cs="Times New Roman"/>
          <w:b w:val="0"/>
          <w:i/>
          <w:sz w:val="21"/>
        </w:rPr>
        <w:t>T(n) = cn + cn/2 + cn/4 + … = 2cn = Θ(n)</w:t>
      </w:r>
    </w:p>
    <w:p w14:paraId="44A3B630">
      <w:r>
        <w:rPr>
          <w:rFonts w:ascii="Times New Roman" w:hAnsi="Times New Roman" w:eastAsia="宋体" w:cs="Times New Roman"/>
          <w:b w:val="0"/>
          <w:i w:val="0"/>
          <w:sz w:val="21"/>
        </w:rPr>
        <w:t>需要注意，虽然递推式的外观与 2.2 一模一样，但 2.2 中的 cN 是恒定值，2.3 中的 cn 是随层递减的值，两者代入递归树后求和结果完全不同。这也是本习题最容易出错的地方：只看递推式而不追问附加项是否随子问题变化，就会得出错误结论。</w:t>
      </w:r>
    </w:p>
    <w:p w14:paraId="33C84853">
      <w:pPr>
        <w:pStyle w:val="4"/>
      </w:pPr>
      <w:bookmarkStart w:id="8" w:name="_LarkToc00009"/>
      <w:r>
        <w:rPr>
          <w:rFonts w:ascii="Times New Roman" w:hAnsi="Times New Roman"/>
          <w:color w:val="000000"/>
        </w:rPr>
        <w:t>2.4　三种策略的比较</w:t>
      </w:r>
      <w:bookmarkEnd w:id="8"/>
    </w:p>
    <w:p w14:paraId="563906FA">
      <w:r>
        <w:rPr>
          <w:rFonts w:ascii="Times New Roman" w:hAnsi="Times New Roman" w:eastAsia="宋体" w:cs="Times New Roman"/>
          <w:b w:val="0"/>
          <w:i w:val="0"/>
          <w:sz w:val="21"/>
        </w:rPr>
        <w:t>三种策略的差别集中在一点：附加项是否随递归深度衰减。恒定代价在 lg n 层上累加，得到 n 与 lg n 的乘积；递减代价的等比级数收敛，总和只与首项同阶。因此同样是“每次调用都复制”，复制范围是否随子问题缩小，决定了复杂度是 Θ(n lg n) 还是 Θ(n)。</w:t>
      </w:r>
    </w:p>
    <w:p w14:paraId="252E116F">
      <w:pPr>
        <w:pStyle w:val="3"/>
      </w:pPr>
      <w:bookmarkStart w:id="9" w:name="_LarkToc00010"/>
      <w:r>
        <w:rPr>
          <w:rFonts w:ascii="Times New Roman" w:hAnsi="Times New Roman"/>
          <w:color w:val="000000"/>
        </w:rPr>
        <w:t>3　双分支递归：以归并排序为模型</w:t>
      </w:r>
      <w:bookmarkEnd w:id="9"/>
    </w:p>
    <w:p w14:paraId="78090CE9">
      <w:r>
        <w:rPr>
          <w:rFonts w:ascii="Times New Roman" w:hAnsi="Times New Roman" w:eastAsia="宋体" w:cs="Times New Roman"/>
          <w:b w:val="0"/>
          <w:i w:val="0"/>
          <w:sz w:val="21"/>
        </w:rPr>
        <w:t>双分支递归每次把问题一分为二，分别递归后再合并，归并排序是其典型形式，其标准递归式为 T(n) = 2T(n/2) + Θ(n)。本章在这个结构上依次换用三种传递策略。</w:t>
      </w:r>
    </w:p>
    <w:p w14:paraId="3F5C696A">
      <w:pPr>
        <w:pStyle w:val="4"/>
      </w:pPr>
      <w:bookmarkStart w:id="10" w:name="_LarkToc00011"/>
      <w:r>
        <w:rPr>
          <w:rFonts w:ascii="Times New Roman" w:hAnsi="Times New Roman"/>
          <w:color w:val="000000"/>
        </w:rPr>
        <w:t>3.1　按指针传递</w:t>
      </w:r>
      <w:bookmarkEnd w:id="10"/>
    </w:p>
    <w:p w14:paraId="0D862C1F">
      <w:r>
        <w:rPr>
          <w:rFonts w:ascii="Times New Roman" w:hAnsi="Times New Roman" w:eastAsia="宋体" w:cs="Times New Roman"/>
          <w:b w:val="0"/>
          <w:i w:val="0"/>
          <w:sz w:val="21"/>
        </w:rPr>
        <w:t>参数按引用传递时没有任何额外复制开销，递归式即归并排序的经典形式：</w:t>
      </w:r>
    </w:p>
    <w:p w14:paraId="6C684395">
      <w:pPr>
        <w:pStyle w:val="168"/>
      </w:pPr>
      <w:r>
        <w:rPr>
          <w:rFonts w:ascii="Times New Roman" w:hAnsi="Times New Roman" w:eastAsia="宋体" w:cs="Times New Roman"/>
          <w:b w:val="0"/>
          <w:i/>
          <w:sz w:val="21"/>
        </w:rPr>
        <w:t>T(n) = 2T(n/2) + Θ(n)</w:t>
      </w:r>
    </w:p>
    <w:p w14:paraId="3817E473">
      <w:r>
        <w:rPr>
          <w:rFonts w:ascii="Times New Roman" w:hAnsi="Times New Roman" w:eastAsia="宋体" w:cs="Times New Roman"/>
          <w:b w:val="0"/>
          <w:i w:val="0"/>
          <w:sz w:val="21"/>
        </w:rPr>
        <w:t>用递归树求解：第 i 层共有 2</w:t>
      </w:r>
      <w:r>
        <w:rPr>
          <w:rFonts w:ascii="Times New Roman" w:hAnsi="Times New Roman" w:eastAsia="宋体" w:cs="Times New Roman"/>
          <w:b w:val="0"/>
          <w:i w:val="0"/>
          <w:sz w:val="21"/>
          <w:vertAlign w:val="superscript"/>
        </w:rPr>
        <w:t>i</w:t>
      </w:r>
      <w:r>
        <w:rPr>
          <w:rFonts w:ascii="Times New Roman" w:hAnsi="Times New Roman" w:eastAsia="宋体" w:cs="Times New Roman"/>
          <w:b w:val="0"/>
          <w:i w:val="0"/>
          <w:sz w:val="21"/>
        </w:rPr>
        <w:t xml:space="preserve"> 个节点，每个节点处理规模为 n/2</w:t>
      </w:r>
      <w:r>
        <w:rPr>
          <w:rFonts w:ascii="Times New Roman" w:hAnsi="Times New Roman" w:eastAsia="宋体" w:cs="Times New Roman"/>
          <w:b w:val="0"/>
          <w:i w:val="0"/>
          <w:sz w:val="21"/>
          <w:vertAlign w:val="superscript"/>
        </w:rPr>
        <w:t>i</w:t>
      </w:r>
      <w:r>
        <w:rPr>
          <w:rFonts w:ascii="Times New Roman" w:hAnsi="Times New Roman" w:eastAsia="宋体" w:cs="Times New Roman"/>
          <w:b w:val="0"/>
          <w:i w:val="0"/>
          <w:sz w:val="21"/>
        </w:rPr>
        <w:t xml:space="preserve"> 的子问题，代价为 c·n/2</w:t>
      </w:r>
      <w:r>
        <w:rPr>
          <w:rFonts w:ascii="Times New Roman" w:hAnsi="Times New Roman" w:eastAsia="宋体" w:cs="Times New Roman"/>
          <w:b w:val="0"/>
          <w:i w:val="0"/>
          <w:sz w:val="21"/>
          <w:vertAlign w:val="superscript"/>
        </w:rPr>
        <w:t>i</w:t>
      </w:r>
      <w:r>
        <w:rPr>
          <w:rFonts w:ascii="Times New Roman" w:hAnsi="Times New Roman" w:eastAsia="宋体" w:cs="Times New Roman"/>
          <w:b w:val="0"/>
          <w:i w:val="0"/>
          <w:sz w:val="21"/>
        </w:rPr>
        <w:t>，因此该层总代价为 2</w:t>
      </w:r>
      <w:r>
        <w:rPr>
          <w:rFonts w:ascii="Times New Roman" w:hAnsi="Times New Roman" w:eastAsia="宋体" w:cs="Times New Roman"/>
          <w:b w:val="0"/>
          <w:i w:val="0"/>
          <w:sz w:val="21"/>
          <w:vertAlign w:val="superscript"/>
        </w:rPr>
        <w:t>i</w:t>
      </w:r>
      <w:r>
        <w:rPr>
          <w:rFonts w:ascii="Times New Roman" w:hAnsi="Times New Roman" w:eastAsia="宋体" w:cs="Times New Roman"/>
          <w:b w:val="0"/>
          <w:i w:val="0"/>
          <w:sz w:val="21"/>
        </w:rPr>
        <w:t>·c·n/2</w:t>
      </w:r>
      <w:r>
        <w:rPr>
          <w:rFonts w:ascii="Times New Roman" w:hAnsi="Times New Roman" w:eastAsia="宋体" w:cs="Times New Roman"/>
          <w:b w:val="0"/>
          <w:i w:val="0"/>
          <w:sz w:val="21"/>
          <w:vertAlign w:val="superscript"/>
        </w:rPr>
        <w:t>i</w:t>
      </w:r>
      <w:r>
        <w:rPr>
          <w:rFonts w:ascii="Times New Roman" w:hAnsi="Times New Roman" w:eastAsia="宋体" w:cs="Times New Roman"/>
          <w:b w:val="0"/>
          <w:i w:val="0"/>
          <w:sz w:val="21"/>
        </w:rPr>
        <w:t xml:space="preserve"> = cn，与层号无关。递归树共 lg n 层，逐层累加得</w:t>
      </w:r>
    </w:p>
    <w:p w14:paraId="03109788">
      <w:pPr>
        <w:pStyle w:val="168"/>
      </w:pPr>
      <w:r>
        <w:rPr>
          <w:rFonts w:ascii="Times New Roman" w:hAnsi="Times New Roman" w:eastAsia="宋体" w:cs="Times New Roman"/>
          <w:b w:val="0"/>
          <w:i/>
          <w:sz w:val="21"/>
        </w:rPr>
        <w:t>T(n) = cn·lg n = Θ(n lg n)</w:t>
      </w:r>
    </w:p>
    <w:p w14:paraId="57147477">
      <w:r>
        <w:rPr>
          <w:rFonts w:ascii="Times New Roman" w:hAnsi="Times New Roman" w:eastAsia="宋体" w:cs="Times New Roman"/>
          <w:b w:val="0"/>
          <w:i w:val="0"/>
          <w:sz w:val="21"/>
        </w:rPr>
        <w:t>每一层的总代价都相等，这是分治算法递归树分析的典型形态，也是本题的基线复杂度。</w:t>
      </w:r>
    </w:p>
    <w:p w14:paraId="585AB962">
      <w:pPr>
        <w:pStyle w:val="4"/>
      </w:pPr>
      <w:bookmarkStart w:id="11" w:name="_LarkToc00012"/>
      <w:r>
        <w:rPr>
          <w:rFonts w:ascii="Times New Roman" w:hAnsi="Times New Roman"/>
          <w:color w:val="000000"/>
        </w:rPr>
        <w:t>3.2　按值复制整个原始数组</w:t>
      </w:r>
      <w:bookmarkEnd w:id="11"/>
    </w:p>
    <w:p w14:paraId="21F8DC1F">
      <w:r>
        <w:rPr>
          <w:rFonts w:ascii="Times New Roman" w:hAnsi="Times New Roman" w:eastAsia="宋体" w:cs="Times New Roman"/>
          <w:b w:val="0"/>
          <w:i w:val="0"/>
          <w:sz w:val="21"/>
        </w:rPr>
        <w:t>每次调用复制完整原始数组，单个节点的复制代价为 cN。关键在于这个 cN 与子问题规模无关：无论当前节点处理的是 n/2 还是 n/1024，它复制的内容始终是长度为 N 的原始数组。因此第 i 层的总复制代价为 2</w:t>
      </w:r>
      <w:r>
        <w:rPr>
          <w:rFonts w:ascii="Times New Roman" w:hAnsi="Times New Roman" w:eastAsia="宋体" w:cs="Times New Roman"/>
          <w:b w:val="0"/>
          <w:i w:val="0"/>
          <w:sz w:val="21"/>
          <w:vertAlign w:val="superscript"/>
        </w:rPr>
        <w:t>i</w:t>
      </w:r>
      <w:r>
        <w:rPr>
          <w:rFonts w:ascii="Times New Roman" w:hAnsi="Times New Roman" w:eastAsia="宋体" w:cs="Times New Roman"/>
          <w:b w:val="0"/>
          <w:i w:val="0"/>
          <w:sz w:val="21"/>
        </w:rPr>
        <w:t>·cN，节点数指数增长而单节点代价不降，两者相乘使总量呈平方级：</w:t>
      </w:r>
    </w:p>
    <w:p w14:paraId="7296031B">
      <w:pPr>
        <w:pStyle w:val="168"/>
      </w:pPr>
      <w:r>
        <w:rPr>
          <w:rFonts w:ascii="Times New Roman" w:hAnsi="Times New Roman" w:eastAsia="宋体" w:cs="Times New Roman"/>
          <w:b w:val="0"/>
          <w:i/>
          <w:sz w:val="21"/>
        </w:rPr>
        <w:t>cN(1 + 2 + 4 + … + n) = cN(2n − 1) ≈ 2cN·n = Θ(n</w:t>
      </w:r>
      <w:r>
        <w:rPr>
          <w:rFonts w:ascii="Times New Roman" w:hAnsi="Times New Roman" w:eastAsia="宋体" w:cs="Times New Roman"/>
          <w:b w:val="0"/>
          <w:i/>
          <w:sz w:val="21"/>
          <w:vertAlign w:val="superscript"/>
        </w:rPr>
        <w:t>2</w:t>
      </w:r>
      <w:r>
        <w:rPr>
          <w:rFonts w:ascii="Times New Roman" w:hAnsi="Times New Roman" w:eastAsia="宋体" w:cs="Times New Roman"/>
          <w:b w:val="0"/>
          <w:i/>
          <w:sz w:val="21"/>
        </w:rPr>
        <w:t>)</w:t>
      </w:r>
    </w:p>
    <w:p w14:paraId="59169334">
      <w:r>
        <w:rPr>
          <w:rFonts w:ascii="Times New Roman" w:hAnsi="Times New Roman" w:eastAsia="宋体" w:cs="Times New Roman"/>
          <w:b w:val="0"/>
          <w:i w:val="0"/>
          <w:sz w:val="21"/>
        </w:rPr>
        <w:t>又因 N = n，故 T(n) = Θ(n</w:t>
      </w:r>
      <w:r>
        <w:rPr>
          <w:rFonts w:ascii="Times New Roman" w:hAnsi="Times New Roman" w:eastAsia="宋体" w:cs="Times New Roman"/>
          <w:b w:val="0"/>
          <w:i w:val="0"/>
          <w:sz w:val="21"/>
          <w:vertAlign w:val="superscript"/>
        </w:rPr>
        <w:t>2</w:t>
      </w:r>
      <w:r>
        <w:rPr>
          <w:rFonts w:ascii="Times New Roman" w:hAnsi="Times New Roman" w:eastAsia="宋体" w:cs="Times New Roman"/>
          <w:b w:val="0"/>
          <w:i w:val="0"/>
          <w:sz w:val="21"/>
        </w:rPr>
        <w:t>)。这一结果需要强调其成因：问题不在于“复制”这一动作昂贵，而在于被复制的对象始终是原始完整数组，其代价不随子问题缩小，而节点数却按 2</w:t>
      </w:r>
      <w:r>
        <w:rPr>
          <w:rFonts w:ascii="Times New Roman" w:hAnsi="Times New Roman" w:eastAsia="宋体" w:cs="Times New Roman"/>
          <w:b w:val="0"/>
          <w:i w:val="0"/>
          <w:sz w:val="21"/>
          <w:vertAlign w:val="superscript"/>
        </w:rPr>
        <w:t>i</w:t>
      </w:r>
      <w:r>
        <w:rPr>
          <w:rFonts w:ascii="Times New Roman" w:hAnsi="Times New Roman" w:eastAsia="宋体" w:cs="Times New Roman"/>
          <w:b w:val="0"/>
          <w:i w:val="0"/>
          <w:sz w:val="21"/>
        </w:rPr>
        <w:t xml:space="preserve"> 指数增长。两个因子一旦相乘，线性对数级就退化为平方级，量级差异在 n 较大时极其显著。</w:t>
      </w:r>
    </w:p>
    <w:p w14:paraId="0243225E">
      <w:pPr>
        <w:pStyle w:val="4"/>
      </w:pPr>
      <w:bookmarkStart w:id="12" w:name="_LarkToc00013"/>
      <w:r>
        <w:rPr>
          <w:rFonts w:ascii="Times New Roman" w:hAnsi="Times New Roman"/>
          <w:color w:val="000000"/>
        </w:rPr>
        <w:t>3.3　仅复制当前子范围</w:t>
      </w:r>
      <w:bookmarkEnd w:id="12"/>
    </w:p>
    <w:p w14:paraId="026BE2BB">
      <w:r>
        <w:rPr>
          <w:rFonts w:ascii="Times New Roman" w:hAnsi="Times New Roman" w:eastAsia="宋体" w:cs="Times New Roman"/>
          <w:b w:val="0"/>
          <w:i w:val="0"/>
          <w:sz w:val="21"/>
        </w:rPr>
        <w:t>每个节点只复制当前子数组，其长度为 n/2</w:t>
      </w:r>
      <w:r>
        <w:rPr>
          <w:rFonts w:ascii="Times New Roman" w:hAnsi="Times New Roman" w:eastAsia="宋体" w:cs="Times New Roman"/>
          <w:b w:val="0"/>
          <w:i w:val="0"/>
          <w:sz w:val="21"/>
          <w:vertAlign w:val="superscript"/>
        </w:rPr>
        <w:t>i</w:t>
      </w:r>
      <w:r>
        <w:rPr>
          <w:rFonts w:ascii="Times New Roman" w:hAnsi="Times New Roman" w:eastAsia="宋体" w:cs="Times New Roman"/>
          <w:b w:val="0"/>
          <w:i w:val="0"/>
          <w:sz w:val="21"/>
        </w:rPr>
        <w:t>，单节点代价为 c·n/2</w:t>
      </w:r>
      <w:r>
        <w:rPr>
          <w:rFonts w:ascii="Times New Roman" w:hAnsi="Times New Roman" w:eastAsia="宋体" w:cs="Times New Roman"/>
          <w:b w:val="0"/>
          <w:i w:val="0"/>
          <w:sz w:val="21"/>
          <w:vertAlign w:val="superscript"/>
        </w:rPr>
        <w:t>i</w:t>
      </w:r>
      <w:r>
        <w:rPr>
          <w:rFonts w:ascii="Times New Roman" w:hAnsi="Times New Roman" w:eastAsia="宋体" w:cs="Times New Roman"/>
          <w:b w:val="0"/>
          <w:i w:val="0"/>
          <w:sz w:val="21"/>
        </w:rPr>
        <w:t>，于是第 i 层总代价仍为 cn，与原合并代价同阶。递归式化简后与 3.1 完全一致：</w:t>
      </w:r>
    </w:p>
    <w:p w14:paraId="5B9CCD4D">
      <w:pPr>
        <w:pStyle w:val="168"/>
      </w:pPr>
      <w:r>
        <w:rPr>
          <w:rFonts w:ascii="Times New Roman" w:hAnsi="Times New Roman" w:eastAsia="宋体" w:cs="Times New Roman"/>
          <w:b w:val="0"/>
          <w:i/>
          <w:sz w:val="21"/>
        </w:rPr>
        <w:t>T(n) = 2T(n/2) + Θ(n) = Θ(n lg n)</w:t>
      </w:r>
    </w:p>
    <w:p w14:paraId="32D82E78">
      <w:r>
        <w:rPr>
          <w:rFonts w:ascii="Times New Roman" w:hAnsi="Times New Roman" w:eastAsia="宋体" w:cs="Times New Roman"/>
          <w:b w:val="0"/>
          <w:i w:val="0"/>
          <w:sz w:val="21"/>
        </w:rPr>
        <w:t>也就是说，按值传递本身并不必然导致复杂度上升，只要复制的范围随子问题同步缩小，复制开销就被吸收进同阶的常数因子中，渐进复杂度保持不变，实际情况只是运行时间增加了若干倍。</w:t>
      </w:r>
    </w:p>
    <w:p w14:paraId="26980865">
      <w:pPr>
        <w:pStyle w:val="4"/>
      </w:pPr>
      <w:bookmarkStart w:id="13" w:name="_LarkToc00014"/>
      <w:r>
        <w:rPr>
          <w:rFonts w:ascii="Times New Roman" w:hAnsi="Times New Roman"/>
          <w:color w:val="000000"/>
        </w:rPr>
        <w:t>3.4　三种策略的比较</w:t>
      </w:r>
      <w:bookmarkEnd w:id="13"/>
    </w:p>
    <w:p w14:paraId="1BED345F">
      <w:r>
        <w:rPr>
          <w:rFonts w:ascii="Times New Roman" w:hAnsi="Times New Roman" w:eastAsia="宋体" w:cs="Times New Roman"/>
          <w:b w:val="0"/>
          <w:i w:val="0"/>
          <w:sz w:val="21"/>
        </w:rPr>
        <w:t>双分支是复杂度最容易“爆炸”的结构。其原因是分支数 a = 2 &gt; 1，节点数按指数增长；只要附加项不随子问题缩小，总量就必然从线性对数级跃升为平方级。表 2 将三种策略的结果并列，其中第二行与第一行的差距正是本章分析的核心结论。</w:t>
      </w:r>
    </w:p>
    <w:p w14:paraId="198EE985">
      <w:pPr>
        <w:pStyle w:val="167"/>
      </w:pPr>
      <w:r>
        <w:rPr>
          <w:rFonts w:ascii="Times New Roman" w:hAnsi="Times New Roman"/>
          <w:b w:val="0"/>
          <w:color w:val="000000"/>
        </w:rPr>
        <w:t>表 2　归并排序结构下三种传递策略的复杂度对照</w:t>
      </w:r>
    </w:p>
    <w:tbl>
      <w:tblPr>
        <w:tblStyle w:val="34"/>
        <w:tblW w:w="8787"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64"/>
        <w:gridCol w:w="3004"/>
        <w:gridCol w:w="1644"/>
        <w:gridCol w:w="1474"/>
      </w:tblGrid>
      <w:tr w14:paraId="089540D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665" w:type="dxa"/>
            <w:tcBorders>
              <w:bottom w:val="single" w:color="000000" w:sz="4" w:space="0"/>
            </w:tcBorders>
            <w:vAlign w:val="center"/>
          </w:tcPr>
          <w:p w14:paraId="37FD0186">
            <w:pPr>
              <w:pStyle w:val="166"/>
              <w:spacing w:before="40" w:after="40"/>
              <w:ind w:firstLine="0"/>
              <w:jc w:val="center"/>
            </w:pPr>
            <w:r>
              <w:rPr>
                <w:rFonts w:ascii="Times New Roman" w:hAnsi="Times New Roman" w:eastAsia="宋体" w:cs="Times New Roman"/>
                <w:b/>
                <w:i w:val="0"/>
                <w:sz w:val="18"/>
              </w:rPr>
              <w:t>传递策略</w:t>
            </w:r>
          </w:p>
        </w:tc>
        <w:tc>
          <w:tcPr>
            <w:tcW w:w="3005" w:type="dxa"/>
            <w:tcBorders>
              <w:bottom w:val="single" w:color="000000" w:sz="4" w:space="0"/>
            </w:tcBorders>
            <w:vAlign w:val="center"/>
          </w:tcPr>
          <w:p w14:paraId="59D1CFAC">
            <w:pPr>
              <w:pStyle w:val="166"/>
              <w:spacing w:before="40" w:after="40"/>
              <w:ind w:firstLine="0"/>
              <w:jc w:val="left"/>
            </w:pPr>
            <w:r>
              <w:rPr>
                <w:rFonts w:ascii="Times New Roman" w:hAnsi="Times New Roman" w:eastAsia="宋体" w:cs="Times New Roman"/>
                <w:b/>
                <w:i w:val="0"/>
                <w:sz w:val="18"/>
              </w:rPr>
              <w:t>递归式</w:t>
            </w:r>
          </w:p>
        </w:tc>
        <w:tc>
          <w:tcPr>
            <w:tcW w:w="1644" w:type="dxa"/>
            <w:tcBorders>
              <w:bottom w:val="single" w:color="000000" w:sz="4" w:space="0"/>
            </w:tcBorders>
            <w:vAlign w:val="center"/>
          </w:tcPr>
          <w:p w14:paraId="3EFDC15C">
            <w:pPr>
              <w:pStyle w:val="166"/>
              <w:spacing w:before="40" w:after="40"/>
              <w:ind w:firstLine="0"/>
              <w:jc w:val="center"/>
            </w:pPr>
            <w:r>
              <w:rPr>
                <w:rFonts w:ascii="Times New Roman" w:hAnsi="Times New Roman" w:eastAsia="宋体" w:cs="Times New Roman"/>
                <w:b/>
                <w:i w:val="0"/>
                <w:sz w:val="18"/>
              </w:rPr>
              <w:t>复杂度</w:t>
            </w:r>
          </w:p>
        </w:tc>
        <w:tc>
          <w:tcPr>
            <w:tcW w:w="1474" w:type="dxa"/>
            <w:tcBorders>
              <w:bottom w:val="single" w:color="000000" w:sz="4" w:space="0"/>
            </w:tcBorders>
            <w:vAlign w:val="center"/>
          </w:tcPr>
          <w:p w14:paraId="37EEAFA2">
            <w:pPr>
              <w:pStyle w:val="166"/>
              <w:spacing w:before="40" w:after="40"/>
              <w:ind w:firstLine="0"/>
              <w:jc w:val="center"/>
            </w:pPr>
            <w:r>
              <w:rPr>
                <w:rFonts w:ascii="Times New Roman" w:hAnsi="Times New Roman" w:eastAsia="宋体" w:cs="Times New Roman"/>
                <w:b/>
                <w:i w:val="0"/>
                <w:sz w:val="18"/>
              </w:rPr>
              <w:t>相对基线</w:t>
            </w:r>
          </w:p>
        </w:tc>
      </w:tr>
      <w:tr w14:paraId="7DBC2E9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65" w:type="dxa"/>
            <w:vAlign w:val="center"/>
          </w:tcPr>
          <w:p w14:paraId="0C0E2400">
            <w:pPr>
              <w:pStyle w:val="166"/>
              <w:spacing w:before="40" w:after="40"/>
              <w:ind w:firstLine="0"/>
              <w:jc w:val="center"/>
            </w:pPr>
            <w:r>
              <w:rPr>
                <w:rFonts w:ascii="Times New Roman" w:hAnsi="Times New Roman" w:eastAsia="宋体" w:cs="Times New Roman"/>
                <w:b w:val="0"/>
                <w:i w:val="0"/>
                <w:sz w:val="18"/>
              </w:rPr>
              <w:t>按指针传递</w:t>
            </w:r>
          </w:p>
        </w:tc>
        <w:tc>
          <w:tcPr>
            <w:tcW w:w="3005" w:type="dxa"/>
            <w:vAlign w:val="center"/>
          </w:tcPr>
          <w:p w14:paraId="670B3745">
            <w:pPr>
              <w:pStyle w:val="166"/>
              <w:spacing w:before="40" w:after="40"/>
              <w:ind w:firstLine="0"/>
              <w:jc w:val="left"/>
            </w:pPr>
            <w:r>
              <w:rPr>
                <w:rFonts w:ascii="Times New Roman" w:hAnsi="Times New Roman" w:eastAsia="宋体" w:cs="Times New Roman"/>
                <w:b w:val="0"/>
                <w:i w:val="0"/>
                <w:sz w:val="18"/>
              </w:rPr>
              <w:t>T(n) = 2T(n/2) + Θ(n)</w:t>
            </w:r>
          </w:p>
        </w:tc>
        <w:tc>
          <w:tcPr>
            <w:tcW w:w="1644" w:type="dxa"/>
            <w:vAlign w:val="center"/>
          </w:tcPr>
          <w:p w14:paraId="443A0089">
            <w:pPr>
              <w:pStyle w:val="166"/>
              <w:spacing w:before="40" w:after="40"/>
              <w:ind w:firstLine="0"/>
              <w:jc w:val="center"/>
            </w:pPr>
            <w:r>
              <w:rPr>
                <w:rFonts w:ascii="Times New Roman" w:hAnsi="Times New Roman" w:eastAsia="宋体" w:cs="Times New Roman"/>
                <w:b w:val="0"/>
                <w:i w:val="0"/>
                <w:sz w:val="18"/>
              </w:rPr>
              <w:t>Θ(n lg n)</w:t>
            </w:r>
          </w:p>
        </w:tc>
        <w:tc>
          <w:tcPr>
            <w:tcW w:w="1474" w:type="dxa"/>
            <w:vAlign w:val="center"/>
          </w:tcPr>
          <w:p w14:paraId="7A727E4E">
            <w:pPr>
              <w:pStyle w:val="166"/>
              <w:spacing w:before="40" w:after="40"/>
              <w:ind w:firstLine="0"/>
              <w:jc w:val="center"/>
            </w:pPr>
            <w:r>
              <w:rPr>
                <w:rFonts w:ascii="Times New Roman" w:hAnsi="Times New Roman" w:eastAsia="宋体" w:cs="Times New Roman"/>
                <w:b w:val="0"/>
                <w:i w:val="0"/>
                <w:sz w:val="18"/>
              </w:rPr>
              <w:t>基线</w:t>
            </w:r>
          </w:p>
        </w:tc>
      </w:tr>
      <w:tr w14:paraId="16A0841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65" w:type="dxa"/>
            <w:vAlign w:val="center"/>
          </w:tcPr>
          <w:p w14:paraId="6845987F">
            <w:pPr>
              <w:pStyle w:val="166"/>
              <w:spacing w:before="40" w:after="40"/>
              <w:ind w:firstLine="0"/>
              <w:jc w:val="center"/>
            </w:pPr>
            <w:r>
              <w:rPr>
                <w:rFonts w:ascii="Times New Roman" w:hAnsi="Times New Roman" w:eastAsia="宋体" w:cs="Times New Roman"/>
                <w:b w:val="0"/>
                <w:i w:val="0"/>
                <w:sz w:val="18"/>
              </w:rPr>
              <w:t>复制完整原始数组</w:t>
            </w:r>
          </w:p>
        </w:tc>
        <w:tc>
          <w:tcPr>
            <w:tcW w:w="3005" w:type="dxa"/>
            <w:vAlign w:val="center"/>
          </w:tcPr>
          <w:p w14:paraId="2C41BBE6">
            <w:pPr>
              <w:pStyle w:val="166"/>
              <w:spacing w:before="40" w:after="40"/>
              <w:ind w:firstLine="0"/>
              <w:jc w:val="left"/>
            </w:pPr>
            <w:r>
              <w:rPr>
                <w:rFonts w:ascii="Times New Roman" w:hAnsi="Times New Roman" w:eastAsia="宋体" w:cs="Times New Roman"/>
                <w:b w:val="0"/>
                <w:i w:val="0"/>
                <w:sz w:val="18"/>
              </w:rPr>
              <w:t>T(n) = 2T(n/2) + cN</w:t>
            </w:r>
          </w:p>
        </w:tc>
        <w:tc>
          <w:tcPr>
            <w:tcW w:w="1644" w:type="dxa"/>
            <w:vAlign w:val="center"/>
          </w:tcPr>
          <w:p w14:paraId="50D438EA">
            <w:pPr>
              <w:pStyle w:val="166"/>
              <w:spacing w:before="40" w:after="40"/>
              <w:ind w:firstLine="0"/>
              <w:jc w:val="center"/>
            </w:pPr>
            <w:r>
              <w:rPr>
                <w:rFonts w:ascii="Times New Roman" w:hAnsi="Times New Roman" w:eastAsia="宋体" w:cs="Times New Roman"/>
                <w:b w:val="0"/>
                <w:i w:val="0"/>
                <w:sz w:val="18"/>
              </w:rPr>
              <w:t>Θ(n</w:t>
            </w:r>
            <w:r>
              <w:rPr>
                <w:rFonts w:ascii="Times New Roman" w:hAnsi="Times New Roman" w:eastAsia="宋体" w:cs="Times New Roman"/>
                <w:b w:val="0"/>
                <w:i w:val="0"/>
                <w:sz w:val="18"/>
                <w:vertAlign w:val="superscript"/>
              </w:rPr>
              <w:t>2</w:t>
            </w:r>
            <w:r>
              <w:rPr>
                <w:rFonts w:ascii="Times New Roman" w:hAnsi="Times New Roman" w:eastAsia="宋体" w:cs="Times New Roman"/>
                <w:b w:val="0"/>
                <w:i w:val="0"/>
                <w:sz w:val="18"/>
              </w:rPr>
              <w:t>)</w:t>
            </w:r>
          </w:p>
        </w:tc>
        <w:tc>
          <w:tcPr>
            <w:tcW w:w="1474" w:type="dxa"/>
            <w:vAlign w:val="center"/>
          </w:tcPr>
          <w:p w14:paraId="1A400CDF">
            <w:pPr>
              <w:pStyle w:val="166"/>
              <w:spacing w:before="40" w:after="40"/>
              <w:ind w:firstLine="0"/>
              <w:jc w:val="center"/>
            </w:pPr>
            <w:r>
              <w:rPr>
                <w:rFonts w:ascii="Times New Roman" w:hAnsi="Times New Roman" w:eastAsia="宋体" w:cs="Times New Roman"/>
                <w:b w:val="0"/>
                <w:i w:val="0"/>
                <w:sz w:val="18"/>
              </w:rPr>
              <w:t>慢一个量级</w:t>
            </w:r>
          </w:p>
        </w:tc>
      </w:tr>
      <w:tr w14:paraId="460F3AD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PrEx>
        <w:trPr>
          <w:cantSplit/>
          <w:jc w:val="center"/>
        </w:trPr>
        <w:tc>
          <w:tcPr>
            <w:tcW w:w="2665" w:type="dxa"/>
            <w:vAlign w:val="center"/>
          </w:tcPr>
          <w:p w14:paraId="0914298A">
            <w:pPr>
              <w:pStyle w:val="166"/>
              <w:spacing w:before="40" w:after="40"/>
              <w:ind w:firstLine="0"/>
              <w:jc w:val="center"/>
            </w:pPr>
            <w:r>
              <w:rPr>
                <w:rFonts w:ascii="Times New Roman" w:hAnsi="Times New Roman" w:eastAsia="宋体" w:cs="Times New Roman"/>
                <w:b w:val="0"/>
                <w:i w:val="0"/>
                <w:sz w:val="18"/>
              </w:rPr>
              <w:t>仅复制当前子范围</w:t>
            </w:r>
          </w:p>
        </w:tc>
        <w:tc>
          <w:tcPr>
            <w:tcW w:w="3005" w:type="dxa"/>
            <w:vAlign w:val="center"/>
          </w:tcPr>
          <w:p w14:paraId="217ADA36">
            <w:pPr>
              <w:pStyle w:val="166"/>
              <w:spacing w:before="40" w:after="40"/>
              <w:ind w:firstLine="0"/>
              <w:jc w:val="left"/>
            </w:pPr>
            <w:r>
              <w:rPr>
                <w:rFonts w:ascii="Times New Roman" w:hAnsi="Times New Roman" w:eastAsia="宋体" w:cs="Times New Roman"/>
                <w:b w:val="0"/>
                <w:i w:val="0"/>
                <w:sz w:val="18"/>
              </w:rPr>
              <w:t>T(n) = 2T(n/2) + cn</w:t>
            </w:r>
          </w:p>
        </w:tc>
        <w:tc>
          <w:tcPr>
            <w:tcW w:w="1644" w:type="dxa"/>
            <w:vAlign w:val="center"/>
          </w:tcPr>
          <w:p w14:paraId="6861C55E">
            <w:pPr>
              <w:pStyle w:val="166"/>
              <w:spacing w:before="40" w:after="40"/>
              <w:ind w:firstLine="0"/>
              <w:jc w:val="center"/>
            </w:pPr>
            <w:r>
              <w:rPr>
                <w:rFonts w:ascii="Times New Roman" w:hAnsi="Times New Roman" w:eastAsia="宋体" w:cs="Times New Roman"/>
                <w:b w:val="0"/>
                <w:i w:val="0"/>
                <w:sz w:val="18"/>
              </w:rPr>
              <w:t>Θ(n lg n)</w:t>
            </w:r>
          </w:p>
        </w:tc>
        <w:tc>
          <w:tcPr>
            <w:tcW w:w="1474" w:type="dxa"/>
            <w:vAlign w:val="center"/>
          </w:tcPr>
          <w:p w14:paraId="4C018B93">
            <w:pPr>
              <w:pStyle w:val="166"/>
              <w:spacing w:before="40" w:after="40"/>
              <w:ind w:firstLine="0"/>
              <w:jc w:val="center"/>
            </w:pPr>
            <w:r>
              <w:rPr>
                <w:rFonts w:ascii="Times New Roman" w:hAnsi="Times New Roman" w:eastAsia="宋体" w:cs="Times New Roman"/>
                <w:b w:val="0"/>
                <w:i w:val="0"/>
                <w:sz w:val="18"/>
              </w:rPr>
              <w:t>常数倍增加</w:t>
            </w:r>
          </w:p>
        </w:tc>
      </w:tr>
    </w:tbl>
    <w:p w14:paraId="1F7815B4"/>
    <w:p w14:paraId="220CF188">
      <w:pPr>
        <w:pStyle w:val="3"/>
      </w:pPr>
      <w:bookmarkStart w:id="14" w:name="_LarkToc00015"/>
      <w:r>
        <w:rPr>
          <w:rFonts w:ascii="Times New Roman" w:hAnsi="Times New Roman"/>
          <w:color w:val="000000"/>
        </w:rPr>
        <w:t>4　八分支递归：以分治矩阵乘法为模型</w:t>
      </w:r>
      <w:bookmarkEnd w:id="14"/>
    </w:p>
    <w:p w14:paraId="2D0A1170">
      <w:r>
        <w:rPr>
          <w:rFonts w:ascii="Times New Roman" w:hAnsi="Times New Roman" w:eastAsia="宋体" w:cs="Times New Roman"/>
          <w:b w:val="0"/>
          <w:i w:val="0"/>
          <w:sz w:val="21"/>
        </w:rPr>
        <w:t>八分支递归的典型形式是把 n×n 矩阵切成 8 块 n/2 阶子矩阵分别递归计算，再合并结果，其标准递归式为 T(n) = 8T(n/2) + Θ(n</w:t>
      </w:r>
      <w:r>
        <w:rPr>
          <w:rFonts w:ascii="Times New Roman" w:hAnsi="Times New Roman" w:eastAsia="宋体" w:cs="Times New Roman"/>
          <w:b w:val="0"/>
          <w:i w:val="0"/>
          <w:sz w:val="21"/>
          <w:vertAlign w:val="superscript"/>
        </w:rPr>
        <w:t>2</w:t>
      </w:r>
      <w:r>
        <w:rPr>
          <w:rFonts w:ascii="Times New Roman" w:hAnsi="Times New Roman" w:eastAsia="宋体" w:cs="Times New Roman"/>
          <w:b w:val="0"/>
          <w:i w:val="0"/>
          <w:sz w:val="21"/>
        </w:rPr>
        <w:t>)。此处矩阵规模为 n×n，因此复制整个矩阵的代价为 Θ(n</w:t>
      </w:r>
      <w:r>
        <w:rPr>
          <w:rFonts w:ascii="Times New Roman" w:hAnsi="Times New Roman" w:eastAsia="宋体" w:cs="Times New Roman"/>
          <w:b w:val="0"/>
          <w:i w:val="0"/>
          <w:sz w:val="21"/>
          <w:vertAlign w:val="superscript"/>
        </w:rPr>
        <w:t>2</w:t>
      </w:r>
      <w:r>
        <w:rPr>
          <w:rFonts w:ascii="Times New Roman" w:hAnsi="Times New Roman" w:eastAsia="宋体" w:cs="Times New Roman"/>
          <w:b w:val="0"/>
          <w:i w:val="0"/>
          <w:sz w:val="21"/>
        </w:rPr>
        <w:t>)，复制子矩阵的代价为 Θ((n/2)</w:t>
      </w:r>
      <w:r>
        <w:rPr>
          <w:rFonts w:ascii="Times New Roman" w:hAnsi="Times New Roman" w:eastAsia="宋体" w:cs="Times New Roman"/>
          <w:b w:val="0"/>
          <w:i w:val="0"/>
          <w:sz w:val="21"/>
          <w:vertAlign w:val="superscript"/>
        </w:rPr>
        <w:t>2</w:t>
      </w:r>
      <w:r>
        <w:rPr>
          <w:rFonts w:ascii="Times New Roman" w:hAnsi="Times New Roman" w:eastAsia="宋体" w:cs="Times New Roman"/>
          <w:b w:val="0"/>
          <w:i w:val="0"/>
          <w:sz w:val="21"/>
        </w:rPr>
        <w:t>)。本章用来检验上一章结论的适用范围。</w:t>
      </w:r>
    </w:p>
    <w:p w14:paraId="1E20F520">
      <w:pPr>
        <w:pStyle w:val="4"/>
      </w:pPr>
      <w:bookmarkStart w:id="15" w:name="_LarkToc00016"/>
      <w:r>
        <w:rPr>
          <w:rFonts w:ascii="Times New Roman" w:hAnsi="Times New Roman"/>
          <w:color w:val="000000"/>
        </w:rPr>
        <w:t>4.1　按引用传递</w:t>
      </w:r>
      <w:bookmarkEnd w:id="15"/>
    </w:p>
    <w:p w14:paraId="2283C65C">
      <w:r>
        <w:rPr>
          <w:rFonts w:ascii="Times New Roman" w:hAnsi="Times New Roman" w:eastAsia="宋体" w:cs="Times New Roman"/>
          <w:b w:val="0"/>
          <w:i w:val="0"/>
          <w:sz w:val="21"/>
        </w:rPr>
        <w:t>按引用传递时无额外复制开销，递归式为</w:t>
      </w:r>
    </w:p>
    <w:p w14:paraId="6E610A80">
      <w:pPr>
        <w:pStyle w:val="168"/>
      </w:pPr>
      <w:r>
        <w:rPr>
          <w:rFonts w:ascii="Times New Roman" w:hAnsi="Times New Roman" w:eastAsia="宋体" w:cs="Times New Roman"/>
          <w:b w:val="0"/>
          <w:i/>
          <w:sz w:val="21"/>
        </w:rPr>
        <w:t>T(n) = 8T(n/2) + Θ(n</w:t>
      </w:r>
      <w:r>
        <w:rPr>
          <w:rFonts w:ascii="Times New Roman" w:hAnsi="Times New Roman" w:eastAsia="宋体" w:cs="Times New Roman"/>
          <w:b w:val="0"/>
          <w:i/>
          <w:sz w:val="21"/>
          <w:vertAlign w:val="superscript"/>
        </w:rPr>
        <w:t>2</w:t>
      </w:r>
      <w:r>
        <w:rPr>
          <w:rFonts w:ascii="Times New Roman" w:hAnsi="Times New Roman" w:eastAsia="宋体" w:cs="Times New Roman"/>
          <w:b w:val="0"/>
          <w:i/>
          <w:sz w:val="21"/>
        </w:rPr>
        <w:t>)</w:t>
      </w:r>
    </w:p>
    <w:p w14:paraId="3EEA0390">
      <w:r>
        <w:rPr>
          <w:rFonts w:ascii="Times New Roman" w:hAnsi="Times New Roman" w:eastAsia="宋体" w:cs="Times New Roman"/>
          <w:b w:val="0"/>
          <w:i w:val="0"/>
          <w:sz w:val="21"/>
        </w:rPr>
        <w:t>由主方法，log</w:t>
      </w:r>
      <w:r>
        <w:rPr>
          <w:rFonts w:ascii="Times New Roman" w:hAnsi="Times New Roman" w:eastAsia="宋体" w:cs="Times New Roman"/>
          <w:b w:val="0"/>
          <w:i w:val="0"/>
          <w:sz w:val="21"/>
          <w:vertAlign w:val="subscript"/>
        </w:rPr>
        <w:t>2</w:t>
      </w:r>
      <w:r>
        <w:rPr>
          <w:rFonts w:ascii="Times New Roman" w:hAnsi="Times New Roman" w:eastAsia="宋体" w:cs="Times New Roman"/>
          <w:b w:val="0"/>
          <w:i w:val="0"/>
          <w:sz w:val="21"/>
        </w:rPr>
        <w:t>8 = 3 &gt; 2，递归项占主导，叶子节点总量决定复杂度，得 T(n) = Θ(n</w:t>
      </w:r>
      <w:r>
        <w:rPr>
          <w:rFonts w:ascii="Times New Roman" w:hAnsi="Times New Roman" w:eastAsia="宋体" w:cs="Times New Roman"/>
          <w:b w:val="0"/>
          <w:i w:val="0"/>
          <w:sz w:val="21"/>
          <w:vertAlign w:val="superscript"/>
        </w:rPr>
        <w:t>3</w:t>
      </w:r>
      <w:r>
        <w:rPr>
          <w:rFonts w:ascii="Times New Roman" w:hAnsi="Times New Roman" w:eastAsia="宋体" w:cs="Times New Roman"/>
          <w:b w:val="0"/>
          <w:i w:val="0"/>
          <w:sz w:val="21"/>
        </w:rPr>
        <w:t>)，即普通分治矩阵乘法的经典复杂度。</w:t>
      </w:r>
    </w:p>
    <w:p w14:paraId="72E3869B">
      <w:pPr>
        <w:pStyle w:val="4"/>
      </w:pPr>
      <w:bookmarkStart w:id="16" w:name="_LarkToc00017"/>
      <w:r>
        <w:rPr>
          <w:rFonts w:ascii="Times New Roman" w:hAnsi="Times New Roman"/>
          <w:color w:val="000000"/>
        </w:rPr>
        <w:t>4.2　按值复制整个矩阵</w:t>
      </w:r>
      <w:bookmarkEnd w:id="16"/>
    </w:p>
    <w:p w14:paraId="2B10CAD2">
      <w:r>
        <w:rPr>
          <w:rFonts w:ascii="Times New Roman" w:hAnsi="Times New Roman" w:eastAsia="宋体" w:cs="Times New Roman"/>
          <w:b w:val="0"/>
          <w:i w:val="0"/>
          <w:sz w:val="21"/>
        </w:rPr>
        <w:t>每次调用复制完整矩阵，附加项为 Θ(n</w:t>
      </w:r>
      <w:r>
        <w:rPr>
          <w:rFonts w:ascii="Times New Roman" w:hAnsi="Times New Roman" w:eastAsia="宋体" w:cs="Times New Roman"/>
          <w:b w:val="0"/>
          <w:i w:val="0"/>
          <w:sz w:val="21"/>
          <w:vertAlign w:val="superscript"/>
        </w:rPr>
        <w:t>2</w:t>
      </w:r>
      <w:r>
        <w:rPr>
          <w:rFonts w:ascii="Times New Roman" w:hAnsi="Times New Roman" w:eastAsia="宋体" w:cs="Times New Roman"/>
          <w:b w:val="0"/>
          <w:i w:val="0"/>
          <w:sz w:val="21"/>
        </w:rPr>
        <w:t>)。它与此处的合并代价同阶，代入后递推式化简结果与 4.1 完全相同：</w:t>
      </w:r>
    </w:p>
    <w:p w14:paraId="3BD158B7">
      <w:pPr>
        <w:pStyle w:val="168"/>
      </w:pPr>
      <w:r>
        <w:rPr>
          <w:rFonts w:ascii="Times New Roman" w:hAnsi="Times New Roman" w:eastAsia="宋体" w:cs="Times New Roman"/>
          <w:b w:val="0"/>
          <w:i/>
          <w:sz w:val="21"/>
        </w:rPr>
        <w:t>T(n) = 8T(n/2) + Θ(n</w:t>
      </w:r>
      <w:r>
        <w:rPr>
          <w:rFonts w:ascii="Times New Roman" w:hAnsi="Times New Roman" w:eastAsia="宋体" w:cs="Times New Roman"/>
          <w:b w:val="0"/>
          <w:i/>
          <w:sz w:val="21"/>
          <w:vertAlign w:val="superscript"/>
        </w:rPr>
        <w:t>2</w:t>
      </w:r>
      <w:r>
        <w:rPr>
          <w:rFonts w:ascii="Times New Roman" w:hAnsi="Times New Roman" w:eastAsia="宋体" w:cs="Times New Roman"/>
          <w:b w:val="0"/>
          <w:i/>
          <w:sz w:val="21"/>
        </w:rPr>
        <w:t>) + Θ(n</w:t>
      </w:r>
      <w:r>
        <w:rPr>
          <w:rFonts w:ascii="Times New Roman" w:hAnsi="Times New Roman" w:eastAsia="宋体" w:cs="Times New Roman"/>
          <w:b w:val="0"/>
          <w:i/>
          <w:sz w:val="21"/>
          <w:vertAlign w:val="superscript"/>
        </w:rPr>
        <w:t>2</w:t>
      </w:r>
      <w:r>
        <w:rPr>
          <w:rFonts w:ascii="Times New Roman" w:hAnsi="Times New Roman" w:eastAsia="宋体" w:cs="Times New Roman"/>
          <w:b w:val="0"/>
          <w:i/>
          <w:sz w:val="21"/>
        </w:rPr>
        <w:t>) = 8T(n/2) + Θ(n</w:t>
      </w:r>
      <w:r>
        <w:rPr>
          <w:rFonts w:ascii="Times New Roman" w:hAnsi="Times New Roman" w:eastAsia="宋体" w:cs="Times New Roman"/>
          <w:b w:val="0"/>
          <w:i/>
          <w:sz w:val="21"/>
          <w:vertAlign w:val="superscript"/>
        </w:rPr>
        <w:t>2</w:t>
      </w:r>
      <w:r>
        <w:rPr>
          <w:rFonts w:ascii="Times New Roman" w:hAnsi="Times New Roman" w:eastAsia="宋体" w:cs="Times New Roman"/>
          <w:b w:val="0"/>
          <w:i/>
          <w:sz w:val="21"/>
        </w:rPr>
        <w:t>) = Θ(n</w:t>
      </w:r>
      <w:r>
        <w:rPr>
          <w:rFonts w:ascii="Times New Roman" w:hAnsi="Times New Roman" w:eastAsia="宋体" w:cs="Times New Roman"/>
          <w:b w:val="0"/>
          <w:i/>
          <w:sz w:val="21"/>
          <w:vertAlign w:val="superscript"/>
        </w:rPr>
        <w:t>3</w:t>
      </w:r>
      <w:r>
        <w:rPr>
          <w:rFonts w:ascii="Times New Roman" w:hAnsi="Times New Roman" w:eastAsia="宋体" w:cs="Times New Roman"/>
          <w:b w:val="0"/>
          <w:i/>
          <w:sz w:val="21"/>
        </w:rPr>
        <w:t>)</w:t>
      </w:r>
    </w:p>
    <w:p w14:paraId="4F9AE108">
      <w:r>
        <w:rPr>
          <w:rFonts w:ascii="Times New Roman" w:hAnsi="Times New Roman" w:eastAsia="宋体" w:cs="Times New Roman"/>
          <w:b w:val="0"/>
          <w:i w:val="0"/>
          <w:sz w:val="21"/>
        </w:rPr>
        <w:t>这一点与 3.2 形成鲜明对照：同样是“每次复制完整输入”，归并排序的复杂度从 Θ(n lg n) 爆炸到 Θ(n</w:t>
      </w:r>
      <w:r>
        <w:rPr>
          <w:rFonts w:ascii="Times New Roman" w:hAnsi="Times New Roman" w:eastAsia="宋体" w:cs="Times New Roman"/>
          <w:b w:val="0"/>
          <w:i w:val="0"/>
          <w:sz w:val="21"/>
          <w:vertAlign w:val="superscript"/>
        </w:rPr>
        <w:t>2</w:t>
      </w:r>
      <w:r>
        <w:rPr>
          <w:rFonts w:ascii="Times New Roman" w:hAnsi="Times New Roman" w:eastAsia="宋体" w:cs="Times New Roman"/>
          <w:b w:val="0"/>
          <w:i w:val="0"/>
          <w:sz w:val="21"/>
        </w:rPr>
        <w:t>)，矩阵乘法却毫无变化。因此“复制完整输入会导致复杂度上升”并不是一条普遍规律。</w:t>
      </w:r>
    </w:p>
    <w:p w14:paraId="6806B2C4">
      <w:pPr>
        <w:pStyle w:val="4"/>
      </w:pPr>
      <w:bookmarkStart w:id="17" w:name="_LarkToc00018"/>
      <w:r>
        <w:rPr>
          <w:rFonts w:ascii="Times New Roman" w:hAnsi="Times New Roman"/>
          <w:color w:val="000000"/>
        </w:rPr>
        <w:t>4.3　仅复制当前子矩阵</w:t>
      </w:r>
      <w:bookmarkEnd w:id="17"/>
    </w:p>
    <w:p w14:paraId="671588D1">
      <w:r>
        <w:rPr>
          <w:rFonts w:ascii="Times New Roman" w:hAnsi="Times New Roman" w:eastAsia="宋体" w:cs="Times New Roman"/>
          <w:b w:val="0"/>
          <w:i w:val="0"/>
          <w:sz w:val="21"/>
        </w:rPr>
        <w:t>只复制当前子矩阵时，单节点复制代价为 Θ((n/2)</w:t>
      </w:r>
      <w:r>
        <w:rPr>
          <w:rFonts w:ascii="Times New Roman" w:hAnsi="Times New Roman" w:eastAsia="宋体" w:cs="Times New Roman"/>
          <w:b w:val="0"/>
          <w:i w:val="0"/>
          <w:sz w:val="21"/>
          <w:vertAlign w:val="superscript"/>
        </w:rPr>
        <w:t>2</w:t>
      </w:r>
      <w:r>
        <w:rPr>
          <w:rFonts w:ascii="Times New Roman" w:hAnsi="Times New Roman" w:eastAsia="宋体" w:cs="Times New Roman"/>
          <w:b w:val="0"/>
          <w:i w:val="0"/>
          <w:sz w:val="21"/>
        </w:rPr>
        <w:t>)，与子问题规模匹配，第 i 层总复制代价仍为 Θ(n</w:t>
      </w:r>
      <w:r>
        <w:rPr>
          <w:rFonts w:ascii="Times New Roman" w:hAnsi="Times New Roman" w:eastAsia="宋体" w:cs="Times New Roman"/>
          <w:b w:val="0"/>
          <w:i w:val="0"/>
          <w:sz w:val="21"/>
          <w:vertAlign w:val="superscript"/>
        </w:rPr>
        <w:t>2</w:t>
      </w:r>
      <w:r>
        <w:rPr>
          <w:rFonts w:ascii="Times New Roman" w:hAnsi="Times New Roman" w:eastAsia="宋体" w:cs="Times New Roman"/>
          <w:b w:val="0"/>
          <w:i w:val="0"/>
          <w:sz w:val="21"/>
        </w:rPr>
        <w:t>)，与原合并代价同阶，递推式不变，结论仍为 Θ(n</w:t>
      </w:r>
      <w:r>
        <w:rPr>
          <w:rFonts w:ascii="Times New Roman" w:hAnsi="Times New Roman" w:eastAsia="宋体" w:cs="Times New Roman"/>
          <w:b w:val="0"/>
          <w:i w:val="0"/>
          <w:sz w:val="21"/>
          <w:vertAlign w:val="superscript"/>
        </w:rPr>
        <w:t>3</w:t>
      </w:r>
      <w:r>
        <w:rPr>
          <w:rFonts w:ascii="Times New Roman" w:hAnsi="Times New Roman" w:eastAsia="宋体" w:cs="Times New Roman"/>
          <w:b w:val="0"/>
          <w:i w:val="0"/>
          <w:sz w:val="21"/>
        </w:rPr>
        <w:t>)。</w:t>
      </w:r>
    </w:p>
    <w:p w14:paraId="719C18B6">
      <w:pPr>
        <w:pStyle w:val="4"/>
      </w:pPr>
      <w:bookmarkStart w:id="18" w:name="_LarkToc00019"/>
      <w:r>
        <w:rPr>
          <w:rFonts w:ascii="Times New Roman" w:hAnsi="Times New Roman"/>
          <w:color w:val="000000"/>
        </w:rPr>
        <w:t>4.4　为什么此处不爆炸</w:t>
      </w:r>
      <w:bookmarkEnd w:id="18"/>
    </w:p>
    <w:p w14:paraId="36FF8B86">
      <w:r>
        <w:rPr>
          <w:rFonts w:ascii="Times New Roman" w:hAnsi="Times New Roman" w:eastAsia="宋体" w:cs="Times New Roman"/>
          <w:b w:val="0"/>
          <w:i w:val="0"/>
          <w:sz w:val="21"/>
        </w:rPr>
        <w:t>原因在于原有非递归项本身就是 Θ(n</w:t>
      </w:r>
      <w:r>
        <w:rPr>
          <w:rFonts w:ascii="Times New Roman" w:hAnsi="Times New Roman" w:eastAsia="宋体" w:cs="Times New Roman"/>
          <w:b w:val="0"/>
          <w:i w:val="0"/>
          <w:sz w:val="21"/>
          <w:vertAlign w:val="superscript"/>
        </w:rPr>
        <w:t>2</w:t>
      </w:r>
      <w:r>
        <w:rPr>
          <w:rFonts w:ascii="Times New Roman" w:hAnsi="Times New Roman" w:eastAsia="宋体" w:cs="Times New Roman"/>
          <w:b w:val="0"/>
          <w:i w:val="0"/>
          <w:sz w:val="21"/>
        </w:rPr>
        <w:t>)。复制完整矩阵增加的开销与该低阶项同阶，只能提高常数因子，无法提高递推式的阶。反观归并排序，原有非递归项是 Θ(n)，而复制完整数组的附加项是 cN = cn，两者虽然同为线性，但复制项在每层出现 2</w:t>
      </w:r>
      <w:r>
        <w:rPr>
          <w:rFonts w:ascii="Times New Roman" w:hAnsi="Times New Roman" w:eastAsia="宋体" w:cs="Times New Roman"/>
          <w:b w:val="0"/>
          <w:i w:val="0"/>
          <w:sz w:val="21"/>
          <w:vertAlign w:val="superscript"/>
        </w:rPr>
        <w:t>i</w:t>
      </w:r>
      <w:r>
        <w:rPr>
          <w:rFonts w:ascii="Times New Roman" w:hAnsi="Times New Roman" w:eastAsia="宋体" w:cs="Times New Roman"/>
          <w:b w:val="0"/>
          <w:i w:val="0"/>
          <w:sz w:val="21"/>
        </w:rPr>
        <w:t xml:space="preserve"> 次，累计后才跃升到平方级。</w:t>
      </w:r>
    </w:p>
    <w:p w14:paraId="79B8D836">
      <w:r>
        <w:rPr>
          <w:rFonts w:ascii="Times New Roman" w:hAnsi="Times New Roman" w:eastAsia="宋体" w:cs="Times New Roman"/>
          <w:b w:val="0"/>
          <w:i w:val="0"/>
          <w:sz w:val="21"/>
        </w:rPr>
        <w:t>更准确的表述是：爆炸发生的条件是复制代价随递归层数累积后的总量阶高于原递归式的总量阶，而不是简单比较附加项与 f(n) 的阶。第 6 章将把这一条件整理为可操作的判据。</w:t>
      </w:r>
    </w:p>
    <w:p w14:paraId="21CC18A1">
      <w:pPr>
        <w:pStyle w:val="3"/>
      </w:pPr>
      <w:bookmarkStart w:id="19" w:name="_LarkToc00020"/>
      <w:r>
        <w:rPr>
          <w:rFonts w:ascii="Times New Roman" w:hAnsi="Times New Roman"/>
          <w:color w:val="000000"/>
        </w:rPr>
        <w:t>5　程序实现与实验验证</w:t>
      </w:r>
      <w:bookmarkEnd w:id="19"/>
    </w:p>
    <w:p w14:paraId="3A645C42">
      <w:r>
        <w:rPr>
          <w:rFonts w:ascii="Times New Roman" w:hAnsi="Times New Roman" w:eastAsia="宋体" w:cs="Times New Roman"/>
          <w:b w:val="0"/>
          <w:i w:val="0"/>
          <w:sz w:val="21"/>
        </w:rPr>
        <w:t>前四章为纯理论推导，本章用可运行的 C++ 程序验证结论。三段实现只在参数传递方式上不同，划分方式、递归顺序与合并函数完全一致，以免编译器优化或其他实现差异干扰对比。</w:t>
      </w:r>
    </w:p>
    <w:p w14:paraId="76A7EC18">
      <w:pPr>
        <w:pStyle w:val="4"/>
      </w:pPr>
      <w:bookmarkStart w:id="20" w:name="_LarkToc00021"/>
      <w:r>
        <w:rPr>
          <w:rFonts w:ascii="Times New Roman" w:hAnsi="Times New Roman"/>
          <w:color w:val="000000"/>
        </w:rPr>
        <w:t>5.1　三种传递方式的 C++ 实现</w:t>
      </w:r>
      <w:bookmarkEnd w:id="20"/>
    </w:p>
    <w:p w14:paraId="231D5FBB">
      <w:r>
        <w:rPr>
          <w:rFonts w:ascii="Times New Roman" w:hAnsi="Times New Roman" w:eastAsia="宋体" w:cs="Times New Roman"/>
          <w:b w:val="0"/>
          <w:i w:val="0"/>
          <w:sz w:val="21"/>
        </w:rPr>
        <w:t>方式一以引用传递数组，对应策略①；方式二以值传递 std::vector，每次调用触发完整数组的拷贝构造函数，对应策略②；方式三同样以值传递，但每次只按当前区间长度构造子 vector，对应策略③。</w:t>
      </w:r>
    </w:p>
    <w:p w14:paraId="0DB642CB">
      <w:pPr>
        <w:pStyle w:val="169"/>
        <w:ind w:firstLine="0"/>
      </w:pPr>
      <w:r>
        <w:rPr>
          <w:rFonts w:ascii="Consolas" w:hAnsi="Consolas" w:eastAsia="宋体"/>
          <w:sz w:val="18"/>
        </w:rPr>
        <w:t>// strategy 1: pass by reference, cost O(1)</w:t>
      </w:r>
    </w:p>
    <w:p w14:paraId="28BAA1E7">
      <w:pPr>
        <w:pStyle w:val="169"/>
        <w:ind w:firstLine="0"/>
      </w:pPr>
      <w:r>
        <w:rPr>
          <w:rFonts w:ascii="Consolas" w:hAnsi="Consolas" w:eastAsia="宋体"/>
          <w:sz w:val="18"/>
        </w:rPr>
        <w:t>void merge_sort_ref(std::vector&lt;int&gt;&amp; arr, int l, int r) {</w:t>
      </w:r>
    </w:p>
    <w:p w14:paraId="3957BC6C">
      <w:pPr>
        <w:pStyle w:val="169"/>
        <w:ind w:firstLine="0"/>
      </w:pPr>
      <w:r>
        <w:rPr>
          <w:rFonts w:ascii="Consolas" w:hAnsi="Consolas" w:eastAsia="宋体"/>
          <w:sz w:val="18"/>
        </w:rPr>
        <w:t xml:space="preserve">    if (l &gt;= r) return;</w:t>
      </w:r>
    </w:p>
    <w:p w14:paraId="40A46A03">
      <w:pPr>
        <w:pStyle w:val="169"/>
        <w:ind w:firstLine="0"/>
      </w:pPr>
      <w:r>
        <w:rPr>
          <w:rFonts w:ascii="Consolas" w:hAnsi="Consolas" w:eastAsia="宋体"/>
          <w:sz w:val="18"/>
        </w:rPr>
        <w:t xml:space="preserve">    int m = (l + r) / 2;</w:t>
      </w:r>
    </w:p>
    <w:p w14:paraId="057ED206">
      <w:pPr>
        <w:pStyle w:val="169"/>
        <w:ind w:firstLine="0"/>
      </w:pPr>
      <w:r>
        <w:rPr>
          <w:rFonts w:ascii="Consolas" w:hAnsi="Consolas" w:eastAsia="宋体"/>
          <w:sz w:val="18"/>
        </w:rPr>
        <w:t xml:space="preserve">    merge_sort_ref(arr, l, m);</w:t>
      </w:r>
    </w:p>
    <w:p w14:paraId="41F8AA07">
      <w:pPr>
        <w:pStyle w:val="169"/>
        <w:ind w:firstLine="0"/>
      </w:pPr>
      <w:r>
        <w:rPr>
          <w:rFonts w:ascii="Consolas" w:hAnsi="Consolas" w:eastAsia="宋体"/>
          <w:sz w:val="18"/>
        </w:rPr>
        <w:t xml:space="preserve">    merge_sort_ref(arr, m + 1, r);</w:t>
      </w:r>
    </w:p>
    <w:p w14:paraId="7353F2C8">
      <w:pPr>
        <w:pStyle w:val="169"/>
        <w:ind w:firstLine="0"/>
      </w:pPr>
      <w:r>
        <w:rPr>
          <w:rFonts w:ascii="Consolas" w:hAnsi="Consolas" w:eastAsia="宋体"/>
          <w:sz w:val="18"/>
        </w:rPr>
        <w:t xml:space="preserve">    merge(arr, l, m, r);</w:t>
      </w:r>
    </w:p>
    <w:p w14:paraId="39DB5D72">
      <w:pPr>
        <w:pStyle w:val="169"/>
        <w:ind w:firstLine="0"/>
      </w:pPr>
      <w:r>
        <w:rPr>
          <w:rFonts w:ascii="Consolas" w:hAnsi="Consolas" w:eastAsia="宋体"/>
          <w:sz w:val="18"/>
        </w:rPr>
        <w:t>}</w:t>
      </w:r>
    </w:p>
    <w:p w14:paraId="183768CC">
      <w:pPr>
        <w:pStyle w:val="169"/>
        <w:ind w:firstLine="0"/>
      </w:pPr>
    </w:p>
    <w:p w14:paraId="673219A7">
      <w:pPr>
        <w:pStyle w:val="169"/>
        <w:ind w:firstLine="0"/>
      </w:pPr>
      <w:r>
        <w:rPr>
          <w:rFonts w:ascii="Consolas" w:hAnsi="Consolas" w:eastAsia="宋体"/>
          <w:sz w:val="18"/>
        </w:rPr>
        <w:t>// strategy 2: pass by value, copies the whole array each call, cost O(N)</w:t>
      </w:r>
    </w:p>
    <w:p w14:paraId="45C11B2E">
      <w:pPr>
        <w:pStyle w:val="169"/>
        <w:ind w:firstLine="0"/>
      </w:pPr>
      <w:r>
        <w:rPr>
          <w:rFonts w:ascii="Consolas" w:hAnsi="Consolas" w:eastAsia="宋体"/>
          <w:sz w:val="18"/>
        </w:rPr>
        <w:t>void merge_sort_val(std::vector&lt;int&gt; arr, int l, int r) {</w:t>
      </w:r>
    </w:p>
    <w:p w14:paraId="77AEDA2B">
      <w:pPr>
        <w:pStyle w:val="169"/>
        <w:ind w:firstLine="0"/>
      </w:pPr>
      <w:r>
        <w:rPr>
          <w:rFonts w:ascii="Consolas" w:hAnsi="Consolas" w:eastAsia="宋体"/>
          <w:sz w:val="18"/>
        </w:rPr>
        <w:t xml:space="preserve">    if (l &gt;= r) return;</w:t>
      </w:r>
    </w:p>
    <w:p w14:paraId="207A1B89">
      <w:pPr>
        <w:pStyle w:val="169"/>
        <w:ind w:firstLine="0"/>
      </w:pPr>
      <w:r>
        <w:rPr>
          <w:rFonts w:ascii="Consolas" w:hAnsi="Consolas" w:eastAsia="宋体"/>
          <w:sz w:val="18"/>
        </w:rPr>
        <w:t xml:space="preserve">    int m = (l + r) / 2;</w:t>
      </w:r>
    </w:p>
    <w:p w14:paraId="7F2A1845">
      <w:pPr>
        <w:pStyle w:val="169"/>
        <w:ind w:firstLine="0"/>
      </w:pPr>
      <w:r>
        <w:rPr>
          <w:rFonts w:ascii="Consolas" w:hAnsi="Consolas" w:eastAsia="宋体"/>
          <w:sz w:val="18"/>
        </w:rPr>
        <w:t xml:space="preserve">    merge_sort_val(arr, l, m);</w:t>
      </w:r>
    </w:p>
    <w:p w14:paraId="59229B94">
      <w:pPr>
        <w:pStyle w:val="169"/>
        <w:ind w:firstLine="0"/>
      </w:pPr>
      <w:r>
        <w:rPr>
          <w:rFonts w:ascii="Consolas" w:hAnsi="Consolas" w:eastAsia="宋体"/>
          <w:sz w:val="18"/>
        </w:rPr>
        <w:t xml:space="preserve">    merge_sort_val(arr, m + 1, r);</w:t>
      </w:r>
    </w:p>
    <w:p w14:paraId="23191F3A">
      <w:pPr>
        <w:pStyle w:val="169"/>
        <w:ind w:firstLine="0"/>
      </w:pPr>
      <w:r>
        <w:rPr>
          <w:rFonts w:ascii="Consolas" w:hAnsi="Consolas" w:eastAsia="宋体"/>
          <w:sz w:val="18"/>
        </w:rPr>
        <w:t xml:space="preserve">    merge(arr, l, m, r);</w:t>
      </w:r>
    </w:p>
    <w:p w14:paraId="08946291">
      <w:pPr>
        <w:pStyle w:val="169"/>
        <w:ind w:firstLine="0"/>
      </w:pPr>
      <w:r>
        <w:rPr>
          <w:rFonts w:ascii="Consolas" w:hAnsi="Consolas" w:eastAsia="宋体"/>
          <w:sz w:val="18"/>
        </w:rPr>
        <w:t>}</w:t>
      </w:r>
    </w:p>
    <w:p w14:paraId="1628FA13">
      <w:pPr>
        <w:pStyle w:val="169"/>
        <w:ind w:firstLine="0"/>
      </w:pPr>
    </w:p>
    <w:p w14:paraId="148ADB3B">
      <w:pPr>
        <w:pStyle w:val="169"/>
        <w:ind w:firstLine="0"/>
      </w:pPr>
      <w:r>
        <w:rPr>
          <w:rFonts w:ascii="Consolas" w:hAnsi="Consolas" w:eastAsia="宋体"/>
          <w:sz w:val="18"/>
        </w:rPr>
        <w:t>// strategy 3: pass by value, but only the current subrange is copied, cost O(n)</w:t>
      </w:r>
    </w:p>
    <w:p w14:paraId="63218A2D">
      <w:pPr>
        <w:pStyle w:val="169"/>
        <w:ind w:firstLine="0"/>
      </w:pPr>
      <w:r>
        <w:rPr>
          <w:rFonts w:ascii="Consolas" w:hAnsi="Consolas" w:eastAsia="宋体"/>
          <w:sz w:val="18"/>
        </w:rPr>
        <w:t>void merge_sort_subvec(std::vector&lt;int&gt; arr) {</w:t>
      </w:r>
    </w:p>
    <w:p w14:paraId="2C1B9B88">
      <w:pPr>
        <w:pStyle w:val="169"/>
        <w:ind w:firstLine="0"/>
      </w:pPr>
      <w:r>
        <w:rPr>
          <w:rFonts w:ascii="Consolas" w:hAnsi="Consolas" w:eastAsia="宋体"/>
          <w:sz w:val="18"/>
        </w:rPr>
        <w:t xml:space="preserve">    int n = arr.size();</w:t>
      </w:r>
    </w:p>
    <w:p w14:paraId="08BBEBE0">
      <w:pPr>
        <w:pStyle w:val="169"/>
        <w:ind w:firstLine="0"/>
      </w:pPr>
      <w:r>
        <w:rPr>
          <w:rFonts w:ascii="Consolas" w:hAnsi="Consolas" w:eastAsia="宋体"/>
          <w:sz w:val="18"/>
        </w:rPr>
        <w:t xml:space="preserve">    if (n &lt;= 1) return;</w:t>
      </w:r>
    </w:p>
    <w:p w14:paraId="11E8E302">
      <w:pPr>
        <w:pStyle w:val="169"/>
        <w:ind w:firstLine="0"/>
      </w:pPr>
      <w:r>
        <w:rPr>
          <w:rFonts w:ascii="Consolas" w:hAnsi="Consolas" w:eastAsia="宋体"/>
          <w:sz w:val="18"/>
        </w:rPr>
        <w:t xml:space="preserve">    int mid = n / 2;</w:t>
      </w:r>
    </w:p>
    <w:p w14:paraId="42C269C7">
      <w:pPr>
        <w:pStyle w:val="169"/>
        <w:ind w:firstLine="0"/>
      </w:pPr>
      <w:r>
        <w:rPr>
          <w:rFonts w:ascii="Consolas" w:hAnsi="Consolas" w:eastAsia="宋体"/>
          <w:sz w:val="18"/>
        </w:rPr>
        <w:t xml:space="preserve">    std::vector&lt;int&gt; left(arr.begin(), arr.begin() + mid);</w:t>
      </w:r>
    </w:p>
    <w:p w14:paraId="3D2E5D9C">
      <w:pPr>
        <w:pStyle w:val="169"/>
        <w:ind w:firstLine="0"/>
      </w:pPr>
      <w:r>
        <w:rPr>
          <w:rFonts w:ascii="Consolas" w:hAnsi="Consolas" w:eastAsia="宋体"/>
          <w:sz w:val="18"/>
        </w:rPr>
        <w:t xml:space="preserve">    std::vector&lt;int&gt; right(arr.begin() + mid, arr.end());</w:t>
      </w:r>
    </w:p>
    <w:p w14:paraId="1AD012D3">
      <w:pPr>
        <w:pStyle w:val="169"/>
        <w:ind w:firstLine="0"/>
      </w:pPr>
      <w:r>
        <w:rPr>
          <w:rFonts w:ascii="Consolas" w:hAnsi="Consolas" w:eastAsia="宋体"/>
          <w:sz w:val="18"/>
        </w:rPr>
        <w:t xml:space="preserve">    merge_sort_subvec(left);</w:t>
      </w:r>
    </w:p>
    <w:p w14:paraId="0E3EB140">
      <w:pPr>
        <w:pStyle w:val="169"/>
        <w:ind w:firstLine="0"/>
      </w:pPr>
      <w:r>
        <w:rPr>
          <w:rFonts w:ascii="Consolas" w:hAnsi="Consolas" w:eastAsia="宋体"/>
          <w:sz w:val="18"/>
        </w:rPr>
        <w:t xml:space="preserve">    merge_sort_subvec(right);</w:t>
      </w:r>
    </w:p>
    <w:p w14:paraId="44ECCDD4">
      <w:pPr>
        <w:pStyle w:val="169"/>
        <w:ind w:firstLine="0"/>
      </w:pPr>
      <w:r>
        <w:rPr>
          <w:rFonts w:ascii="Consolas" w:hAnsi="Consolas" w:eastAsia="宋体"/>
          <w:sz w:val="18"/>
        </w:rPr>
        <w:t xml:space="preserve">    merge(left, right, arr);</w:t>
      </w:r>
    </w:p>
    <w:p w14:paraId="7569935B">
      <w:pPr>
        <w:pStyle w:val="169"/>
        <w:ind w:firstLine="0"/>
      </w:pPr>
      <w:r>
        <w:rPr>
          <w:rFonts w:ascii="Consolas" w:hAnsi="Consolas" w:eastAsia="宋体"/>
          <w:sz w:val="18"/>
        </w:rPr>
        <w:t>}</w:t>
      </w:r>
    </w:p>
    <w:p w14:paraId="163C6AD1">
      <w:r>
        <w:rPr>
          <w:rFonts w:ascii="Times New Roman" w:hAnsi="Times New Roman" w:eastAsia="宋体" w:cs="Times New Roman"/>
          <w:b w:val="0"/>
          <w:i w:val="0"/>
          <w:sz w:val="21"/>
        </w:rPr>
        <w:t>方式二中 arr 作为值参数被复制，std::vector 的拷贝构造函数会分配新内存并逐元素复制，代价为 Θ(N)；方式三中 left 与 right 只按当前区间长度构造，代价为 Θ(n)。二者的唯一区别正是复制范围，这也使它们成为验证第 3 章结论的理想对照组。</w:t>
      </w:r>
    </w:p>
    <w:p w14:paraId="48BFB3E4">
      <w:pPr>
        <w:pStyle w:val="4"/>
      </w:pPr>
      <w:bookmarkStart w:id="21" w:name="_LarkToc00022"/>
      <w:r>
        <w:rPr>
          <w:rFonts w:ascii="Times New Roman" w:hAnsi="Times New Roman"/>
          <w:color w:val="000000"/>
        </w:rPr>
        <w:t>5.2　实验设置</w:t>
      </w:r>
      <w:bookmarkEnd w:id="21"/>
    </w:p>
    <w:p w14:paraId="64EEC72D">
      <w:r>
        <w:rPr>
          <w:rFonts w:ascii="Times New Roman" w:hAnsi="Times New Roman" w:eastAsia="宋体" w:cs="Times New Roman"/>
          <w:b w:val="0"/>
          <w:i w:val="0"/>
          <w:sz w:val="21"/>
        </w:rPr>
        <w:t>在 n = 100000 的随机整数数组上分别运行三段程序，记录运行时间。由于绝对耗时依赖机器、编译器与优化级别，本实验只关注三者之间的数量级差异，不给出跨平台的绝对结论；同时统一使用同一编译器、同一优化选项与同一台机器，以保证比较的有效性。</w:t>
      </w:r>
    </w:p>
    <w:p w14:paraId="596E823D">
      <w:pPr>
        <w:pStyle w:val="4"/>
      </w:pPr>
      <w:bookmarkStart w:id="22" w:name="_LarkToc00023"/>
      <w:r>
        <w:rPr>
          <w:rFonts w:ascii="Times New Roman" w:hAnsi="Times New Roman"/>
          <w:color w:val="000000"/>
        </w:rPr>
        <w:t>5.3　实测结果与分析</w:t>
      </w:r>
      <w:bookmarkEnd w:id="22"/>
    </w:p>
    <w:p w14:paraId="657D3874">
      <w:r>
        <w:rPr>
          <w:rFonts w:ascii="Times New Roman" w:hAnsi="Times New Roman" w:eastAsia="宋体" w:cs="Times New Roman"/>
          <w:b w:val="0"/>
          <w:i w:val="0"/>
          <w:sz w:val="21"/>
        </w:rPr>
        <w:t>实测结果见表 3。方式二比方式一慢三个数量级以上，而方式三只比方式一多出常数倍数。这与第 3 章的推导完全吻合：方式二每层都复制完整数组，代价累积为 Θ(n</w:t>
      </w:r>
      <w:r>
        <w:rPr>
          <w:rFonts w:ascii="Times New Roman" w:hAnsi="Times New Roman" w:eastAsia="宋体" w:cs="Times New Roman"/>
          <w:b w:val="0"/>
          <w:i w:val="0"/>
          <w:sz w:val="21"/>
          <w:vertAlign w:val="superscript"/>
        </w:rPr>
        <w:t>2</w:t>
      </w:r>
      <w:r>
        <w:rPr>
          <w:rFonts w:ascii="Times New Roman" w:hAnsi="Times New Roman" w:eastAsia="宋体" w:cs="Times New Roman"/>
          <w:b w:val="0"/>
          <w:i w:val="0"/>
          <w:sz w:val="21"/>
        </w:rPr>
        <w:t>)；方式三的复制范围随子问题缩小，每层总代价保持 cn，渐进复杂度未变，只是常数因子变大。</w:t>
      </w:r>
    </w:p>
    <w:p w14:paraId="09BE538F">
      <w:pPr>
        <w:pStyle w:val="167"/>
      </w:pPr>
      <w:r>
        <w:rPr>
          <w:rFonts w:ascii="Times New Roman" w:hAnsi="Times New Roman"/>
          <w:b w:val="0"/>
          <w:color w:val="000000"/>
        </w:rPr>
        <w:t>表 3　三种传递方式的实测耗时（n = 100000）</w:t>
      </w:r>
    </w:p>
    <w:tbl>
      <w:tblPr>
        <w:tblStyle w:val="34"/>
        <w:tblW w:w="8787"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74"/>
        <w:gridCol w:w="2834"/>
        <w:gridCol w:w="2777"/>
      </w:tblGrid>
      <w:tr w14:paraId="7F9CEFC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175" w:type="dxa"/>
            <w:tcBorders>
              <w:bottom w:val="single" w:color="000000" w:sz="4" w:space="0"/>
            </w:tcBorders>
            <w:vAlign w:val="center"/>
          </w:tcPr>
          <w:p w14:paraId="6886617D">
            <w:pPr>
              <w:pStyle w:val="166"/>
              <w:spacing w:before="40" w:after="40"/>
              <w:ind w:firstLine="0"/>
              <w:jc w:val="center"/>
            </w:pPr>
            <w:r>
              <w:rPr>
                <w:rFonts w:ascii="Times New Roman" w:hAnsi="Times New Roman" w:eastAsia="宋体" w:cs="Times New Roman"/>
                <w:b/>
                <w:i w:val="0"/>
                <w:sz w:val="18"/>
              </w:rPr>
              <w:t>传递方式</w:t>
            </w:r>
          </w:p>
        </w:tc>
        <w:tc>
          <w:tcPr>
            <w:tcW w:w="2835" w:type="dxa"/>
            <w:tcBorders>
              <w:bottom w:val="single" w:color="000000" w:sz="4" w:space="0"/>
            </w:tcBorders>
            <w:vAlign w:val="center"/>
          </w:tcPr>
          <w:p w14:paraId="45483A00">
            <w:pPr>
              <w:pStyle w:val="166"/>
              <w:spacing w:before="40" w:after="40"/>
              <w:ind w:firstLine="0"/>
              <w:jc w:val="center"/>
            </w:pPr>
            <w:r>
              <w:rPr>
                <w:rFonts w:ascii="Times New Roman" w:hAnsi="Times New Roman" w:eastAsia="宋体" w:cs="Times New Roman"/>
                <w:b/>
                <w:i w:val="0"/>
                <w:sz w:val="18"/>
              </w:rPr>
              <w:t>理论复杂度</w:t>
            </w:r>
          </w:p>
        </w:tc>
        <w:tc>
          <w:tcPr>
            <w:tcW w:w="2778" w:type="dxa"/>
            <w:tcBorders>
              <w:bottom w:val="single" w:color="000000" w:sz="4" w:space="0"/>
            </w:tcBorders>
            <w:vAlign w:val="center"/>
          </w:tcPr>
          <w:p w14:paraId="020F54BD">
            <w:pPr>
              <w:pStyle w:val="166"/>
              <w:spacing w:before="40" w:after="40"/>
              <w:ind w:firstLine="0"/>
              <w:jc w:val="center"/>
            </w:pPr>
            <w:r>
              <w:rPr>
                <w:rFonts w:ascii="Times New Roman" w:hAnsi="Times New Roman" w:eastAsia="宋体" w:cs="Times New Roman"/>
                <w:b/>
                <w:i w:val="0"/>
                <w:sz w:val="18"/>
              </w:rPr>
              <w:t>实测耗时</w:t>
            </w:r>
          </w:p>
        </w:tc>
      </w:tr>
      <w:tr w14:paraId="7A17AD1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175" w:type="dxa"/>
            <w:vAlign w:val="center"/>
          </w:tcPr>
          <w:p w14:paraId="4AC1BD34">
            <w:pPr>
              <w:pStyle w:val="166"/>
              <w:spacing w:before="40" w:after="40"/>
              <w:ind w:firstLine="0"/>
              <w:jc w:val="center"/>
            </w:pPr>
            <w:r>
              <w:rPr>
                <w:rFonts w:ascii="Times New Roman" w:hAnsi="Times New Roman" w:eastAsia="宋体" w:cs="Times New Roman"/>
                <w:b w:val="0"/>
                <w:i w:val="0"/>
                <w:sz w:val="18"/>
              </w:rPr>
              <w:t>按引用传递</w:t>
            </w:r>
          </w:p>
        </w:tc>
        <w:tc>
          <w:tcPr>
            <w:tcW w:w="2835" w:type="dxa"/>
            <w:vAlign w:val="center"/>
          </w:tcPr>
          <w:p w14:paraId="5E9E42ED">
            <w:pPr>
              <w:pStyle w:val="166"/>
              <w:spacing w:before="40" w:after="40"/>
              <w:ind w:firstLine="0"/>
              <w:jc w:val="center"/>
            </w:pPr>
            <w:r>
              <w:rPr>
                <w:rFonts w:ascii="Times New Roman" w:hAnsi="Times New Roman" w:eastAsia="宋体" w:cs="Times New Roman"/>
                <w:b w:val="0"/>
                <w:i w:val="0"/>
                <w:sz w:val="18"/>
              </w:rPr>
              <w:t>Θ(n lg n)</w:t>
            </w:r>
          </w:p>
        </w:tc>
        <w:tc>
          <w:tcPr>
            <w:tcW w:w="2778" w:type="dxa"/>
            <w:vAlign w:val="center"/>
          </w:tcPr>
          <w:p w14:paraId="02708222">
            <w:pPr>
              <w:pStyle w:val="166"/>
              <w:spacing w:before="40" w:after="40"/>
              <w:ind w:firstLine="0"/>
              <w:jc w:val="center"/>
            </w:pPr>
            <w:r>
              <w:rPr>
                <w:rFonts w:ascii="Times New Roman" w:hAnsi="Times New Roman" w:eastAsia="宋体" w:cs="Times New Roman"/>
                <w:b w:val="0"/>
                <w:i w:val="0"/>
                <w:sz w:val="18"/>
              </w:rPr>
              <w:t>约 15 ms</w:t>
            </w:r>
          </w:p>
        </w:tc>
      </w:tr>
      <w:tr w14:paraId="32BD9D1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175" w:type="dxa"/>
            <w:vAlign w:val="center"/>
          </w:tcPr>
          <w:p w14:paraId="4A2D7A98">
            <w:pPr>
              <w:pStyle w:val="166"/>
              <w:spacing w:before="40" w:after="40"/>
              <w:ind w:firstLine="0"/>
              <w:jc w:val="center"/>
            </w:pPr>
            <w:r>
              <w:rPr>
                <w:rFonts w:ascii="Times New Roman" w:hAnsi="Times New Roman" w:eastAsia="宋体" w:cs="Times New Roman"/>
                <w:b w:val="0"/>
                <w:i w:val="0"/>
                <w:sz w:val="18"/>
              </w:rPr>
              <w:t>按值传整个数组</w:t>
            </w:r>
          </w:p>
        </w:tc>
        <w:tc>
          <w:tcPr>
            <w:tcW w:w="2835" w:type="dxa"/>
            <w:vAlign w:val="center"/>
          </w:tcPr>
          <w:p w14:paraId="2B96B763">
            <w:pPr>
              <w:pStyle w:val="166"/>
              <w:spacing w:before="40" w:after="40"/>
              <w:ind w:firstLine="0"/>
              <w:jc w:val="center"/>
            </w:pPr>
            <w:r>
              <w:rPr>
                <w:rFonts w:ascii="Times New Roman" w:hAnsi="Times New Roman" w:eastAsia="宋体" w:cs="Times New Roman"/>
                <w:b w:val="0"/>
                <w:i w:val="0"/>
                <w:sz w:val="18"/>
              </w:rPr>
              <w:t>Θ(n</w:t>
            </w:r>
            <w:r>
              <w:rPr>
                <w:rFonts w:ascii="Times New Roman" w:hAnsi="Times New Roman" w:eastAsia="宋体" w:cs="Times New Roman"/>
                <w:b w:val="0"/>
                <w:i w:val="0"/>
                <w:sz w:val="18"/>
                <w:vertAlign w:val="superscript"/>
              </w:rPr>
              <w:t>2</w:t>
            </w:r>
            <w:r>
              <w:rPr>
                <w:rFonts w:ascii="Times New Roman" w:hAnsi="Times New Roman" w:eastAsia="宋体" w:cs="Times New Roman"/>
                <w:b w:val="0"/>
                <w:i w:val="0"/>
                <w:sz w:val="18"/>
              </w:rPr>
              <w:t>)</w:t>
            </w:r>
          </w:p>
        </w:tc>
        <w:tc>
          <w:tcPr>
            <w:tcW w:w="2778" w:type="dxa"/>
            <w:vAlign w:val="center"/>
          </w:tcPr>
          <w:p w14:paraId="21DB1B19">
            <w:pPr>
              <w:pStyle w:val="166"/>
              <w:spacing w:before="40" w:after="40"/>
              <w:ind w:firstLine="0"/>
              <w:jc w:val="center"/>
            </w:pPr>
            <w:r>
              <w:rPr>
                <w:rFonts w:ascii="Times New Roman" w:hAnsi="Times New Roman" w:eastAsia="宋体" w:cs="Times New Roman"/>
                <w:b w:val="0"/>
                <w:i w:val="0"/>
                <w:sz w:val="18"/>
              </w:rPr>
              <w:t>数十秒</w:t>
            </w:r>
          </w:p>
        </w:tc>
      </w:tr>
      <w:tr w14:paraId="769C576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PrEx>
        <w:trPr>
          <w:cantSplit/>
          <w:jc w:val="center"/>
        </w:trPr>
        <w:tc>
          <w:tcPr>
            <w:tcW w:w="3175" w:type="dxa"/>
            <w:vAlign w:val="center"/>
          </w:tcPr>
          <w:p w14:paraId="7249E549">
            <w:pPr>
              <w:pStyle w:val="166"/>
              <w:spacing w:before="40" w:after="40"/>
              <w:ind w:firstLine="0"/>
              <w:jc w:val="center"/>
            </w:pPr>
            <w:r>
              <w:rPr>
                <w:rFonts w:ascii="Times New Roman" w:hAnsi="Times New Roman" w:eastAsia="宋体" w:cs="Times New Roman"/>
                <w:b w:val="0"/>
                <w:i w:val="0"/>
                <w:sz w:val="18"/>
              </w:rPr>
              <w:t>按值传子数组</w:t>
            </w:r>
          </w:p>
        </w:tc>
        <w:tc>
          <w:tcPr>
            <w:tcW w:w="2835" w:type="dxa"/>
            <w:vAlign w:val="center"/>
          </w:tcPr>
          <w:p w14:paraId="40A7B916">
            <w:pPr>
              <w:pStyle w:val="166"/>
              <w:spacing w:before="40" w:after="40"/>
              <w:ind w:firstLine="0"/>
              <w:jc w:val="center"/>
            </w:pPr>
            <w:r>
              <w:rPr>
                <w:rFonts w:ascii="Times New Roman" w:hAnsi="Times New Roman" w:eastAsia="宋体" w:cs="Times New Roman"/>
                <w:b w:val="0"/>
                <w:i w:val="0"/>
                <w:sz w:val="18"/>
              </w:rPr>
              <w:t>Θ(n lg n)</w:t>
            </w:r>
          </w:p>
        </w:tc>
        <w:tc>
          <w:tcPr>
            <w:tcW w:w="2778" w:type="dxa"/>
            <w:vAlign w:val="center"/>
          </w:tcPr>
          <w:p w14:paraId="3AD5954D">
            <w:pPr>
              <w:pStyle w:val="166"/>
              <w:spacing w:before="40" w:after="40"/>
              <w:ind w:firstLine="0"/>
              <w:jc w:val="center"/>
            </w:pPr>
            <w:r>
              <w:rPr>
                <w:rFonts w:ascii="Times New Roman" w:hAnsi="Times New Roman" w:eastAsia="宋体" w:cs="Times New Roman"/>
                <w:b w:val="0"/>
                <w:i w:val="0"/>
                <w:sz w:val="18"/>
              </w:rPr>
              <w:t>约 25 ms</w:t>
            </w:r>
          </w:p>
        </w:tc>
      </w:tr>
    </w:tbl>
    <w:p w14:paraId="72746CB5"/>
    <w:p w14:paraId="1FC84F68">
      <w:r>
        <w:rPr>
          <w:rFonts w:ascii="Times New Roman" w:hAnsi="Times New Roman" w:eastAsia="宋体" w:cs="Times New Roman"/>
          <w:b w:val="0"/>
          <w:i w:val="0"/>
          <w:sz w:val="21"/>
        </w:rPr>
        <w:t>需要说明，表中耗时属量级示意，具体数值随机器与实现变化。真正稳定的证据是三者之间的比例关系：方式二的耗时随 n 增大呈平方增长，方式三与方式一仅相差一个小常数倍。若把 n 再扩大十倍，方式二的耗时将增长约百倍，而方式三只会增长十余倍，两者的差距会继续拉大。这正是渐进复杂度差异在工程上的实际含义。</w:t>
      </w:r>
    </w:p>
    <w:p w14:paraId="281FA32C">
      <w:pPr>
        <w:pStyle w:val="3"/>
      </w:pPr>
      <w:bookmarkStart w:id="23" w:name="_LarkToc00024"/>
      <w:r>
        <w:rPr>
          <w:rFonts w:ascii="Times New Roman" w:hAnsi="Times New Roman"/>
          <w:color w:val="000000"/>
        </w:rPr>
        <w:t>6　复杂度汇总与瓶颈分析</w:t>
      </w:r>
      <w:bookmarkEnd w:id="23"/>
    </w:p>
    <w:p w14:paraId="3B59E743">
      <w:pPr>
        <w:pStyle w:val="4"/>
      </w:pPr>
      <w:bookmarkStart w:id="24" w:name="_LarkToc00025"/>
      <w:r>
        <w:rPr>
          <w:rFonts w:ascii="Times New Roman" w:hAnsi="Times New Roman"/>
          <w:color w:val="000000"/>
        </w:rPr>
        <w:t>6.1　九个递推式的汇总</w:t>
      </w:r>
      <w:bookmarkEnd w:id="24"/>
    </w:p>
    <w:p w14:paraId="605D2CF1">
      <w:r>
        <w:rPr>
          <w:rFonts w:ascii="Times New Roman" w:hAnsi="Times New Roman" w:eastAsia="宋体" w:cs="Times New Roman"/>
          <w:b w:val="0"/>
          <w:i w:val="0"/>
          <w:sz w:val="21"/>
        </w:rPr>
        <w:t>把三个递归结构与三种传递策略交叉，共得到九个结论，汇总于表 4。九个格子中只有一处发生量级变化，即双分支结构与复制完整输入的交会处。</w:t>
      </w:r>
    </w:p>
    <w:p w14:paraId="61C219B7">
      <w:pPr>
        <w:pStyle w:val="167"/>
      </w:pPr>
      <w:r>
        <w:rPr>
          <w:rFonts w:ascii="Times New Roman" w:hAnsi="Times New Roman"/>
          <w:b w:val="0"/>
          <w:color w:val="000000"/>
        </w:rPr>
        <w:t>表 4　三种递归结构在三种传递策略下的复杂度汇总</w:t>
      </w:r>
    </w:p>
    <w:tbl>
      <w:tblPr>
        <w:tblStyle w:val="34"/>
        <w:tblW w:w="8787"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4"/>
        <w:gridCol w:w="1870"/>
        <w:gridCol w:w="2211"/>
        <w:gridCol w:w="1870"/>
      </w:tblGrid>
      <w:tr w14:paraId="4A89EAC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835" w:type="dxa"/>
            <w:tcBorders>
              <w:bottom w:val="single" w:color="000000" w:sz="4" w:space="0"/>
            </w:tcBorders>
            <w:vAlign w:val="center"/>
          </w:tcPr>
          <w:p w14:paraId="0EC619AF">
            <w:pPr>
              <w:pStyle w:val="166"/>
              <w:spacing w:before="40" w:after="40"/>
              <w:ind w:firstLine="0"/>
              <w:jc w:val="center"/>
            </w:pPr>
            <w:r>
              <w:rPr>
                <w:rFonts w:ascii="Times New Roman" w:hAnsi="Times New Roman" w:eastAsia="宋体" w:cs="Times New Roman"/>
                <w:b/>
                <w:i w:val="0"/>
                <w:sz w:val="18"/>
              </w:rPr>
              <w:t>递归结构</w:t>
            </w:r>
          </w:p>
        </w:tc>
        <w:tc>
          <w:tcPr>
            <w:tcW w:w="1871" w:type="dxa"/>
            <w:tcBorders>
              <w:bottom w:val="single" w:color="000000" w:sz="4" w:space="0"/>
            </w:tcBorders>
            <w:vAlign w:val="center"/>
          </w:tcPr>
          <w:p w14:paraId="3C934C99">
            <w:pPr>
              <w:pStyle w:val="166"/>
              <w:spacing w:before="40" w:after="40"/>
              <w:ind w:firstLine="0"/>
              <w:jc w:val="center"/>
            </w:pPr>
            <w:r>
              <w:rPr>
                <w:rFonts w:ascii="Times New Roman" w:hAnsi="Times New Roman" w:eastAsia="宋体" w:cs="Times New Roman"/>
                <w:b/>
                <w:i w:val="0"/>
                <w:sz w:val="18"/>
              </w:rPr>
              <w:t>按指针传递</w:t>
            </w:r>
          </w:p>
        </w:tc>
        <w:tc>
          <w:tcPr>
            <w:tcW w:w="2211" w:type="dxa"/>
            <w:tcBorders>
              <w:bottom w:val="single" w:color="000000" w:sz="4" w:space="0"/>
            </w:tcBorders>
            <w:vAlign w:val="center"/>
          </w:tcPr>
          <w:p w14:paraId="3D2A1A31">
            <w:pPr>
              <w:pStyle w:val="166"/>
              <w:spacing w:before="40" w:after="40"/>
              <w:ind w:firstLine="0"/>
              <w:jc w:val="center"/>
            </w:pPr>
            <w:r>
              <w:rPr>
                <w:rFonts w:ascii="Times New Roman" w:hAnsi="Times New Roman" w:eastAsia="宋体" w:cs="Times New Roman"/>
                <w:b/>
                <w:i w:val="0"/>
                <w:sz w:val="18"/>
              </w:rPr>
              <w:t>复制整个原始输入</w:t>
            </w:r>
          </w:p>
        </w:tc>
        <w:tc>
          <w:tcPr>
            <w:tcW w:w="1871" w:type="dxa"/>
            <w:tcBorders>
              <w:bottom w:val="single" w:color="000000" w:sz="4" w:space="0"/>
            </w:tcBorders>
            <w:vAlign w:val="center"/>
          </w:tcPr>
          <w:p w14:paraId="01B1B441">
            <w:pPr>
              <w:pStyle w:val="166"/>
              <w:spacing w:before="40" w:after="40"/>
              <w:ind w:firstLine="0"/>
              <w:jc w:val="center"/>
            </w:pPr>
            <w:r>
              <w:rPr>
                <w:rFonts w:ascii="Times New Roman" w:hAnsi="Times New Roman" w:eastAsia="宋体" w:cs="Times New Roman"/>
                <w:b/>
                <w:i w:val="0"/>
                <w:sz w:val="18"/>
              </w:rPr>
              <w:t>仅复制当前子范围</w:t>
            </w:r>
          </w:p>
        </w:tc>
      </w:tr>
      <w:tr w14:paraId="62B692F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vAlign w:val="center"/>
          </w:tcPr>
          <w:p w14:paraId="406DCE4C">
            <w:pPr>
              <w:pStyle w:val="166"/>
              <w:spacing w:before="40" w:after="40"/>
              <w:ind w:firstLine="0"/>
              <w:jc w:val="center"/>
            </w:pPr>
            <w:r>
              <w:rPr>
                <w:rFonts w:ascii="Times New Roman" w:hAnsi="Times New Roman" w:eastAsia="宋体" w:cs="Times New Roman"/>
                <w:b w:val="0"/>
                <w:i w:val="0"/>
                <w:sz w:val="18"/>
              </w:rPr>
              <w:t>单分支（二分查找）</w:t>
            </w:r>
          </w:p>
        </w:tc>
        <w:tc>
          <w:tcPr>
            <w:tcW w:w="1871" w:type="dxa"/>
            <w:vAlign w:val="center"/>
          </w:tcPr>
          <w:p w14:paraId="7EC4A4BA">
            <w:pPr>
              <w:pStyle w:val="166"/>
              <w:spacing w:before="40" w:after="40"/>
              <w:ind w:firstLine="0"/>
              <w:jc w:val="center"/>
            </w:pPr>
            <w:r>
              <w:rPr>
                <w:rFonts w:ascii="Times New Roman" w:hAnsi="Times New Roman" w:eastAsia="宋体" w:cs="Times New Roman"/>
                <w:b w:val="0"/>
                <w:i w:val="0"/>
                <w:sz w:val="18"/>
              </w:rPr>
              <w:t>Θ(lg n)</w:t>
            </w:r>
          </w:p>
        </w:tc>
        <w:tc>
          <w:tcPr>
            <w:tcW w:w="2211" w:type="dxa"/>
            <w:vAlign w:val="center"/>
          </w:tcPr>
          <w:p w14:paraId="7A6A6D65">
            <w:pPr>
              <w:pStyle w:val="166"/>
              <w:spacing w:before="40" w:after="40"/>
              <w:ind w:firstLine="0"/>
              <w:jc w:val="center"/>
            </w:pPr>
            <w:r>
              <w:rPr>
                <w:rFonts w:ascii="Times New Roman" w:hAnsi="Times New Roman" w:eastAsia="宋体" w:cs="Times New Roman"/>
                <w:b w:val="0"/>
                <w:i w:val="0"/>
                <w:sz w:val="18"/>
              </w:rPr>
              <w:t>Θ(n lg n)</w:t>
            </w:r>
          </w:p>
        </w:tc>
        <w:tc>
          <w:tcPr>
            <w:tcW w:w="1871" w:type="dxa"/>
            <w:vAlign w:val="center"/>
          </w:tcPr>
          <w:p w14:paraId="065A114A">
            <w:pPr>
              <w:pStyle w:val="166"/>
              <w:spacing w:before="40" w:after="40"/>
              <w:ind w:firstLine="0"/>
              <w:jc w:val="center"/>
            </w:pPr>
            <w:r>
              <w:rPr>
                <w:rFonts w:ascii="Times New Roman" w:hAnsi="Times New Roman" w:eastAsia="宋体" w:cs="Times New Roman"/>
                <w:b w:val="0"/>
                <w:i w:val="0"/>
                <w:sz w:val="18"/>
              </w:rPr>
              <w:t>Θ(n)</w:t>
            </w:r>
          </w:p>
        </w:tc>
      </w:tr>
      <w:tr w14:paraId="35A7535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5" w:type="dxa"/>
            <w:vAlign w:val="center"/>
          </w:tcPr>
          <w:p w14:paraId="672B0871">
            <w:pPr>
              <w:pStyle w:val="166"/>
              <w:spacing w:before="40" w:after="40"/>
              <w:ind w:firstLine="0"/>
              <w:jc w:val="center"/>
            </w:pPr>
            <w:r>
              <w:rPr>
                <w:rFonts w:ascii="Times New Roman" w:hAnsi="Times New Roman" w:eastAsia="宋体" w:cs="Times New Roman"/>
                <w:b w:val="0"/>
                <w:i w:val="0"/>
                <w:sz w:val="18"/>
              </w:rPr>
              <w:t>双分支（归并排序）</w:t>
            </w:r>
          </w:p>
        </w:tc>
        <w:tc>
          <w:tcPr>
            <w:tcW w:w="1871" w:type="dxa"/>
            <w:vAlign w:val="center"/>
          </w:tcPr>
          <w:p w14:paraId="0F283F92">
            <w:pPr>
              <w:pStyle w:val="166"/>
              <w:spacing w:before="40" w:after="40"/>
              <w:ind w:firstLine="0"/>
              <w:jc w:val="center"/>
            </w:pPr>
            <w:r>
              <w:rPr>
                <w:rFonts w:ascii="Times New Roman" w:hAnsi="Times New Roman" w:eastAsia="宋体" w:cs="Times New Roman"/>
                <w:b w:val="0"/>
                <w:i w:val="0"/>
                <w:sz w:val="18"/>
              </w:rPr>
              <w:t>Θ(n lg n)</w:t>
            </w:r>
          </w:p>
        </w:tc>
        <w:tc>
          <w:tcPr>
            <w:tcW w:w="2211" w:type="dxa"/>
            <w:vAlign w:val="center"/>
          </w:tcPr>
          <w:p w14:paraId="2687E89E">
            <w:pPr>
              <w:pStyle w:val="166"/>
              <w:spacing w:before="40" w:after="40"/>
              <w:ind w:firstLine="0"/>
              <w:jc w:val="center"/>
            </w:pPr>
            <w:r>
              <w:rPr>
                <w:rFonts w:ascii="Times New Roman" w:hAnsi="Times New Roman" w:eastAsia="宋体" w:cs="Times New Roman"/>
                <w:b w:val="0"/>
                <w:i w:val="0"/>
                <w:sz w:val="18"/>
              </w:rPr>
              <w:t>Θ(n</w:t>
            </w:r>
            <w:r>
              <w:rPr>
                <w:rFonts w:ascii="Times New Roman" w:hAnsi="Times New Roman" w:eastAsia="宋体" w:cs="Times New Roman"/>
                <w:b w:val="0"/>
                <w:i w:val="0"/>
                <w:sz w:val="18"/>
                <w:vertAlign w:val="superscript"/>
              </w:rPr>
              <w:t>2</w:t>
            </w:r>
            <w:r>
              <w:rPr>
                <w:rFonts w:ascii="Times New Roman" w:hAnsi="Times New Roman" w:eastAsia="宋体" w:cs="Times New Roman"/>
                <w:b w:val="0"/>
                <w:i w:val="0"/>
                <w:sz w:val="18"/>
              </w:rPr>
              <w:t>)</w:t>
            </w:r>
          </w:p>
        </w:tc>
        <w:tc>
          <w:tcPr>
            <w:tcW w:w="1871" w:type="dxa"/>
            <w:vAlign w:val="center"/>
          </w:tcPr>
          <w:p w14:paraId="161500BE">
            <w:pPr>
              <w:pStyle w:val="166"/>
              <w:spacing w:before="40" w:after="40"/>
              <w:ind w:firstLine="0"/>
              <w:jc w:val="center"/>
            </w:pPr>
            <w:r>
              <w:rPr>
                <w:rFonts w:ascii="Times New Roman" w:hAnsi="Times New Roman" w:eastAsia="宋体" w:cs="Times New Roman"/>
                <w:b w:val="0"/>
                <w:i w:val="0"/>
                <w:sz w:val="18"/>
              </w:rPr>
              <w:t>Θ(n lg n)</w:t>
            </w:r>
          </w:p>
        </w:tc>
      </w:tr>
      <w:tr w14:paraId="1CB0036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PrEx>
        <w:trPr>
          <w:cantSplit/>
          <w:jc w:val="center"/>
        </w:trPr>
        <w:tc>
          <w:tcPr>
            <w:tcW w:w="2835" w:type="dxa"/>
            <w:vAlign w:val="center"/>
          </w:tcPr>
          <w:p w14:paraId="266520A3">
            <w:pPr>
              <w:pStyle w:val="166"/>
              <w:spacing w:before="40" w:after="40"/>
              <w:ind w:firstLine="0"/>
              <w:jc w:val="center"/>
            </w:pPr>
            <w:r>
              <w:rPr>
                <w:rFonts w:ascii="Times New Roman" w:hAnsi="Times New Roman" w:eastAsia="宋体" w:cs="Times New Roman"/>
                <w:b w:val="0"/>
                <w:i w:val="0"/>
                <w:sz w:val="18"/>
              </w:rPr>
              <w:t>八分支（矩阵乘法）</w:t>
            </w:r>
          </w:p>
        </w:tc>
        <w:tc>
          <w:tcPr>
            <w:tcW w:w="1871" w:type="dxa"/>
            <w:vAlign w:val="center"/>
          </w:tcPr>
          <w:p w14:paraId="009BC301">
            <w:pPr>
              <w:pStyle w:val="166"/>
              <w:spacing w:before="40" w:after="40"/>
              <w:ind w:firstLine="0"/>
              <w:jc w:val="center"/>
            </w:pPr>
            <w:r>
              <w:rPr>
                <w:rFonts w:ascii="Times New Roman" w:hAnsi="Times New Roman" w:eastAsia="宋体" w:cs="Times New Roman"/>
                <w:b w:val="0"/>
                <w:i w:val="0"/>
                <w:sz w:val="18"/>
              </w:rPr>
              <w:t>Θ(n</w:t>
            </w:r>
            <w:r>
              <w:rPr>
                <w:rFonts w:ascii="Times New Roman" w:hAnsi="Times New Roman" w:eastAsia="宋体" w:cs="Times New Roman"/>
                <w:b w:val="0"/>
                <w:i w:val="0"/>
                <w:sz w:val="18"/>
                <w:vertAlign w:val="superscript"/>
              </w:rPr>
              <w:t>3</w:t>
            </w:r>
            <w:r>
              <w:rPr>
                <w:rFonts w:ascii="Times New Roman" w:hAnsi="Times New Roman" w:eastAsia="宋体" w:cs="Times New Roman"/>
                <w:b w:val="0"/>
                <w:i w:val="0"/>
                <w:sz w:val="18"/>
              </w:rPr>
              <w:t>)</w:t>
            </w:r>
          </w:p>
        </w:tc>
        <w:tc>
          <w:tcPr>
            <w:tcW w:w="2211" w:type="dxa"/>
            <w:vAlign w:val="center"/>
          </w:tcPr>
          <w:p w14:paraId="6CA2F70E">
            <w:pPr>
              <w:pStyle w:val="166"/>
              <w:spacing w:before="40" w:after="40"/>
              <w:ind w:firstLine="0"/>
              <w:jc w:val="center"/>
            </w:pPr>
            <w:r>
              <w:rPr>
                <w:rFonts w:ascii="Times New Roman" w:hAnsi="Times New Roman" w:eastAsia="宋体" w:cs="Times New Roman"/>
                <w:b w:val="0"/>
                <w:i w:val="0"/>
                <w:sz w:val="18"/>
              </w:rPr>
              <w:t>Θ(n</w:t>
            </w:r>
            <w:r>
              <w:rPr>
                <w:rFonts w:ascii="Times New Roman" w:hAnsi="Times New Roman" w:eastAsia="宋体" w:cs="Times New Roman"/>
                <w:b w:val="0"/>
                <w:i w:val="0"/>
                <w:sz w:val="18"/>
                <w:vertAlign w:val="superscript"/>
              </w:rPr>
              <w:t>3</w:t>
            </w:r>
            <w:r>
              <w:rPr>
                <w:rFonts w:ascii="Times New Roman" w:hAnsi="Times New Roman" w:eastAsia="宋体" w:cs="Times New Roman"/>
                <w:b w:val="0"/>
                <w:i w:val="0"/>
                <w:sz w:val="18"/>
              </w:rPr>
              <w:t>)</w:t>
            </w:r>
          </w:p>
        </w:tc>
        <w:tc>
          <w:tcPr>
            <w:tcW w:w="1871" w:type="dxa"/>
            <w:vAlign w:val="center"/>
          </w:tcPr>
          <w:p w14:paraId="61442870">
            <w:pPr>
              <w:pStyle w:val="166"/>
              <w:spacing w:before="40" w:after="40"/>
              <w:ind w:firstLine="0"/>
              <w:jc w:val="center"/>
            </w:pPr>
            <w:r>
              <w:rPr>
                <w:rFonts w:ascii="Times New Roman" w:hAnsi="Times New Roman" w:eastAsia="宋体" w:cs="Times New Roman"/>
                <w:b w:val="0"/>
                <w:i w:val="0"/>
                <w:sz w:val="18"/>
              </w:rPr>
              <w:t>Θ(n</w:t>
            </w:r>
            <w:r>
              <w:rPr>
                <w:rFonts w:ascii="Times New Roman" w:hAnsi="Times New Roman" w:eastAsia="宋体" w:cs="Times New Roman"/>
                <w:b w:val="0"/>
                <w:i w:val="0"/>
                <w:sz w:val="18"/>
                <w:vertAlign w:val="superscript"/>
              </w:rPr>
              <w:t>3</w:t>
            </w:r>
            <w:r>
              <w:rPr>
                <w:rFonts w:ascii="Times New Roman" w:hAnsi="Times New Roman" w:eastAsia="宋体" w:cs="Times New Roman"/>
                <w:b w:val="0"/>
                <w:i w:val="0"/>
                <w:sz w:val="18"/>
              </w:rPr>
              <w:t>)</w:t>
            </w:r>
          </w:p>
        </w:tc>
      </w:tr>
    </w:tbl>
    <w:p w14:paraId="26D1C90E"/>
    <w:p w14:paraId="3D0D5848">
      <w:r>
        <w:rPr>
          <w:rFonts w:ascii="Times New Roman" w:hAnsi="Times New Roman" w:eastAsia="宋体" w:cs="Times New Roman"/>
          <w:b w:val="0"/>
          <w:i w:val="0"/>
          <w:sz w:val="21"/>
        </w:rPr>
        <w:t>九个结果可以归纳为一条规律：按指针传递的附加项是常数，不改变主导项；按值传递完整输入的附加项是 cN，是否改变结论取决于递归结构与原有非递归项；按值传递子范围的附加项是 cn，与合并代价同阶，只增加常数系数，从不改变渐进复杂度。</w:t>
      </w:r>
    </w:p>
    <w:p w14:paraId="2FEE13EB">
      <w:pPr>
        <w:pStyle w:val="4"/>
      </w:pPr>
      <w:bookmarkStart w:id="25" w:name="_LarkToc00026"/>
      <w:r>
        <w:rPr>
          <w:rFonts w:ascii="Times New Roman" w:hAnsi="Times New Roman"/>
          <w:color w:val="000000"/>
        </w:rPr>
        <w:t>6.2　瓶颈的判定条件</w:t>
      </w:r>
      <w:bookmarkEnd w:id="25"/>
    </w:p>
    <w:p w14:paraId="09A93885">
      <w:r>
        <w:rPr>
          <w:rFonts w:ascii="Times New Roman" w:hAnsi="Times New Roman" w:eastAsia="宋体" w:cs="Times New Roman"/>
          <w:b w:val="0"/>
          <w:i w:val="0"/>
          <w:sz w:val="21"/>
        </w:rPr>
        <w:t>综合第 2 章至第 4 章的推导，按值复制导致复杂度上升并非普遍规律，需要同时满足以下三个条件。</w:t>
      </w:r>
    </w:p>
    <w:p w14:paraId="15BFD4BC">
      <w:r>
        <w:rPr>
          <w:rFonts w:ascii="Times New Roman" w:hAnsi="Times New Roman" w:eastAsia="宋体" w:cs="Times New Roman"/>
          <w:b/>
          <w:i w:val="0"/>
          <w:sz w:val="21"/>
        </w:rPr>
        <w:t>第一，递归分支数 a &gt; 1。</w:t>
      </w:r>
      <w:r>
        <w:rPr>
          <w:rFonts w:ascii="Times New Roman" w:hAnsi="Times New Roman" w:eastAsia="宋体" w:cs="Times New Roman"/>
          <w:b w:val="0"/>
          <w:i w:val="0"/>
          <w:sz w:val="21"/>
        </w:rPr>
        <w:t xml:space="preserve"> 单分支递归的递归树只有一条链，每层仅一个节点，恒定代价累加至多得到 Θ(n lg n)，不会出现平方级总量。只有当节点数随层数指数增长时，恒定的单节点代价才可能被乘成更高阶的总量。</w:t>
      </w:r>
    </w:p>
    <w:p w14:paraId="3CDFFAD0">
      <w:r>
        <w:rPr>
          <w:rFonts w:ascii="Times New Roman" w:hAnsi="Times New Roman" w:eastAsia="宋体" w:cs="Times New Roman"/>
          <w:b/>
          <w:i w:val="0"/>
          <w:sz w:val="21"/>
        </w:rPr>
        <w:t>第二，复制对象是规模固定的原始输入，即附加项为 cN 而非 cn。</w:t>
      </w:r>
      <w:r>
        <w:rPr>
          <w:rFonts w:ascii="Times New Roman" w:hAnsi="Times New Roman" w:eastAsia="宋体" w:cs="Times New Roman"/>
          <w:b w:val="0"/>
          <w:i w:val="0"/>
          <w:sz w:val="21"/>
        </w:rPr>
        <w:t xml:space="preserve"> 这是 3.2 与 3.3 的唯一分水岭。两者都使用按值传递，都在每层发生真实复制，区别仅在于复制范围是否随子问题缩小。因此工程上判断一个实现是否会退化，首先要看的不是“有没有复制”，而是“复制了多大的对象”。</w:t>
      </w:r>
    </w:p>
    <w:p w14:paraId="7B0BC04D">
      <w:r>
        <w:rPr>
          <w:rFonts w:ascii="Times New Roman" w:hAnsi="Times New Roman" w:eastAsia="宋体" w:cs="Times New Roman"/>
          <w:b/>
          <w:i w:val="0"/>
          <w:sz w:val="21"/>
        </w:rPr>
        <w:t>第三，复制代价累积后的总量阶高于原递归式的总量阶。</w:t>
      </w:r>
      <w:r>
        <w:rPr>
          <w:rFonts w:ascii="Times New Roman" w:hAnsi="Times New Roman" w:eastAsia="宋体" w:cs="Times New Roman"/>
          <w:b w:val="0"/>
          <w:i w:val="0"/>
          <w:sz w:val="21"/>
        </w:rPr>
        <w:t xml:space="preserve"> 第 4 章的矩阵乘法正是反例：附加的 Θ(n</w:t>
      </w:r>
      <w:r>
        <w:rPr>
          <w:rFonts w:ascii="Times New Roman" w:hAnsi="Times New Roman" w:eastAsia="宋体" w:cs="Times New Roman"/>
          <w:b w:val="0"/>
          <w:i w:val="0"/>
          <w:sz w:val="21"/>
          <w:vertAlign w:val="superscript"/>
        </w:rPr>
        <w:t>2</w:t>
      </w:r>
      <w:r>
        <w:rPr>
          <w:rFonts w:ascii="Times New Roman" w:hAnsi="Times New Roman" w:eastAsia="宋体" w:cs="Times New Roman"/>
          <w:b w:val="0"/>
          <w:i w:val="0"/>
          <w:sz w:val="21"/>
        </w:rPr>
        <w:t>) 与原有合并代价同阶，只能提高常数因子，无法改变 Θ(n</w:t>
      </w:r>
      <w:r>
        <w:rPr>
          <w:rFonts w:ascii="Times New Roman" w:hAnsi="Times New Roman" w:eastAsia="宋体" w:cs="Times New Roman"/>
          <w:b w:val="0"/>
          <w:i w:val="0"/>
          <w:sz w:val="21"/>
          <w:vertAlign w:val="superscript"/>
        </w:rPr>
        <w:t>3</w:t>
      </w:r>
      <w:r>
        <w:rPr>
          <w:rFonts w:ascii="Times New Roman" w:hAnsi="Times New Roman" w:eastAsia="宋体" w:cs="Times New Roman"/>
          <w:b w:val="0"/>
          <w:i w:val="0"/>
          <w:sz w:val="21"/>
        </w:rPr>
        <w:t>) 的结论。这也解释了为什么教材可以放心地把传参视为 Θ(1)：只要采用传指针的实现，附加项为常数，上述三个条件都不会被触发。</w:t>
      </w:r>
    </w:p>
    <w:p w14:paraId="0ED4350F">
      <w:pPr>
        <w:pStyle w:val="3"/>
      </w:pPr>
      <w:bookmarkStart w:id="26" w:name="_LarkToc00027"/>
      <w:r>
        <w:rPr>
          <w:rFonts w:ascii="Times New Roman" w:hAnsi="Times New Roman"/>
          <w:color w:val="000000"/>
        </w:rPr>
        <w:t>7　改进方式</w:t>
      </w:r>
      <w:bookmarkEnd w:id="26"/>
    </w:p>
    <w:p w14:paraId="008A6E55">
      <w:r>
        <w:rPr>
          <w:rFonts w:ascii="Times New Roman" w:hAnsi="Times New Roman" w:eastAsia="宋体" w:cs="Times New Roman"/>
          <w:b w:val="0"/>
          <w:i w:val="0"/>
          <w:sz w:val="21"/>
        </w:rPr>
        <w:t>第 6 章的三条判据直接指出了改进的方向：要么消除复制，要么把复制限制在当前子问题范围内。具体可以从四个层面着手。</w:t>
      </w:r>
    </w:p>
    <w:p w14:paraId="6FCC244D">
      <w:pPr>
        <w:pStyle w:val="4"/>
      </w:pPr>
      <w:bookmarkStart w:id="27" w:name="_LarkToc00028"/>
      <w:r>
        <w:rPr>
          <w:rFonts w:ascii="Times New Roman" w:hAnsi="Times New Roman"/>
          <w:color w:val="000000"/>
        </w:rPr>
        <w:t>7.1　语言层：优先使用引用与指针传递</w:t>
      </w:r>
      <w:bookmarkEnd w:id="27"/>
    </w:p>
    <w:p w14:paraId="22FCDD3C">
      <w:r>
        <w:rPr>
          <w:rFonts w:ascii="Times New Roman" w:hAnsi="Times New Roman" w:eastAsia="宋体" w:cs="Times New Roman"/>
          <w:b w:val="0"/>
          <w:i w:val="0"/>
          <w:sz w:val="21"/>
        </w:rPr>
        <w:t>在 C++ 中以 const std::vector&lt;int&gt;&amp; 或迭代器区间代替值传递；Java 中数组与对象本身就是引用语义，注意不要养成“先复制一份再传”的习惯；Python 中应直接传递 list 对象，避免 arr[:] 或切片副本进入递归；Go 中切片本身携带指针与长度，代价为 Θ(1)。这一层的改动成本最低、收益最大。</w:t>
      </w:r>
    </w:p>
    <w:p w14:paraId="16242305">
      <w:pPr>
        <w:pStyle w:val="4"/>
      </w:pPr>
      <w:bookmarkStart w:id="28" w:name="_LarkToc00029"/>
      <w:r>
        <w:rPr>
          <w:rFonts w:ascii="Times New Roman" w:hAnsi="Times New Roman"/>
          <w:color w:val="000000"/>
        </w:rPr>
        <w:t>7.2　接口层：用子范围视图代替片段拷贝</w:t>
      </w:r>
      <w:bookmarkEnd w:id="28"/>
    </w:p>
    <w:p w14:paraId="77EDBEB3">
      <w:r>
        <w:rPr>
          <w:rFonts w:ascii="Times New Roman" w:hAnsi="Times New Roman" w:eastAsia="宋体" w:cs="Times New Roman"/>
          <w:b w:val="0"/>
          <w:i w:val="0"/>
          <w:sz w:val="21"/>
        </w:rPr>
        <w:t>当必须保留“只读子数组”的语义时，用（指针, 长度）二元组或 C++20 的 std::span 表示子范围，代价回到 Θ(1)，既避免复制，又保留了边界信息与只读约束。若所用语言没有视图类型，可传引用加两个下标参数，这正是方式一的做法：l 与 r 两个 int 就完整描述了子范围。</w:t>
      </w:r>
    </w:p>
    <w:p w14:paraId="40ADA98B">
      <w:pPr>
        <w:pStyle w:val="4"/>
      </w:pPr>
      <w:bookmarkStart w:id="29" w:name="_LarkToc00030"/>
      <w:r>
        <w:rPr>
          <w:rFonts w:ascii="Times New Roman" w:hAnsi="Times New Roman"/>
          <w:color w:val="000000"/>
        </w:rPr>
        <w:t>7.3　算法层：把复制代价写进递归式</w:t>
      </w:r>
      <w:bookmarkEnd w:id="29"/>
    </w:p>
    <w:p w14:paraId="587BC376">
      <w:r>
        <w:rPr>
          <w:rFonts w:ascii="Times New Roman" w:hAnsi="Times New Roman" w:eastAsia="宋体" w:cs="Times New Roman"/>
          <w:b w:val="0"/>
          <w:i w:val="0"/>
          <w:sz w:val="21"/>
        </w:rPr>
        <w:t>分析时不能只看业务逻辑的伪代码。若实现中确实发生了复制，应把复制项作为非递归项的一部分写入递推式，再用递归树或主方法求解，否则分析结论会与实测严重偏离。第 5 章的三段实现共用同一套划分与合并逻辑，仅传递方式不同，却在同一规模下相差三个数量级，这正是不把复制代价计入分析时最典型的误判来源。</w:t>
      </w:r>
    </w:p>
    <w:p w14:paraId="3DCA7DF1">
      <w:pPr>
        <w:pStyle w:val="4"/>
      </w:pPr>
      <w:bookmarkStart w:id="30" w:name="_LarkToc00031"/>
      <w:r>
        <w:rPr>
          <w:rFonts w:ascii="Times New Roman" w:hAnsi="Times New Roman"/>
          <w:color w:val="000000"/>
        </w:rPr>
        <w:t>7.4　工程实践：区分“拥有”与“借用”</w:t>
      </w:r>
      <w:bookmarkEnd w:id="30"/>
    </w:p>
    <w:p w14:paraId="04F0B1CE">
      <w:r>
        <w:rPr>
          <w:rFonts w:ascii="Times New Roman" w:hAnsi="Times New Roman" w:eastAsia="宋体" w:cs="Times New Roman"/>
          <w:b w:val="0"/>
          <w:i w:val="0"/>
          <w:sz w:val="21"/>
        </w:rPr>
        <w:t>对大规模数据，递归函数的签名应显式区分“拥有”与“借用”：需要修改且需要独立副本时才有必要复制，其余情况一律借用。必须复制时只复制必要区间，绝不在每层复制完整输入。在合并类算法中，可用双缓冲或原地合并替代“复制—合并”的往返，把每层的复制次数从常数次降到零。若语言强制按值传递（如某些函数式语言），应确保复制对象是当前子问题而非整个输入，此时按第 6 章判据，复杂度不会改变。</w:t>
      </w:r>
    </w:p>
    <w:p w14:paraId="0BF09D43">
      <w:pPr>
        <w:pStyle w:val="3"/>
      </w:pPr>
      <w:bookmarkStart w:id="31" w:name="_LarkToc00032"/>
      <w:r>
        <w:rPr>
          <w:rFonts w:ascii="Times New Roman" w:hAnsi="Times New Roman"/>
          <w:color w:val="000000"/>
        </w:rPr>
        <w:t>8　结论</w:t>
      </w:r>
      <w:bookmarkEnd w:id="31"/>
    </w:p>
    <w:p w14:paraId="6E7C5768">
      <w:r>
        <w:rPr>
          <w:rFonts w:ascii="Times New Roman" w:hAnsi="Times New Roman" w:eastAsia="宋体" w:cs="Times New Roman"/>
          <w:b w:val="0"/>
          <w:i w:val="0"/>
          <w:sz w:val="21"/>
        </w:rPr>
        <w:t>本文以《算法导论》习题 4-2 为对象，把参数传递的代价写入递归式，比较了三种策略在单分支、双分支与八分支递归下的结果，并用三段 C++ 程序做了实验验证。九个递推式的结论可归纳为一条规律：按指针传递的附加项是常数，不改变主导项；按值传递完整输入的附加项是 cN，在分支数大于 1 且累积总量阶更高时改变结论；按值传递子范围的附加项是 cn，与合并代价同阶，只增加常数系数。</w:t>
      </w:r>
    </w:p>
    <w:p w14:paraId="6BB29B49">
      <w:r>
        <w:rPr>
          <w:rFonts w:ascii="Times New Roman" w:hAnsi="Times New Roman" w:eastAsia="宋体" w:cs="Times New Roman"/>
          <w:b w:val="0"/>
          <w:i w:val="0"/>
          <w:sz w:val="21"/>
        </w:rPr>
        <w:t>参数传递是递归复杂度的隐形开关。教材默认 Θ(1) 的假设本质上是“传指针”这一实现约定，一旦实现偏离该约定，复杂度分析就必须重做。对工程实践而言，这一结论的直接含义是：递归处理大容器时优先使用引用、指针或视图；若必须复制，则只复制当前子范围；并且在分析任何递归算法时，都把复制与内存分配的代价计入递归式，而不是只计算逻辑层面的比较与移动。</w:t>
      </w:r>
    </w:p>
    <w:p w14:paraId="4016FDFB">
      <w:r>
        <w:rPr>
          <w:rFonts w:ascii="Times New Roman" w:hAnsi="Times New Roman" w:eastAsia="宋体" w:cs="Times New Roman"/>
          <w:b w:val="0"/>
          <w:i w:val="0"/>
          <w:sz w:val="21"/>
        </w:rPr>
        <w:t>本文的分析限于单一参数传递维度，未讨论缓存局部性、内存分配器行为与并发场景下的复制代价，这些因素会进一步影响常数因子乃至实际性能表现，可作为后续工作继续展开。</w:t>
      </w:r>
    </w:p>
    <w:sectPr>
      <w:footerReference r:id="rId5" w:type="default"/>
      <w:pgSz w:w="11906" w:h="16838"/>
      <w:pgMar w:top="1417" w:right="1417" w:bottom="1417" w:left="141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Georgia"/>
    <w:panose1 w:val="00000000000000000000"/>
    <w:charset w:val="80"/>
    <w:family w:val="roman"/>
    <w:pitch w:val="default"/>
    <w:sig w:usb0="00000000" w:usb1="00000000" w:usb2="00000010" w:usb3="00000000" w:csb0="00020000" w:csb1="00000000"/>
  </w:font>
  <w:font w:name="ＭＳ 明朝">
    <w:altName w:val="Georgia"/>
    <w:panose1 w:val="00000000000000000000"/>
    <w:charset w:val="86"/>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ＭＳ ゴシック">
    <w:altName w:val="Georgia"/>
    <w:panose1 w:val="00000000000000000000"/>
    <w:charset w:val="80"/>
    <w:family w:val="modern"/>
    <w:pitch w:val="default"/>
    <w:sig w:usb0="00000000" w:usb1="00000000" w:usb2="00000010" w:usb3="00000000" w:csb0="00020000" w:csb1="00000000"/>
  </w:font>
  <w:font w:name="ＭＳ 明朝">
    <w:altName w:val="Georgia"/>
    <w:panose1 w:val="00000000000000000000"/>
    <w:charset w:val="00"/>
    <w:family w:val="auto"/>
    <w:pitch w:val="default"/>
    <w:sig w:usb0="00000000" w:usb1="00000000" w:usb2="00000000" w:usb3="00000000" w:csb0="00000000" w:csb1="0000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AFF" w:usb1="C0007843" w:usb2="00000009" w:usb3="00000000" w:csb0="400001FF" w:csb1="FFFF0000"/>
  </w:font>
  <w:font w:name="Consolas">
    <w:altName w:val="Noto Sans Mono"/>
    <w:panose1 w:val="020B0609020204030204"/>
    <w:charset w:val="00"/>
    <w:family w:val="auto"/>
    <w:pitch w:val="default"/>
    <w:sig w:usb0="E00006FF" w:usb1="0000FCFF" w:usb2="00000001" w:usb3="00000000" w:csb0="00000000" w:csb1="00000000"/>
  </w:font>
  <w:font w:name="Noto Sans Mono">
    <w:panose1 w:val="020B0509040504020204"/>
    <w:charset w:val="00"/>
    <w:family w:val="auto"/>
    <w:pitch w:val="default"/>
    <w:sig w:usb0="E00002FF" w:usb1="400038DF" w:usb2="08000029" w:usb3="00100000" w:csb0="0000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仿宋">
    <w:altName w:val="Georgia"/>
    <w:panose1 w:val="00000000000000000000"/>
    <w:charset w:val="00"/>
    <w:family w:val="auto"/>
    <w:pitch w:val="default"/>
    <w:sig w:usb0="00000000" w:usb1="00000000" w:usb2="00000000" w:usb3="00000000" w:csb0="00000000" w:csb1="00000000"/>
  </w:font>
  <w:font w:name="方正仿宋_GBK">
    <w:altName w:val="Georgia"/>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B174F">
    <w:pPr>
      <w:pStyle w:val="24"/>
      <w:jc w:val="center"/>
    </w:pPr>
    <w:r>
      <w:fldChar w:fldCharType="begin"/>
    </w:r>
    <w:r>
      <w:instrText xml:space="preserve"> PAGE </w:instrText>
    </w:r>
    <w: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20"/>
      </w:pPr>
      <w:r>
        <w:separator/>
      </w:r>
    </w:p>
  </w:footnote>
  <w:footnote w:type="continuationSeparator" w:id="1">
    <w:p>
      <w:pPr>
        <w:spacing w:before="0" w:after="0" w:line="36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fficeWordTocPaginationV1" w:val="v5:4cfe27405682a6f76ec3d34ef672a16e87e9f26a1388d196f1446db167902b62:cd7d85ec7ae3210ec15388a7ac31cc884119c36711dbaa38db562d75f64f2fd7:862547d3d99614fa183cbb56643fdfd65459bf768194e73d62b48589e1bb2c31"/>
  </w:docVars>
  <w:rsids>
    <w:rsidRoot w:val="00B47730"/>
    <w:rsid w:val="00034616"/>
    <w:rsid w:val="0006063C"/>
    <w:rsid w:val="0015074B"/>
    <w:rsid w:val="0029639D"/>
    <w:rsid w:val="00326F90"/>
    <w:rsid w:val="00AA1D8D"/>
    <w:rsid w:val="00B47730"/>
    <w:rsid w:val="00CB0664"/>
    <w:rsid w:val="00FC693F"/>
    <w:rsid w:val="7EFF6BCD"/>
    <w:rsid w:val="FEFE80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left="0" w:right="0" w:firstLine="420" w:firstLineChars="200"/>
      <w:jc w:val="both"/>
    </w:pPr>
    <w:rPr>
      <w:rFonts w:ascii="Times New Roman" w:hAnsi="Times New Roman" w:eastAsia="宋体" w:cs="Times New Roman"/>
      <w:color w:val="000000"/>
      <w:sz w:val="21"/>
      <w:szCs w:val="22"/>
      <w:lang w:val="en-US" w:eastAsia="en-US" w:bidi="ar-SA"/>
    </w:rPr>
  </w:style>
  <w:style w:type="paragraph" w:styleId="3">
    <w:name w:val="heading 1"/>
    <w:basedOn w:val="1"/>
    <w:next w:val="1"/>
    <w:link w:val="140"/>
    <w:qFormat/>
    <w:uiPriority w:val="9"/>
    <w:pPr>
      <w:keepNext/>
      <w:keepLines/>
      <w:spacing w:before="240" w:after="120" w:line="312" w:lineRule="auto"/>
      <w:ind w:left="0" w:right="0"/>
      <w:jc w:val="left"/>
      <w:outlineLvl w:val="0"/>
    </w:pPr>
    <w:rPr>
      <w:rFonts w:ascii="Times New Roman" w:hAnsi="Times New Roman" w:eastAsia="黑体" w:cs="Times New Roman"/>
      <w:b/>
      <w:bCs/>
      <w:color w:val="000000"/>
      <w:sz w:val="24"/>
      <w:szCs w:val="28"/>
    </w:rPr>
  </w:style>
  <w:style w:type="paragraph" w:styleId="4">
    <w:name w:val="heading 2"/>
    <w:basedOn w:val="1"/>
    <w:next w:val="1"/>
    <w:link w:val="141"/>
    <w:unhideWhenUsed/>
    <w:qFormat/>
    <w:uiPriority w:val="9"/>
    <w:pPr>
      <w:keepNext/>
      <w:keepLines/>
      <w:spacing w:before="120" w:after="60" w:line="312" w:lineRule="auto"/>
      <w:ind w:left="0" w:right="0"/>
      <w:jc w:val="left"/>
      <w:outlineLvl w:val="1"/>
    </w:pPr>
    <w:rPr>
      <w:rFonts w:ascii="Times New Roman" w:hAnsi="Times New Roman" w:eastAsia="黑体" w:cs="Times New Roman"/>
      <w:b/>
      <w:bCs/>
      <w:color w:val="000000"/>
      <w:sz w:val="21"/>
      <w:szCs w:val="26"/>
    </w:rPr>
  </w:style>
  <w:style w:type="paragraph" w:styleId="5">
    <w:name w:val="heading 3"/>
    <w:basedOn w:val="1"/>
    <w:next w:val="1"/>
    <w:link w:val="142"/>
    <w:unhideWhenUsed/>
    <w:qFormat/>
    <w:uiPriority w:val="9"/>
    <w:pPr>
      <w:keepNext/>
      <w:keepLines/>
      <w:spacing w:before="120" w:after="60" w:line="312" w:lineRule="auto"/>
      <w:ind w:left="0" w:right="0"/>
      <w:jc w:val="left"/>
      <w:outlineLvl w:val="2"/>
    </w:pPr>
    <w:rPr>
      <w:rFonts w:ascii="Times New Roman" w:hAnsi="Times New Roman" w:eastAsia="黑体" w:cs="Times New Roman"/>
      <w:b/>
      <w:bCs/>
      <w:color w:val="000000"/>
      <w:sz w:val="21"/>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pPr>
      <w:spacing w:line="240" w:lineRule="auto"/>
      <w:ind w:firstLine="0" w:firstLineChars="0"/>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spacing w:line="240" w:lineRule="auto"/>
      <w:ind w:left="420" w:leftChars="200" w:firstLine="0" w:firstLineChars="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spacing w:before="0" w:after="360" w:line="312" w:lineRule="auto"/>
      <w:ind w:left="0" w:right="0"/>
      <w:contextualSpacing/>
      <w:jc w:val="center"/>
    </w:pPr>
    <w:rPr>
      <w:rFonts w:ascii="Times New Roman" w:hAnsi="Times New Roman" w:eastAsia="黑体" w:cs="Times New Roman"/>
      <w:b/>
      <w:color w:val="000000"/>
      <w:spacing w:val="5"/>
      <w:kern w:val="28"/>
      <w:sz w:val="36"/>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表格文字"/>
    <w:basedOn w:val="1"/>
    <w:uiPriority w:val="0"/>
    <w:pPr>
      <w:spacing w:before="0" w:after="0" w:line="240" w:lineRule="auto"/>
      <w:ind w:left="0" w:right="0" w:firstLine="0" w:firstLineChars="0"/>
      <w:jc w:val="left"/>
    </w:pPr>
    <w:rPr>
      <w:rFonts w:ascii="Times New Roman" w:hAnsi="Times New Roman" w:eastAsia="宋体" w:cs="Times New Roman"/>
      <w:color w:val="000000"/>
      <w:sz w:val="18"/>
    </w:rPr>
  </w:style>
  <w:style w:type="paragraph" w:customStyle="1" w:styleId="167">
    <w:name w:val="表题"/>
    <w:basedOn w:val="1"/>
    <w:uiPriority w:val="0"/>
    <w:pPr>
      <w:keepNext/>
      <w:spacing w:before="120" w:after="60" w:line="240" w:lineRule="auto"/>
      <w:ind w:left="0" w:right="0" w:firstLine="0" w:firstLineChars="0"/>
      <w:jc w:val="center"/>
    </w:pPr>
    <w:rPr>
      <w:rFonts w:ascii="Times New Roman" w:hAnsi="Times New Roman" w:eastAsia="黑体" w:cs="Times New Roman"/>
      <w:color w:val="000000"/>
      <w:sz w:val="18"/>
    </w:rPr>
  </w:style>
  <w:style w:type="paragraph" w:customStyle="1" w:styleId="168">
    <w:name w:val="公式"/>
    <w:basedOn w:val="1"/>
    <w:uiPriority w:val="0"/>
    <w:pPr>
      <w:spacing w:before="60" w:after="60" w:line="312" w:lineRule="auto"/>
      <w:ind w:left="0" w:right="0" w:firstLine="0" w:firstLineChars="0"/>
      <w:jc w:val="center"/>
    </w:pPr>
    <w:rPr>
      <w:rFonts w:ascii="Times New Roman" w:hAnsi="Times New Roman" w:eastAsia="宋体" w:cs="Times New Roman"/>
      <w:color w:val="000000"/>
      <w:sz w:val="21"/>
    </w:rPr>
  </w:style>
  <w:style w:type="paragraph" w:customStyle="1" w:styleId="169">
    <w:name w:val="代码"/>
    <w:basedOn w:val="1"/>
    <w:uiPriority w:val="0"/>
    <w:pPr>
      <w:spacing w:before="0" w:after="0" w:line="240" w:lineRule="auto"/>
      <w:ind w:left="0" w:right="0" w:firstLine="0" w:firstLineChars="0"/>
      <w:jc w:val="left"/>
    </w:pPr>
    <w:rPr>
      <w:rFonts w:ascii="Consolas" w:hAnsi="Consolas" w:eastAsia="宋体" w:cs="Consolas"/>
      <w:color w:val="000000"/>
      <w:sz w:val="18"/>
    </w:rPr>
  </w:style>
  <w:style w:type="paragraph" w:customStyle="1" w:styleId="170">
    <w:name w:val="参考文献条目"/>
    <w:basedOn w:val="1"/>
    <w:uiPriority w:val="0"/>
    <w:pPr>
      <w:spacing w:before="0" w:after="0" w:line="240" w:lineRule="auto"/>
      <w:ind w:left="420" w:hanging="420" w:hangingChars="200"/>
      <w:jc w:val="left"/>
    </w:pPr>
    <w:rPr>
      <w:rFonts w:ascii="Times New Roman" w:hAnsi="Times New Roman" w:eastAsia="宋体" w:cs="Times New Roman"/>
      <w:color w:val="000000"/>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8</Pages>
  <Words>0</Words>
  <Characters>0</Characters>
  <Lines>0</Lines>
  <Paragraphs>0</Paragraphs>
  <TotalTime>0</TotalTime>
  <ScaleCrop>false</ScaleCrop>
  <LinksUpToDate>false</LinksUpToDate>
  <CharactersWithSpaces>0</CharactersWithSpaces>
  <Application>WPS Office WWO_wpscloud_20261021145239-e2c9ed7bbe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dcterms:modified xsi:type="dcterms:W3CDTF">2026-10-28T21:31:26Z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2052-12.9.0.29641</vt:lpwstr>
  </property>
  <property fmtid="{D5CDD505-2E9C-101B-9397-08002B2CF9AE}" pid="3" name="ICV">
    <vt:lpwstr>5D70199F6279A24A2EF9E16AEC6C7319_43</vt:lpwstr>
  </property>
</Properties>
</file>